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66" w:rsidRPr="00EC67E7" w:rsidRDefault="00517566" w:rsidP="004C0F6E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EC67E7">
        <w:rPr>
          <w:rFonts w:ascii="Times New Roman" w:hAnsi="Times New Roman" w:cs="Times New Roman"/>
          <w:sz w:val="30"/>
          <w:szCs w:val="30"/>
        </w:rPr>
        <w:t>ПРИЛОЖЕНИЕ</w:t>
      </w:r>
    </w:p>
    <w:p w:rsidR="00517566" w:rsidRPr="00EC67E7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к  Решению Совета</w:t>
      </w:r>
    </w:p>
    <w:p w:rsidR="00517566" w:rsidRPr="00EC67E7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517566" w:rsidRPr="00EC67E7" w:rsidRDefault="00517566" w:rsidP="00EC67E7">
      <w:pPr>
        <w:spacing w:after="0" w:line="240" w:lineRule="auto"/>
        <w:ind w:left="4111" w:right="-286"/>
        <w:jc w:val="both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 xml:space="preserve">        от                     20</w:t>
      </w:r>
      <w:r w:rsidR="00A75391">
        <w:rPr>
          <w:rFonts w:ascii="Times New Roman" w:hAnsi="Times New Roman" w:cs="Times New Roman"/>
          <w:sz w:val="30"/>
          <w:szCs w:val="30"/>
        </w:rPr>
        <w:t>22</w:t>
      </w:r>
      <w:r w:rsidRPr="00EC67E7">
        <w:rPr>
          <w:rFonts w:ascii="Times New Roman" w:hAnsi="Times New Roman" w:cs="Times New Roman"/>
          <w:sz w:val="30"/>
          <w:szCs w:val="30"/>
        </w:rPr>
        <w:t xml:space="preserve"> г.</w:t>
      </w:r>
      <w:r w:rsidR="00D92CAC" w:rsidRPr="00EC67E7">
        <w:rPr>
          <w:rFonts w:ascii="Times New Roman" w:hAnsi="Times New Roman" w:cs="Times New Roman"/>
          <w:sz w:val="30"/>
          <w:szCs w:val="30"/>
        </w:rPr>
        <w:t xml:space="preserve">      </w:t>
      </w:r>
      <w:r w:rsidRPr="00EC67E7">
        <w:rPr>
          <w:rFonts w:ascii="Times New Roman" w:hAnsi="Times New Roman" w:cs="Times New Roman"/>
          <w:sz w:val="30"/>
          <w:szCs w:val="30"/>
        </w:rPr>
        <w:t xml:space="preserve"> №</w:t>
      </w:r>
    </w:p>
    <w:p w:rsidR="00517566" w:rsidRPr="00EC67E7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</w:p>
    <w:p w:rsidR="00517566" w:rsidRDefault="00517566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AC3AF2" w:rsidRPr="00EC67E7" w:rsidRDefault="00AC3AF2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517566" w:rsidRPr="00EC67E7" w:rsidRDefault="00517566" w:rsidP="00F401A7">
      <w:pPr>
        <w:spacing w:after="0" w:line="240" w:lineRule="auto"/>
        <w:ind w:left="-567"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67E7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4C0F6E">
        <w:rPr>
          <w:rFonts w:ascii="Times New Roman" w:hAnsi="Times New Roman" w:cs="Times New Roman"/>
          <w:b/>
          <w:sz w:val="30"/>
          <w:szCs w:val="30"/>
        </w:rPr>
        <w:t>Я</w:t>
      </w:r>
      <w:r w:rsidRPr="00413037">
        <w:rPr>
          <w:rFonts w:ascii="Times New Roman" w:hAnsi="Times New Roman" w:cs="Times New Roman"/>
          <w:b/>
          <w:sz w:val="30"/>
          <w:szCs w:val="30"/>
        </w:rPr>
        <w:t>,</w:t>
      </w:r>
    </w:p>
    <w:p w:rsidR="00517566" w:rsidRPr="00EC67E7" w:rsidRDefault="00517566" w:rsidP="00F401A7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67E7">
        <w:rPr>
          <w:rFonts w:ascii="Times New Roman" w:hAnsi="Times New Roman" w:cs="Times New Roman"/>
          <w:b/>
          <w:sz w:val="30"/>
          <w:szCs w:val="30"/>
        </w:rPr>
        <w:t xml:space="preserve">вносимые в Методику </w:t>
      </w:r>
      <w:r w:rsidR="003F6C2C">
        <w:rPr>
          <w:rFonts w:ascii="Times New Roman" w:hAnsi="Times New Roman" w:cs="Times New Roman"/>
          <w:b/>
          <w:sz w:val="30"/>
          <w:szCs w:val="30"/>
        </w:rPr>
        <w:t>оценки состояния конкуренции</w:t>
      </w:r>
    </w:p>
    <w:p w:rsidR="00E73C97" w:rsidRDefault="00E73C97" w:rsidP="00F401A7">
      <w:pPr>
        <w:pStyle w:val="ConsPlusNormal"/>
        <w:widowControl/>
        <w:spacing w:line="276" w:lineRule="auto"/>
        <w:ind w:right="-286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C3AF2" w:rsidRPr="00EC67E7" w:rsidRDefault="00AC3AF2" w:rsidP="00F401A7">
      <w:pPr>
        <w:pStyle w:val="ConsPlusNormal"/>
        <w:widowControl/>
        <w:spacing w:line="276" w:lineRule="auto"/>
        <w:ind w:right="-286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75391" w:rsidRPr="00AF615A" w:rsidRDefault="00D92CAC" w:rsidP="003F6C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1" w:name="P33"/>
      <w:bookmarkEnd w:id="1"/>
      <w:r w:rsidRPr="00AF615A">
        <w:rPr>
          <w:rFonts w:ascii="Times New Roman" w:hAnsi="Times New Roman" w:cs="Times New Roman"/>
          <w:sz w:val="30"/>
          <w:szCs w:val="30"/>
        </w:rPr>
        <w:t>1. </w:t>
      </w:r>
      <w:r w:rsidR="00A75391" w:rsidRPr="00AF615A">
        <w:rPr>
          <w:rFonts w:ascii="Times New Roman" w:hAnsi="Times New Roman" w:cs="Times New Roman"/>
          <w:sz w:val="30"/>
          <w:szCs w:val="30"/>
        </w:rPr>
        <w:t>Пункт 2 изложить в следующей редакции:</w:t>
      </w:r>
    </w:p>
    <w:p w:rsidR="00A75391" w:rsidRPr="00AF615A" w:rsidRDefault="00A75391" w:rsidP="003F6C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615A">
        <w:rPr>
          <w:rFonts w:ascii="Times New Roman" w:hAnsi="Times New Roman" w:cs="Times New Roman"/>
          <w:sz w:val="30"/>
          <w:szCs w:val="30"/>
        </w:rPr>
        <w:t>«2. </w:t>
      </w:r>
      <w:r w:rsidR="00395F26" w:rsidRPr="00AF615A">
        <w:rPr>
          <w:rFonts w:ascii="Times New Roman" w:hAnsi="Times New Roman" w:cs="Times New Roman"/>
          <w:sz w:val="30"/>
          <w:szCs w:val="30"/>
        </w:rPr>
        <w:t>Настоящая Методика применяется Комиссией также:</w:t>
      </w:r>
    </w:p>
    <w:p w:rsidR="00395F26" w:rsidRPr="00B4180A" w:rsidRDefault="00395F26" w:rsidP="003F6C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92C40">
        <w:rPr>
          <w:rFonts w:ascii="Times New Roman" w:hAnsi="Times New Roman" w:cs="Times New Roman"/>
          <w:sz w:val="30"/>
          <w:szCs w:val="30"/>
        </w:rPr>
        <w:t>а)</w:t>
      </w:r>
      <w:r w:rsidR="00DA4C33" w:rsidRPr="00692C4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B4180A" w:rsidRPr="00692C40">
        <w:rPr>
          <w:rFonts w:ascii="Times New Roman" w:hAnsi="Times New Roman" w:cs="Times New Roman"/>
          <w:sz w:val="30"/>
          <w:szCs w:val="30"/>
        </w:rPr>
        <w:t>при рассмотрении заявлений (материалов)</w:t>
      </w:r>
      <w:r w:rsidR="00B4180A" w:rsidRPr="00B4180A">
        <w:rPr>
          <w:rFonts w:ascii="Times New Roman" w:hAnsi="Times New Roman" w:cs="Times New Roman"/>
          <w:sz w:val="30"/>
          <w:szCs w:val="30"/>
        </w:rPr>
        <w:t xml:space="preserve"> о нарушении общих правил конкуренции на трансграничных рынках, установленных статьей 76 Договора;</w:t>
      </w:r>
    </w:p>
    <w:p w:rsidR="00395F26" w:rsidRPr="00F23348" w:rsidRDefault="00DA4C33" w:rsidP="003F6C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23348">
        <w:rPr>
          <w:rFonts w:ascii="Times New Roman" w:hAnsi="Times New Roman" w:cs="Times New Roman"/>
          <w:sz w:val="30"/>
          <w:szCs w:val="30"/>
        </w:rPr>
        <w:t>б) </w:t>
      </w:r>
      <w:r w:rsidR="006C3388" w:rsidRPr="00F23348">
        <w:rPr>
          <w:rFonts w:ascii="Times New Roman" w:hAnsi="Times New Roman" w:cs="Times New Roman"/>
          <w:sz w:val="30"/>
          <w:szCs w:val="30"/>
        </w:rPr>
        <w:t xml:space="preserve">при определении товарного рынка в целях </w:t>
      </w:r>
      <w:r w:rsidR="006C3388" w:rsidRPr="006C3388">
        <w:rPr>
          <w:rFonts w:ascii="Times New Roman" w:hAnsi="Times New Roman" w:cs="Times New Roman"/>
          <w:sz w:val="30"/>
          <w:szCs w:val="30"/>
        </w:rPr>
        <w:t>установления его соответствия Критериям отнесения рынка к трансграничному, утвержденным Решением Высшего Евразийского экономического совета от 19 декабря 2012 г. № 29 (далее - Критерии</w:t>
      </w:r>
      <w:r w:rsidR="006C3388" w:rsidRPr="00F23348">
        <w:rPr>
          <w:rFonts w:ascii="Times New Roman" w:hAnsi="Times New Roman" w:cs="Times New Roman"/>
          <w:sz w:val="30"/>
          <w:szCs w:val="30"/>
        </w:rPr>
        <w:t>) в целях определения полномочий Комиссии, в том числе при выявлении Комиссией признаков нарушения общих правил конкуренции на трансграничных рынках по собственной инициативе;</w:t>
      </w:r>
      <w:proofErr w:type="gramEnd"/>
    </w:p>
    <w:p w:rsidR="0079440E" w:rsidRPr="00AF615A" w:rsidRDefault="00DA4C33" w:rsidP="007944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615A">
        <w:rPr>
          <w:rFonts w:ascii="Times New Roman" w:hAnsi="Times New Roman" w:cs="Times New Roman"/>
          <w:sz w:val="30"/>
          <w:szCs w:val="30"/>
        </w:rPr>
        <w:t>в) </w:t>
      </w:r>
      <w:r w:rsidR="0079440E" w:rsidRPr="00AF615A">
        <w:rPr>
          <w:rFonts w:ascii="Times New Roman" w:hAnsi="Times New Roman" w:cs="Times New Roman"/>
          <w:sz w:val="30"/>
          <w:szCs w:val="30"/>
        </w:rPr>
        <w:t>при определении доминирующего положения на товарном рынке Союза в целях реализации пункта 221 Протокола о применении специальных защитных, антидемпинговых и компенсационных мер по отношению к третьим странам (при</w:t>
      </w:r>
      <w:r w:rsidRPr="00AF615A">
        <w:rPr>
          <w:rFonts w:ascii="Times New Roman" w:hAnsi="Times New Roman" w:cs="Times New Roman"/>
          <w:sz w:val="30"/>
          <w:szCs w:val="30"/>
        </w:rPr>
        <w:t>ложение № 8 к Договору) (далее –</w:t>
      </w:r>
      <w:r w:rsidR="0079440E" w:rsidRPr="00AF615A">
        <w:rPr>
          <w:rFonts w:ascii="Times New Roman" w:hAnsi="Times New Roman" w:cs="Times New Roman"/>
          <w:sz w:val="30"/>
          <w:szCs w:val="30"/>
        </w:rPr>
        <w:t xml:space="preserve"> приложение № 8);</w:t>
      </w:r>
    </w:p>
    <w:p w:rsidR="00395F26" w:rsidRDefault="0079440E" w:rsidP="007944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615A">
        <w:rPr>
          <w:rFonts w:ascii="Times New Roman" w:hAnsi="Times New Roman" w:cs="Times New Roman"/>
          <w:sz w:val="30"/>
          <w:szCs w:val="30"/>
        </w:rPr>
        <w:t>г)</w:t>
      </w:r>
      <w:r w:rsidR="00DA4C33" w:rsidRPr="00AF615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AF615A">
        <w:rPr>
          <w:rFonts w:ascii="Times New Roman" w:hAnsi="Times New Roman" w:cs="Times New Roman"/>
          <w:sz w:val="30"/>
          <w:szCs w:val="30"/>
        </w:rPr>
        <w:t>при установлении факта ограничения конкуренции в случаях, предусмотренных пунктом 87 Протокола</w:t>
      </w:r>
      <w:proofErr w:type="gramStart"/>
      <w:r w:rsidRPr="00AF615A">
        <w:rPr>
          <w:rFonts w:ascii="Times New Roman" w:hAnsi="Times New Roman" w:cs="Times New Roman"/>
          <w:sz w:val="30"/>
          <w:szCs w:val="30"/>
        </w:rPr>
        <w:t>.</w:t>
      </w:r>
      <w:r w:rsidR="002C0765" w:rsidRPr="00AF615A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452869" w:rsidRPr="00F23348" w:rsidRDefault="00452869" w:rsidP="007944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348">
        <w:rPr>
          <w:rFonts w:ascii="Times New Roman" w:hAnsi="Times New Roman" w:cs="Times New Roman"/>
          <w:sz w:val="30"/>
          <w:szCs w:val="30"/>
        </w:rPr>
        <w:t xml:space="preserve">2. Подпункт «к» пункта 3 </w:t>
      </w:r>
      <w:r w:rsidR="004676E7" w:rsidRPr="00F23348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4676E7" w:rsidRPr="00F23348" w:rsidRDefault="00226BB2" w:rsidP="007944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348">
        <w:rPr>
          <w:rFonts w:ascii="Times New Roman" w:hAnsi="Times New Roman" w:cs="Times New Roman"/>
          <w:sz w:val="30"/>
          <w:szCs w:val="30"/>
        </w:rPr>
        <w:lastRenderedPageBreak/>
        <w:t>«к) </w:t>
      </w:r>
      <w:r w:rsidR="004676E7" w:rsidRPr="00F23348">
        <w:rPr>
          <w:rFonts w:ascii="Times New Roman" w:hAnsi="Times New Roman" w:cs="Times New Roman"/>
          <w:sz w:val="30"/>
          <w:szCs w:val="30"/>
        </w:rPr>
        <w:t>составление аналитического заключения</w:t>
      </w:r>
      <w:proofErr w:type="gramStart"/>
      <w:r w:rsidR="004676E7" w:rsidRPr="00F23348">
        <w:rPr>
          <w:rFonts w:ascii="Times New Roman" w:hAnsi="Times New Roman" w:cs="Times New Roman"/>
          <w:sz w:val="30"/>
          <w:szCs w:val="30"/>
        </w:rPr>
        <w:t>.</w:t>
      </w:r>
      <w:r w:rsidR="009A17CF" w:rsidRPr="00F23348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A30BF9" w:rsidRPr="00F23348" w:rsidRDefault="00226BB2" w:rsidP="00A30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348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A30BF9" w:rsidRPr="00F23348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A30BF9" w:rsidRPr="00F23348">
        <w:rPr>
          <w:rFonts w:ascii="Times New Roman" w:hAnsi="Times New Roman" w:cs="Times New Roman"/>
          <w:sz w:val="30"/>
          <w:szCs w:val="30"/>
        </w:rPr>
        <w:t>Дополнить пунктом 3</w:t>
      </w:r>
      <w:r w:rsidR="00A30BF9" w:rsidRPr="00F23348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A30BF9" w:rsidRPr="00F23348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A61D5D" w:rsidRPr="00F23348" w:rsidRDefault="00A30BF9" w:rsidP="00A30B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348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F23348">
        <w:rPr>
          <w:rFonts w:ascii="Times New Roman" w:hAnsi="Times New Roman" w:cs="Times New Roman"/>
          <w:sz w:val="30"/>
          <w:szCs w:val="30"/>
        </w:rPr>
        <w:t>3</w:t>
      </w:r>
      <w:r w:rsidRPr="00F23348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B85C71" w:rsidRPr="00F23348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F23348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Безвозмездное предоставление товара не препятствует определению продуктовых и географических границ товарного рынка, а также объема товарного рынка и долей хозяйствующих субъектов на товарном рынке</w:t>
      </w:r>
      <w:proofErr w:type="gramStart"/>
      <w:r w:rsidRPr="00F2334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F2974" w:rsidRPr="00F2334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  <w:proofErr w:type="gramEnd"/>
    </w:p>
    <w:p w:rsidR="003F6C2C" w:rsidRPr="00AF615A" w:rsidRDefault="00226BB2" w:rsidP="000006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348">
        <w:rPr>
          <w:rFonts w:ascii="Times New Roman" w:hAnsi="Times New Roman" w:cs="Times New Roman"/>
          <w:sz w:val="30"/>
          <w:szCs w:val="30"/>
        </w:rPr>
        <w:t>4</w:t>
      </w:r>
      <w:r w:rsidR="00A75391" w:rsidRPr="00F23348">
        <w:rPr>
          <w:rFonts w:ascii="Times New Roman" w:hAnsi="Times New Roman" w:cs="Times New Roman"/>
          <w:sz w:val="30"/>
          <w:szCs w:val="30"/>
        </w:rPr>
        <w:t>. </w:t>
      </w:r>
      <w:r w:rsidR="003F6C2C" w:rsidRPr="00F23348">
        <w:rPr>
          <w:rFonts w:ascii="Times New Roman" w:hAnsi="Times New Roman" w:cs="Times New Roman"/>
          <w:sz w:val="30"/>
          <w:szCs w:val="30"/>
        </w:rPr>
        <w:t xml:space="preserve">Пункт 4 изложить в следующей </w:t>
      </w:r>
      <w:r w:rsidR="003F6C2C" w:rsidRPr="00AF615A">
        <w:rPr>
          <w:rFonts w:ascii="Times New Roman" w:hAnsi="Times New Roman" w:cs="Times New Roman"/>
          <w:sz w:val="30"/>
          <w:szCs w:val="30"/>
        </w:rPr>
        <w:t>редакции:</w:t>
      </w:r>
    </w:p>
    <w:p w:rsidR="00605883" w:rsidRPr="00AF615A" w:rsidRDefault="003F6C2C" w:rsidP="006058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«4. При </w:t>
      </w:r>
      <w:r w:rsidR="0060588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проведении оценки состояния конкуренции, в целях реализации положений подпунктов «а» и «б» пункта 2 настоящей Методики и в рамках установления нарушений запретов, предусмотренных:</w:t>
      </w:r>
    </w:p>
    <w:p w:rsidR="00605883" w:rsidRPr="00AF615A" w:rsidRDefault="00605883" w:rsidP="006058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а) пунктом 3 статьи 76 Договора, оценка состояния конкуренции может осуществляться с исключением этапов, предусмотренных подпунктами </w:t>
      </w:r>
      <w:r w:rsidR="00DA4C3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DA4C3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» - «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DA4C3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3 настоящей Методики, но с установлением факта наличия конкурентных отношений между участниками соглашения;</w:t>
      </w:r>
    </w:p>
    <w:p w:rsidR="00605883" w:rsidRPr="00AF615A" w:rsidRDefault="00605883" w:rsidP="006058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б) пунктом 4 статьи 76 Договора, оценка состояния конкуренции может осуществляться с исключением этапо</w:t>
      </w:r>
      <w:r w:rsidR="00DA4C3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в, предусмотренных подпунктами «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A4C3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» - «и»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3 настоящей Методики;</w:t>
      </w:r>
    </w:p>
    <w:p w:rsidR="00605883" w:rsidRPr="00AF615A" w:rsidRDefault="00605883" w:rsidP="006058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в) пунктом 5 статьи 76 Договора, оценка состояния конкуренции может осуществляться с исключением этапо</w:t>
      </w:r>
      <w:r w:rsidR="00DA4C3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в, предусмотренных подпунктами «д» - «и»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3 настоящей Методики;</w:t>
      </w:r>
    </w:p>
    <w:p w:rsidR="00605883" w:rsidRPr="00AF615A" w:rsidRDefault="00605883" w:rsidP="006058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г) пунктом 6 статьи 76 Договора, оценка состояния конкуренции может осуществляться с исключением этапов, предусмотренных:</w:t>
      </w:r>
    </w:p>
    <w:p w:rsidR="00605883" w:rsidRPr="00AF615A" w:rsidRDefault="00DA4C33" w:rsidP="006058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подпунктами «д» - «и»</w:t>
      </w:r>
      <w:r w:rsidR="0060588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3 настоящей Методики, если нарушение запретов, установленных пунктом 6 статьи 76 Договора, приводит или может привести к любому из указанных в пункте 3 статьи 76 Договора последствий;</w:t>
      </w:r>
    </w:p>
    <w:p w:rsidR="00605883" w:rsidRPr="00AF615A" w:rsidRDefault="00B02236" w:rsidP="006058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подпунктами «е</w:t>
      </w:r>
      <w:r w:rsidR="00DA4C3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» - «и»</w:t>
      </w:r>
      <w:r w:rsidR="0060588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3 настоящей Методики, если нарушение запретов, установленных пунктом 6 статьи 76 Договора, приводит или может привести к любому из указанных в пункте 4 статьи 76 Договора последствий;</w:t>
      </w:r>
    </w:p>
    <w:p w:rsidR="00A61D5D" w:rsidRDefault="00BD5F08" w:rsidP="00F727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д) пунктом 2 статьи 76 Договора, оценка состояния конкуренции может ограничиться предварительным определением товара в соответствии с пунктом 15 настоящей Методики</w:t>
      </w:r>
      <w:proofErr w:type="gramStart"/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A401D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  <w:proofErr w:type="gramEnd"/>
    </w:p>
    <w:p w:rsidR="00851EE3" w:rsidRPr="00AF615A" w:rsidRDefault="00226BB2" w:rsidP="006058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4A401D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851EE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 «е» пункта 5 изложить в следующей редакции:</w:t>
      </w:r>
    </w:p>
    <w:p w:rsidR="00605883" w:rsidRPr="00AF615A" w:rsidRDefault="00851EE3" w:rsidP="003A76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«е)</w:t>
      </w:r>
      <w:r w:rsidR="002B40D4" w:rsidRPr="00AF615A">
        <w:t> 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информация, полученная от объединений потребителей, объединений производителей </w:t>
      </w:r>
      <w:r w:rsidR="002B40D4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и других ассоциаций (союзов)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;».</w:t>
      </w:r>
    </w:p>
    <w:p w:rsidR="00731588" w:rsidRPr="00AF615A" w:rsidRDefault="00226BB2" w:rsidP="003F6C2C">
      <w:pPr>
        <w:pStyle w:val="ConsPlusNormal"/>
        <w:widowControl/>
        <w:spacing w:line="360" w:lineRule="auto"/>
        <w:ind w:right="-284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D92CAC" w:rsidRPr="00AF615A">
        <w:rPr>
          <w:rFonts w:ascii="Times New Roman" w:hAnsi="Times New Roman" w:cs="Times New Roman"/>
          <w:sz w:val="30"/>
          <w:szCs w:val="30"/>
        </w:rPr>
        <w:t>.</w:t>
      </w:r>
      <w:r w:rsidR="00166B35" w:rsidRPr="00AF615A">
        <w:rPr>
          <w:rFonts w:ascii="Times New Roman" w:hAnsi="Times New Roman" w:cs="Times New Roman"/>
          <w:sz w:val="30"/>
          <w:szCs w:val="30"/>
        </w:rPr>
        <w:t> </w:t>
      </w:r>
      <w:r w:rsidR="003F6C2C" w:rsidRPr="00AF615A">
        <w:rPr>
          <w:rFonts w:ascii="Times New Roman" w:hAnsi="Times New Roman" w:cs="Times New Roman"/>
          <w:sz w:val="30"/>
          <w:szCs w:val="30"/>
        </w:rPr>
        <w:t>Пункт 5 дополнить абзацем следующего содержания:</w:t>
      </w:r>
    </w:p>
    <w:p w:rsidR="003F6C2C" w:rsidRDefault="003F6C2C" w:rsidP="003F6C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«л) </w:t>
      </w:r>
      <w:r w:rsidR="00142D6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данные иных источ</w:t>
      </w:r>
      <w:r w:rsidR="003A76D6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ников информации, способствующие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объективному проведению оценки состояния конкуренции на товарном рынке</w:t>
      </w:r>
      <w:r w:rsidR="00142D6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(такие источники должны быть верифицируемы)</w:t>
      </w:r>
      <w:proofErr w:type="gramStart"/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.»</w:t>
      </w:r>
      <w:proofErr w:type="gramEnd"/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76C12" w:rsidRDefault="00226BB2" w:rsidP="003F6C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FF3F3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ED25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 </w:t>
      </w:r>
      <w:r w:rsidR="00072DD8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16</w:t>
      </w:r>
      <w:r w:rsidR="00ED25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дополнить абзацами следующего содержания</w:t>
      </w:r>
      <w:r w:rsidR="00676C1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075331" w:rsidRPr="00AF615A" w:rsidRDefault="00075331" w:rsidP="000753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4A401D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з) 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способ получения товара.</w:t>
      </w:r>
    </w:p>
    <w:p w:rsidR="00075331" w:rsidRPr="00AF615A" w:rsidRDefault="00075331" w:rsidP="000753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определении продуктовых границ товарного рынка могут быть учтены прямые и косвенные «сетевые эффекты» (воздействие, </w:t>
      </w:r>
      <w:r w:rsidR="001205C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которое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один пользователь товара оказывает на его ценность для других или потенциальных пользователей), присущ</w:t>
      </w:r>
      <w:r w:rsidR="004A401D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ие конкретному товарному рынку,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анализировать их влияние на рынок</w:t>
      </w:r>
      <w:proofErr w:type="gramStart"/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.».</w:t>
      </w:r>
      <w:proofErr w:type="gramEnd"/>
    </w:p>
    <w:p w:rsidR="00FA6748" w:rsidRPr="00AF615A" w:rsidRDefault="00226BB2" w:rsidP="005C33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FA6748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5C3379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B917C9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ункт 17</w:t>
      </w:r>
      <w:r w:rsidR="005C3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917C9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дополнить </w:t>
      </w:r>
      <w:r w:rsidR="005C3379">
        <w:rPr>
          <w:rFonts w:ascii="Times New Roman" w:eastAsia="Times New Roman" w:hAnsi="Times New Roman" w:cs="Times New Roman"/>
          <w:sz w:val="30"/>
          <w:szCs w:val="30"/>
          <w:lang w:eastAsia="ru-RU"/>
        </w:rPr>
        <w:t>абзацем</w:t>
      </w:r>
      <w:r w:rsidR="00B917C9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следующего содержания:</w:t>
      </w:r>
    </w:p>
    <w:p w:rsidR="00EC123B" w:rsidRDefault="00B917C9" w:rsidP="00616E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4A401D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в) 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опроса потребителей</w:t>
      </w:r>
      <w:proofErr w:type="gramStart"/>
      <w:r w:rsidR="00EC123B" w:rsidRPr="00EC12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C123B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  <w:proofErr w:type="gramEnd"/>
    </w:p>
    <w:p w:rsidR="00B917C9" w:rsidRPr="00AF615A" w:rsidRDefault="00226BB2" w:rsidP="003F6C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0E3E84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0E3E84" w:rsidRPr="00AF615A">
        <w:rPr>
          <w:rFonts w:ascii="Times New Roman" w:hAnsi="Times New Roman" w:cs="Times New Roman"/>
          <w:sz w:val="30"/>
          <w:szCs w:val="30"/>
        </w:rPr>
        <w:t>Дополнить пунктом 19</w:t>
      </w:r>
      <w:r w:rsidR="000E3E84" w:rsidRPr="00AF615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1</w:t>
      </w:r>
      <w:r w:rsidR="000E3E84" w:rsidRPr="00AF615A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653E9C" w:rsidRPr="00AF615A" w:rsidRDefault="00653E9C" w:rsidP="00653E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AF615A">
        <w:rPr>
          <w:rFonts w:ascii="Times New Roman" w:hAnsi="Times New Roman" w:cs="Times New Roman"/>
          <w:sz w:val="30"/>
          <w:szCs w:val="30"/>
        </w:rPr>
        <w:t>19</w:t>
      </w:r>
      <w:r w:rsidRPr="00AF615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1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4E1237" w:rsidRPr="004E12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проведении теста «гипотетического монополиста» для оценки взаимозаменяемости товаров/услуг </w:t>
      </w:r>
      <w:r w:rsidR="004E1237" w:rsidRPr="00F23348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выясняется мнение приобретателей товара/услуг о составе группы взаимозаменяемых товаров/услуг в случае дол</w:t>
      </w:r>
      <w:r w:rsidR="004E1237" w:rsidRPr="004E12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говременного (от 6 месяцев и более) </w:t>
      </w:r>
      <w:r w:rsidR="004E1237" w:rsidRPr="004E123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снижения качества товара А. Путем опроса определяется, каким образом покупатели товара А будут реагировать на такое снижение.</w:t>
      </w:r>
    </w:p>
    <w:p w:rsidR="00DC3D9D" w:rsidRDefault="00653E9C" w:rsidP="00D306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если в результате опроса будет установлено, что покупатели зам</w:t>
      </w:r>
      <w:r w:rsidR="00372DE3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енят товар А другими товарами и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/или произойдет снижение потребления товара А, следует включить вместе с товаром А в состав группы взаимозаменяемых товаров</w:t>
      </w:r>
      <w:proofErr w:type="gramStart"/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A4EFC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  <w:proofErr w:type="gramEnd"/>
    </w:p>
    <w:p w:rsidR="005A3300" w:rsidRDefault="008969EA" w:rsidP="008137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5A330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A3300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 37</w:t>
      </w:r>
      <w:r w:rsidR="009D557B"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  <w:r w:rsidR="00370ABE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 </w:t>
      </w:r>
      <w:r w:rsidR="00370ABE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изложить в следующей редакции:</w:t>
      </w:r>
    </w:p>
    <w:p w:rsidR="005A3300" w:rsidRPr="00AF615A" w:rsidRDefault="00370ABE" w:rsidP="00B107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370ABE">
        <w:rPr>
          <w:rFonts w:ascii="Times New Roman" w:eastAsia="Times New Roman" w:hAnsi="Times New Roman" w:cs="Times New Roman"/>
          <w:sz w:val="30"/>
          <w:szCs w:val="30"/>
          <w:lang w:eastAsia="ru-RU"/>
        </w:rPr>
        <w:t>37.1.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70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аналитическом заключении отражаются основания</w:t>
      </w:r>
      <w:r w:rsidRPr="00370ABE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 которым выбран тот или иной показатель из числа указанных в пункте 37 настоящей Методики для оценки объема товарного рынка и долей хозяйствующих субъектов на товарном рынке</w:t>
      </w:r>
      <w:proofErr w:type="gramStart"/>
      <w:r w:rsidRPr="00370A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9D557B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  <w:proofErr w:type="gramEnd"/>
    </w:p>
    <w:p w:rsidR="00B05FA9" w:rsidRPr="00AF615A" w:rsidRDefault="00B026B3" w:rsidP="001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05FA9"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 Подпункт г) пункта 44 дополнить абзацем следующего содержания:</w:t>
      </w:r>
    </w:p>
    <w:p w:rsidR="00B05FA9" w:rsidRDefault="00EC4E5A" w:rsidP="001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«В качестве барьера могут быть рассмотрены «сетевые эффекты»</w:t>
      </w:r>
      <w:proofErr w:type="gramStart"/>
      <w:r w:rsidR="00B1071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proofErr w:type="gramEnd"/>
      <w:r w:rsidRPr="00AF615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07138" w:rsidRDefault="00C34759" w:rsidP="00C82D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07138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A558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 </w:t>
      </w:r>
      <w:r w:rsidR="00A5580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XII</w:t>
      </w:r>
      <w:r w:rsidR="00A55807" w:rsidRPr="00A558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55807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изложить в следующей редакции:</w:t>
      </w:r>
    </w:p>
    <w:p w:rsidR="00B36FDE" w:rsidRPr="00B36FDE" w:rsidRDefault="00B36FDE" w:rsidP="00E503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E50308">
        <w:rPr>
          <w:rFonts w:ascii="Times New Roman" w:eastAsia="Times New Roman" w:hAnsi="Times New Roman" w:cs="Times New Roman"/>
          <w:sz w:val="30"/>
          <w:szCs w:val="30"/>
          <w:lang w:eastAsia="ru-RU"/>
        </w:rPr>
        <w:t>XII. </w:t>
      </w:r>
      <w:r w:rsidR="005636BD" w:rsidRPr="00E50308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Аналитическое заключение</w:t>
      </w:r>
      <w:r w:rsidRPr="00E503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36FDE" w:rsidRPr="00922DBB" w:rsidRDefault="00B36FDE" w:rsidP="007D2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6FDE">
        <w:rPr>
          <w:rFonts w:ascii="Times New Roman" w:eastAsia="Times New Roman" w:hAnsi="Times New Roman" w:cs="Times New Roman"/>
          <w:sz w:val="30"/>
          <w:szCs w:val="30"/>
          <w:lang w:eastAsia="ru-RU"/>
        </w:rPr>
        <w:t>61. </w:t>
      </w:r>
      <w:r w:rsidR="007D2757" w:rsidRPr="007D27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результатам проведения оценки состояния конкуренции на товарном рынке составляется с </w:t>
      </w:r>
      <w:r w:rsidR="007D2757"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учетом требований положений пунктов 3 и 4 настоящей Методики аналитическое заключение, в котором приводятся результаты проведенной оценки.</w:t>
      </w:r>
    </w:p>
    <w:p w:rsidR="007D2757" w:rsidRPr="00922DBB" w:rsidRDefault="006B3296" w:rsidP="007D2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62. Аналитическое заключение подготавливается структурным подразделением Комиссии, ответственным за проведение оценки состояния конкуренции (далее – структурное подразделение Комиссии).</w:t>
      </w:r>
    </w:p>
    <w:p w:rsidR="006B3296" w:rsidRPr="00922DBB" w:rsidRDefault="006B3296" w:rsidP="007D2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63. Проект аналитического заключения направляется </w:t>
      </w:r>
      <w:r w:rsidRPr="006B32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органы государственной власти государств-членов, в компетенцию которых входят реализация и (или) проведение конкурентной </w:t>
      </w:r>
      <w:r w:rsidRPr="006B329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(антимонопольной) политики (далее – уполномоченные органы</w:t>
      </w: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), с исключением информации и (или) сведений, составляющих коммерческую и (или) иную охраняемую законом тайну любым доступным способом, позволяющим подтвердить получение такого уведомления адресатом.</w:t>
      </w:r>
    </w:p>
    <w:p w:rsidR="00C74611" w:rsidRPr="00922DBB" w:rsidRDefault="00C74611" w:rsidP="007D2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получения проекта аналитического </w:t>
      </w:r>
      <w:proofErr w:type="gramStart"/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</w:t>
      </w:r>
      <w:proofErr w:type="gramEnd"/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уполномоченные органы уведомляют структурное по</w:t>
      </w:r>
      <w:r w:rsidR="00003F15"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дразделение Комиссии о дате его</w:t>
      </w: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регистрации и входящем номере.</w:t>
      </w:r>
    </w:p>
    <w:p w:rsidR="00C74611" w:rsidRPr="00C74611" w:rsidRDefault="00C74611" w:rsidP="00C746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46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 дня получения проекта аналитического </w:t>
      </w:r>
      <w:proofErr w:type="gramStart"/>
      <w:r w:rsidRPr="00C7461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</w:t>
      </w:r>
      <w:proofErr w:type="gramEnd"/>
      <w:r w:rsidRPr="00C746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уполномоченные органы в целях подготовки позиции имеют право знакомиться с материалами (документами, сведениями, информацией), на основании которых был подготовлен данный проект.</w:t>
      </w:r>
    </w:p>
    <w:p w:rsidR="00C74611" w:rsidRPr="00C74611" w:rsidRDefault="00C74611" w:rsidP="00C746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46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Уполномоченные органы в течение 15 рабочих дней </w:t>
      </w:r>
      <w:proofErr w:type="gramStart"/>
      <w:r w:rsidRPr="00C74611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получения</w:t>
      </w:r>
      <w:proofErr w:type="gramEnd"/>
      <w:r w:rsidRPr="00C746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проекта аналитического заключения представляют свои письменные позиции к нему. </w:t>
      </w:r>
    </w:p>
    <w:p w:rsidR="00C74611" w:rsidRDefault="00C74611" w:rsidP="00C746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461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 уполномоченных органов приобщаются к проекту аналитического заключения.</w:t>
      </w:r>
    </w:p>
    <w:p w:rsidR="00C74611" w:rsidRPr="00922DBB" w:rsidRDefault="00C74611" w:rsidP="00C746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64. </w:t>
      </w:r>
      <w:r w:rsidRPr="00C7461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отсутствия в позиции уполномоченных органов замечаний к проекту аналитического заключения руководитель структурного подразделения Комиссии (в случае его отсутствия, лицо, его замещающее</w:t>
      </w: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) утверждает аналитическое заключение с указанием даты его утверждения.</w:t>
      </w:r>
    </w:p>
    <w:p w:rsidR="00886C31" w:rsidRPr="00922DBB" w:rsidRDefault="00886C31" w:rsidP="00C746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Течение срока представления информации относительно проекта аналитического заключения начинается </w:t>
      </w:r>
      <w:proofErr w:type="gramStart"/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регистрации</w:t>
      </w:r>
      <w:proofErr w:type="gramEnd"/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письма Комиссии с проектом аналитического заключения последним уполномоченным органом.</w:t>
      </w:r>
    </w:p>
    <w:p w:rsidR="00886C31" w:rsidRPr="00886C31" w:rsidRDefault="00886C31" w:rsidP="00886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65.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поступления замечаний хотя бы от одного из уполномоченных органов к проекту аналитического заключения, структурное подразделение Комиссии направляет уведомление о проведении консультации.</w:t>
      </w:r>
    </w:p>
    <w:p w:rsidR="00886C31" w:rsidRPr="00886C31" w:rsidRDefault="00886C31" w:rsidP="00886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Уведомление о проведении консультаций в формате видеоконференции направляется структурным подразделением Комиссии в уполномоченные органы не позднее, чем за 3 рабочих дня до даты их проведения.</w:t>
      </w:r>
    </w:p>
    <w:p w:rsidR="00886C31" w:rsidRPr="00886C31" w:rsidRDefault="00886C31" w:rsidP="00886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Уведомление о проведении консультаций в очном формате направляется структурным подразделением Комиссии в уполномоченные органы не </w:t>
      </w:r>
      <w:proofErr w:type="gramStart"/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7 рабочих дней до даты их проведения.</w:t>
      </w:r>
    </w:p>
    <w:p w:rsidR="00886C31" w:rsidRPr="00886C31" w:rsidRDefault="00886C31" w:rsidP="00886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отсутствии конфиденциальной информации в материалах (документах, сведениях, информации), рассмотрение которых запланировано в рамках консультаций, лица, привлеченные к участию в них, могут принять участие посредством видеоконференцсвязи. При наличии конфиденциальной информации в материалах (документах, сведениях, информации), рассмотрение которых запланировано в рамках консультации, такие консультации проводятся в очном формате.</w:t>
      </w:r>
    </w:p>
    <w:p w:rsidR="00886C31" w:rsidRPr="00886C31" w:rsidRDefault="00886C31" w:rsidP="00886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проведении консультации структурным подразделением Комиссии проводится аудио- или видеозапись.</w:t>
      </w:r>
    </w:p>
    <w:p w:rsidR="00886C31" w:rsidRPr="00886C31" w:rsidRDefault="00886C31" w:rsidP="00886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аудио- или видеозаписи не допускается при наличии конфиденциальной информации в материалах (документах, сведениях, информации), рассматриваемых в рамках проводимых консультаций.</w:t>
      </w:r>
    </w:p>
    <w:p w:rsidR="00886C31" w:rsidRPr="00886C31" w:rsidRDefault="00886C31" w:rsidP="00886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 итогам проведения консультации структурным подразделением Комиссии составляется протокол, в котором отражаются 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мотивированные </w:t>
      </w:r>
      <w:r w:rsidR="001E721E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 уполномоченных органов.</w:t>
      </w:r>
    </w:p>
    <w:p w:rsidR="00886C31" w:rsidRPr="00886C31" w:rsidRDefault="00886C31" w:rsidP="00886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 консультаций подписывается должностным лицом структурного подразделения Комиссии, проводившим консультацию.</w:t>
      </w:r>
    </w:p>
    <w:p w:rsidR="00886C31" w:rsidRDefault="00886C31" w:rsidP="00886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6C3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Копия протокола направляется в уполномоченные органы, в течение 3 рабочих дней со дня проведения консультации, и приобщается к аналитическому заключению.</w:t>
      </w:r>
    </w:p>
    <w:p w:rsidR="00886C31" w:rsidRPr="00922DBB" w:rsidRDefault="00886C31" w:rsidP="00886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урегулирования в ходе консультаций разногласий по проекту аналитического заключения руководитель структурного подразделения Комиссии (в случае его отсутствия, лицо, его замещающее) утверждает аналитическое заключение с указанием даты его утверждения.</w:t>
      </w:r>
    </w:p>
    <w:p w:rsidR="00876BC5" w:rsidRPr="00876BC5" w:rsidRDefault="003D785E" w:rsidP="00876B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66. </w:t>
      </w:r>
      <w:r w:rsidR="00876BC5"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если по итогам проведенных консультаций разногласия по проекту аналитического заключения не урегулированы, вопрос об их урегулировании рассматривается </w:t>
      </w:r>
      <w:r w:rsidR="00876BC5" w:rsidRPr="00876BC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консультациях члена Коллегии (Министра), курирующего вопросы конкуренции и антимонопольного регулирования</w:t>
      </w:r>
      <w:r w:rsidR="00E069C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876BC5" w:rsidRPr="00876B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руководителей (заместителей руководителей) уполномоченных органов.</w:t>
      </w:r>
    </w:p>
    <w:p w:rsidR="00876BC5" w:rsidRPr="00876BC5" w:rsidRDefault="00876BC5" w:rsidP="00876B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6BC5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проведения консультаций членом Коллегии (Министром), курирующим вопросы конкуренции и антимонопольного регулирования</w:t>
      </w:r>
      <w:r w:rsidR="00AF4A9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876B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руководителями (заместителями руководителей) уполномоченных органов составляется протокол, в котором отражаются позиции члена Коллегии (Министра), курирующего вопросы конкуренции и антимонопольного регулирования</w:t>
      </w:r>
      <w:r w:rsidR="00D61C5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876B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руководителей (заместителей руководителей) уполномоченных органов.</w:t>
      </w:r>
    </w:p>
    <w:p w:rsidR="00876BC5" w:rsidRPr="00876BC5" w:rsidRDefault="00876BC5" w:rsidP="00876B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6BC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случае отсутствия члена Коллегии (Министра), курирующего вопросы конкуренции и антимонопольного регулирования, по его письменному поручению проводить консультации с руководителями (заместителями руководителей) уполномоченных органов вправе руководитель уполномоченного структурного подразделения Комиссии.</w:t>
      </w:r>
    </w:p>
    <w:p w:rsidR="00876BC5" w:rsidRPr="00922DBB" w:rsidRDefault="00876BC5" w:rsidP="00876B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 консультаций подписывается членом Коллегии (Министром), курирующим вопросы конкуренции и антимонопольного регулирования, либо руководителем уполномоченного структурного подразделения Комиссии, проводившим консультации.</w:t>
      </w:r>
    </w:p>
    <w:p w:rsidR="00876BC5" w:rsidRPr="00922DBB" w:rsidRDefault="00876BC5" w:rsidP="00876B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Копия протокола направляется в уполномоченные органы в течение 3 рабочих дней со дня проведения консультаций, и приобщается к аналитическому заключению. </w:t>
      </w:r>
    </w:p>
    <w:p w:rsidR="00876BC5" w:rsidRDefault="00876BC5" w:rsidP="00876B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проведения консультаций членом Коллегии (Министром), курирующим вопросы конкуренции и антимонопольного регулирования</w:t>
      </w:r>
      <w:r w:rsidR="0044190D"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руководителями (заместителями руководителей) по проекту аналитического заключения </w:t>
      </w:r>
      <w:r w:rsidRPr="00876BC5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структурного подразделения Комиссии (в случае его отсутствия, лицо, его замещающее) утверждает аналитическое заключение с указанием даты его утверждения и осуществляет действия, направленные на пресечение признаков нарушения общих правил конкуренции на трансграничных рынках, в порядке, установленном правом Союза.</w:t>
      </w:r>
      <w:proofErr w:type="gramEnd"/>
    </w:p>
    <w:p w:rsidR="0085025A" w:rsidRPr="0085025A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67. </w:t>
      </w: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Аналитическое заключение с учетом положений пункта 4 настоящей Методики должно содержать следующие разделы:</w:t>
      </w:r>
    </w:p>
    <w:p w:rsidR="0085025A" w:rsidRPr="0085025A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положения:</w:t>
      </w:r>
    </w:p>
    <w:p w:rsidR="0085025A" w:rsidRPr="0085025A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 исследования;</w:t>
      </w:r>
    </w:p>
    <w:p w:rsidR="0085025A" w:rsidRPr="0085025A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источников исходной информации;</w:t>
      </w:r>
    </w:p>
    <w:p w:rsidR="0085025A" w:rsidRPr="0085025A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б)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выбранном временном интервале исследования;</w:t>
      </w:r>
    </w:p>
    <w:p w:rsidR="0085025A" w:rsidRPr="0085025A" w:rsidRDefault="00D37712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 </w:t>
      </w:r>
      <w:r w:rsidR="0085025A"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выводы о продуктовых границах товарного рынка (с обоснованием выбора метода их определения);</w:t>
      </w:r>
    </w:p>
    <w:p w:rsidR="0085025A" w:rsidRPr="0085025A" w:rsidRDefault="00D37712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 </w:t>
      </w:r>
      <w:r w:rsidR="0085025A"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выводы о географических границах товарного рынка (с обоснованием выбора метода их определения);</w:t>
      </w:r>
    </w:p>
    <w:p w:rsidR="0085025A" w:rsidRPr="0085025A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составе хозяйствующих субъектов, действующих на рассматриваемом товарном рынке;</w:t>
      </w:r>
    </w:p>
    <w:p w:rsidR="0085025A" w:rsidRPr="0085025A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об объеме товарного рынка и долях хозяйствующих субъектов на рынке;</w:t>
      </w:r>
    </w:p>
    <w:p w:rsidR="0085025A" w:rsidRPr="0085025A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выводы об уровне концентрации товарного рынка;</w:t>
      </w:r>
    </w:p>
    <w:p w:rsidR="0085025A" w:rsidRPr="0085025A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з)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барьерах входа на товарный рынок;</w:t>
      </w:r>
    </w:p>
    <w:p w:rsidR="0085025A" w:rsidRPr="0085025A" w:rsidRDefault="00D37712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и) </w:t>
      </w:r>
      <w:r w:rsidR="0085025A"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доминирующем положении хозяйствующего субъекта на товарном рынке; </w:t>
      </w:r>
    </w:p>
    <w:p w:rsidR="0085025A" w:rsidRPr="0085025A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к)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оценку состояния конкуренции на товарном рынке;</w:t>
      </w:r>
    </w:p>
    <w:p w:rsidR="0085025A" w:rsidRPr="0085025A" w:rsidRDefault="00B673A5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л) </w:t>
      </w:r>
      <w:r w:rsidR="0085025A" w:rsidRPr="0085025A">
        <w:rPr>
          <w:rFonts w:ascii="Times New Roman" w:eastAsia="Times New Roman" w:hAnsi="Times New Roman" w:cs="Times New Roman"/>
          <w:sz w:val="30"/>
          <w:szCs w:val="30"/>
          <w:lang w:eastAsia="ru-RU"/>
        </w:rPr>
        <w:t>мотивированные выводы об отнесении/не отнесении товарного рынка к трансграничному, в соответствии с Критериями, в целях определения компетенции Комиссии по пресечению нарушений общих правил конкуренции.</w:t>
      </w:r>
      <w:proofErr w:type="gramEnd"/>
    </w:p>
    <w:p w:rsidR="0085025A" w:rsidRPr="007501B1" w:rsidRDefault="0085025A" w:rsidP="00850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01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68. Аналитическое заключение должно быть </w:t>
      </w:r>
      <w:proofErr w:type="gramStart"/>
      <w:r w:rsidRPr="007501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прошито и пронумеровано</w:t>
      </w:r>
      <w:proofErr w:type="gramEnd"/>
      <w:r w:rsidRPr="007501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A0F20" w:rsidRPr="007501B1" w:rsidRDefault="00F71BC7" w:rsidP="005A0F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01B1">
        <w:rPr>
          <w:rFonts w:ascii="Times New Roman" w:eastAsia="Times New Roman" w:hAnsi="Times New Roman" w:cs="Times New Roman"/>
          <w:sz w:val="30"/>
          <w:szCs w:val="30"/>
          <w:lang w:eastAsia="ru-RU"/>
        </w:rPr>
        <w:t>69. </w:t>
      </w:r>
      <w:r w:rsidR="005A0F20" w:rsidRPr="007501B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</w:t>
      </w:r>
      <w:proofErr w:type="gramStart"/>
      <w:r w:rsidR="005A0F20" w:rsidRPr="007501B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="005A0F20" w:rsidRPr="007501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в рамках проведения расследования нарушений общих правил конкуренции на трансграничных рынках и/или рассмотрения дела о нарушении общих правил конкуренции на трансграничных рынках будут выявлены обстоятельства, материалы (документы, сведения, информация), которыми Комиссия не располагала на момент проведения оценки состояния конкуренции на трансграничном рынке, в аналитическое заключение могут вноситься изменения (уточнения).</w:t>
      </w:r>
    </w:p>
    <w:p w:rsidR="005A0F20" w:rsidRPr="00922DBB" w:rsidRDefault="005A0F20" w:rsidP="005A0F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Уполномоченное структурное подразделение уведомляет уполномоченные органы о внесении таких изменений.</w:t>
      </w:r>
    </w:p>
    <w:p w:rsidR="005A0F20" w:rsidRPr="005A0F20" w:rsidRDefault="005A0F20" w:rsidP="005A0F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0F20">
        <w:rPr>
          <w:rFonts w:ascii="Times New Roman" w:eastAsia="Times New Roman" w:hAnsi="Times New Roman" w:cs="Times New Roman"/>
          <w:sz w:val="30"/>
          <w:szCs w:val="30"/>
          <w:lang w:eastAsia="ru-RU"/>
        </w:rPr>
        <w:t>70.</w:t>
      </w:r>
      <w:r w:rsidR="00226B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A0F20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Пункты 63-66 и подпункт «л» пункта 67 настоящей Методики не применяются при проведении оценки состояния конкуренции, проводимой в соответствии с подпунктами «в» и «г» пункта 2 настоящей Методики.</w:t>
      </w:r>
    </w:p>
    <w:p w:rsidR="0085025A" w:rsidRPr="00922DBB" w:rsidRDefault="00F71BC7" w:rsidP="005A0F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71. </w:t>
      </w:r>
      <w:proofErr w:type="gramStart"/>
      <w:r w:rsidR="005A0F20"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В аналитическое заключение, подготовленное в рамках оценки последствий воздействия специальной защитной, антидемпинговой или компенсационной меры на конкуренцию на товарном рынке может быть включена дополнительная информация с учетом требований Порядка проведения оценки последствий воздействия спе</w:t>
      </w:r>
      <w:r w:rsidR="00164679"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циальной защитной, антидемпинго</w:t>
      </w:r>
      <w:r w:rsidR="005A0F20" w:rsidRPr="00922DBB">
        <w:rPr>
          <w:rFonts w:ascii="Times New Roman" w:eastAsia="Times New Roman" w:hAnsi="Times New Roman" w:cs="Times New Roman"/>
          <w:sz w:val="30"/>
          <w:szCs w:val="30"/>
          <w:lang w:eastAsia="ru-RU"/>
        </w:rPr>
        <w:t>вой или компенсационной меры на конкуренцию на товарном рынке, утвержденного Решением Коллегии Комиссии от 10.05.2018 № 68.».</w:t>
      </w:r>
      <w:proofErr w:type="gramEnd"/>
    </w:p>
    <w:p w:rsidR="00B97D65" w:rsidRPr="005079FA" w:rsidRDefault="00B97D65" w:rsidP="002E648E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5A05" w:rsidRPr="00EC67E7" w:rsidRDefault="00875A05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_____________</w:t>
      </w:r>
    </w:p>
    <w:sectPr w:rsidR="00875A05" w:rsidRPr="00EC67E7" w:rsidSect="00030812">
      <w:headerReference w:type="default" r:id="rId9"/>
      <w:pgSz w:w="11905" w:h="16838"/>
      <w:pgMar w:top="1134" w:right="1134" w:bottom="127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C7" w:rsidRDefault="00EB03C7" w:rsidP="00D173FB">
      <w:pPr>
        <w:spacing w:after="0" w:line="240" w:lineRule="auto"/>
      </w:pPr>
      <w:r>
        <w:separator/>
      </w:r>
    </w:p>
  </w:endnote>
  <w:endnote w:type="continuationSeparator" w:id="0">
    <w:p w:rsidR="00EB03C7" w:rsidRDefault="00EB03C7" w:rsidP="00D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C7" w:rsidRDefault="00EB03C7" w:rsidP="00D173FB">
      <w:pPr>
        <w:spacing w:after="0" w:line="240" w:lineRule="auto"/>
      </w:pPr>
      <w:r>
        <w:separator/>
      </w:r>
    </w:p>
  </w:footnote>
  <w:footnote w:type="continuationSeparator" w:id="0">
    <w:p w:rsidR="00EB03C7" w:rsidRDefault="00EB03C7" w:rsidP="00D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79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262FC" w:rsidRDefault="007262FC">
        <w:pPr>
          <w:pStyle w:val="ab"/>
          <w:jc w:val="center"/>
        </w:pPr>
      </w:p>
      <w:p w:rsidR="007262FC" w:rsidRDefault="007262FC">
        <w:pPr>
          <w:pStyle w:val="ab"/>
          <w:jc w:val="center"/>
          <w:rPr>
            <w:rFonts w:ascii="Times New Roman" w:hAnsi="Times New Roman" w:cs="Times New Roman"/>
          </w:rPr>
        </w:pPr>
      </w:p>
      <w:p w:rsidR="007262FC" w:rsidRPr="00573F01" w:rsidRDefault="007262FC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73F0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73F0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E51E1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262FC" w:rsidRDefault="007262F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082D"/>
    <w:multiLevelType w:val="hybridMultilevel"/>
    <w:tmpl w:val="0F9C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93D45"/>
    <w:multiLevelType w:val="hybridMultilevel"/>
    <w:tmpl w:val="FCE469E4"/>
    <w:lvl w:ilvl="0" w:tplc="60A27EC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97"/>
    <w:rsid w:val="00000683"/>
    <w:rsid w:val="00001185"/>
    <w:rsid w:val="00003F15"/>
    <w:rsid w:val="00011C1E"/>
    <w:rsid w:val="000150D7"/>
    <w:rsid w:val="0001645C"/>
    <w:rsid w:val="00016DBC"/>
    <w:rsid w:val="00020F23"/>
    <w:rsid w:val="00030812"/>
    <w:rsid w:val="0004449E"/>
    <w:rsid w:val="000530A7"/>
    <w:rsid w:val="000540EA"/>
    <w:rsid w:val="0005647D"/>
    <w:rsid w:val="00056A64"/>
    <w:rsid w:val="0006484E"/>
    <w:rsid w:val="00065BB8"/>
    <w:rsid w:val="00072DD8"/>
    <w:rsid w:val="00075331"/>
    <w:rsid w:val="00076BF6"/>
    <w:rsid w:val="00077AF5"/>
    <w:rsid w:val="000809BE"/>
    <w:rsid w:val="00081A34"/>
    <w:rsid w:val="000911A5"/>
    <w:rsid w:val="000D37ED"/>
    <w:rsid w:val="000E3E84"/>
    <w:rsid w:val="000E410F"/>
    <w:rsid w:val="001070F9"/>
    <w:rsid w:val="00107138"/>
    <w:rsid w:val="00107F26"/>
    <w:rsid w:val="001205CB"/>
    <w:rsid w:val="00120652"/>
    <w:rsid w:val="00126A32"/>
    <w:rsid w:val="00142D63"/>
    <w:rsid w:val="001513AF"/>
    <w:rsid w:val="00151AE2"/>
    <w:rsid w:val="00155098"/>
    <w:rsid w:val="00163552"/>
    <w:rsid w:val="0016447B"/>
    <w:rsid w:val="00164679"/>
    <w:rsid w:val="00166B35"/>
    <w:rsid w:val="00171CB7"/>
    <w:rsid w:val="00175B44"/>
    <w:rsid w:val="00176EC2"/>
    <w:rsid w:val="001820EE"/>
    <w:rsid w:val="0018677E"/>
    <w:rsid w:val="001A4D3C"/>
    <w:rsid w:val="001B1E33"/>
    <w:rsid w:val="001B61F4"/>
    <w:rsid w:val="001E112C"/>
    <w:rsid w:val="001E7109"/>
    <w:rsid w:val="001E721E"/>
    <w:rsid w:val="001F2974"/>
    <w:rsid w:val="001F389F"/>
    <w:rsid w:val="001F7A96"/>
    <w:rsid w:val="0020755C"/>
    <w:rsid w:val="00213FCA"/>
    <w:rsid w:val="00226BB2"/>
    <w:rsid w:val="0023548A"/>
    <w:rsid w:val="00240792"/>
    <w:rsid w:val="00247C7C"/>
    <w:rsid w:val="0026243F"/>
    <w:rsid w:val="00267E3E"/>
    <w:rsid w:val="00270C03"/>
    <w:rsid w:val="00281512"/>
    <w:rsid w:val="00284ECB"/>
    <w:rsid w:val="00286CE8"/>
    <w:rsid w:val="0029158F"/>
    <w:rsid w:val="002A1279"/>
    <w:rsid w:val="002A1571"/>
    <w:rsid w:val="002A15D1"/>
    <w:rsid w:val="002A3E05"/>
    <w:rsid w:val="002B0420"/>
    <w:rsid w:val="002B40D4"/>
    <w:rsid w:val="002B786A"/>
    <w:rsid w:val="002C0765"/>
    <w:rsid w:val="002C7C5A"/>
    <w:rsid w:val="002D3F42"/>
    <w:rsid w:val="002D7C84"/>
    <w:rsid w:val="002E648E"/>
    <w:rsid w:val="002F04F1"/>
    <w:rsid w:val="002F2052"/>
    <w:rsid w:val="002F3949"/>
    <w:rsid w:val="002F774E"/>
    <w:rsid w:val="00302FEC"/>
    <w:rsid w:val="003040FB"/>
    <w:rsid w:val="00306693"/>
    <w:rsid w:val="003116CD"/>
    <w:rsid w:val="0031262D"/>
    <w:rsid w:val="00313750"/>
    <w:rsid w:val="003138BE"/>
    <w:rsid w:val="00313C9A"/>
    <w:rsid w:val="003331F1"/>
    <w:rsid w:val="00334B9A"/>
    <w:rsid w:val="00341A5C"/>
    <w:rsid w:val="00352DCE"/>
    <w:rsid w:val="00363136"/>
    <w:rsid w:val="00370ABE"/>
    <w:rsid w:val="00372DE3"/>
    <w:rsid w:val="00373E95"/>
    <w:rsid w:val="00374A59"/>
    <w:rsid w:val="0038098F"/>
    <w:rsid w:val="00383289"/>
    <w:rsid w:val="00383C24"/>
    <w:rsid w:val="00393881"/>
    <w:rsid w:val="00395F12"/>
    <w:rsid w:val="00395F26"/>
    <w:rsid w:val="003A3735"/>
    <w:rsid w:val="003A76D6"/>
    <w:rsid w:val="003B380A"/>
    <w:rsid w:val="003C67A7"/>
    <w:rsid w:val="003C70AD"/>
    <w:rsid w:val="003C7A06"/>
    <w:rsid w:val="003D785E"/>
    <w:rsid w:val="003E51E1"/>
    <w:rsid w:val="003E65A0"/>
    <w:rsid w:val="003E69B2"/>
    <w:rsid w:val="003F6C2C"/>
    <w:rsid w:val="003F7302"/>
    <w:rsid w:val="004002E9"/>
    <w:rsid w:val="00403693"/>
    <w:rsid w:val="00403BF3"/>
    <w:rsid w:val="00413037"/>
    <w:rsid w:val="00417283"/>
    <w:rsid w:val="00417BF6"/>
    <w:rsid w:val="00422DE1"/>
    <w:rsid w:val="00422E9A"/>
    <w:rsid w:val="00430AA5"/>
    <w:rsid w:val="004340FD"/>
    <w:rsid w:val="00436568"/>
    <w:rsid w:val="00440483"/>
    <w:rsid w:val="0044190D"/>
    <w:rsid w:val="004434CE"/>
    <w:rsid w:val="0044480F"/>
    <w:rsid w:val="00451A9D"/>
    <w:rsid w:val="00452869"/>
    <w:rsid w:val="00460A69"/>
    <w:rsid w:val="00462B77"/>
    <w:rsid w:val="004638B0"/>
    <w:rsid w:val="0046397A"/>
    <w:rsid w:val="004676E7"/>
    <w:rsid w:val="00480958"/>
    <w:rsid w:val="0049091E"/>
    <w:rsid w:val="004A401D"/>
    <w:rsid w:val="004B085D"/>
    <w:rsid w:val="004B1B9C"/>
    <w:rsid w:val="004B523A"/>
    <w:rsid w:val="004B65BD"/>
    <w:rsid w:val="004C0F6E"/>
    <w:rsid w:val="004C5255"/>
    <w:rsid w:val="004D1140"/>
    <w:rsid w:val="004D621A"/>
    <w:rsid w:val="004D76BB"/>
    <w:rsid w:val="004E0F09"/>
    <w:rsid w:val="004E1237"/>
    <w:rsid w:val="004E452D"/>
    <w:rsid w:val="004E5036"/>
    <w:rsid w:val="004E5CAE"/>
    <w:rsid w:val="004F75A9"/>
    <w:rsid w:val="00500A75"/>
    <w:rsid w:val="00506565"/>
    <w:rsid w:val="00514CC3"/>
    <w:rsid w:val="00516BB6"/>
    <w:rsid w:val="00517566"/>
    <w:rsid w:val="005216E5"/>
    <w:rsid w:val="00521B76"/>
    <w:rsid w:val="00526CD5"/>
    <w:rsid w:val="00527303"/>
    <w:rsid w:val="005354D4"/>
    <w:rsid w:val="00536EF7"/>
    <w:rsid w:val="00537FD0"/>
    <w:rsid w:val="005439F5"/>
    <w:rsid w:val="005454D6"/>
    <w:rsid w:val="00545939"/>
    <w:rsid w:val="00546D47"/>
    <w:rsid w:val="0055785B"/>
    <w:rsid w:val="005636BD"/>
    <w:rsid w:val="005642D7"/>
    <w:rsid w:val="005667C5"/>
    <w:rsid w:val="005707CA"/>
    <w:rsid w:val="00573F01"/>
    <w:rsid w:val="0057573E"/>
    <w:rsid w:val="00581881"/>
    <w:rsid w:val="0058511C"/>
    <w:rsid w:val="0058666C"/>
    <w:rsid w:val="00587C8E"/>
    <w:rsid w:val="005909A1"/>
    <w:rsid w:val="005938B3"/>
    <w:rsid w:val="005938BF"/>
    <w:rsid w:val="00596F25"/>
    <w:rsid w:val="00596F55"/>
    <w:rsid w:val="005A05B6"/>
    <w:rsid w:val="005A0F20"/>
    <w:rsid w:val="005A3300"/>
    <w:rsid w:val="005B0511"/>
    <w:rsid w:val="005B26F8"/>
    <w:rsid w:val="005B4BFC"/>
    <w:rsid w:val="005B6823"/>
    <w:rsid w:val="005C02F2"/>
    <w:rsid w:val="005C2C7D"/>
    <w:rsid w:val="005C3379"/>
    <w:rsid w:val="005C3D1C"/>
    <w:rsid w:val="005D6937"/>
    <w:rsid w:val="005E3BB5"/>
    <w:rsid w:val="005E5CFE"/>
    <w:rsid w:val="005F3F18"/>
    <w:rsid w:val="00604860"/>
    <w:rsid w:val="00604887"/>
    <w:rsid w:val="00605883"/>
    <w:rsid w:val="00616E87"/>
    <w:rsid w:val="00625D1F"/>
    <w:rsid w:val="0062719E"/>
    <w:rsid w:val="00627204"/>
    <w:rsid w:val="00630F19"/>
    <w:rsid w:val="006314E2"/>
    <w:rsid w:val="006316B2"/>
    <w:rsid w:val="00637D1C"/>
    <w:rsid w:val="00642773"/>
    <w:rsid w:val="00645E88"/>
    <w:rsid w:val="00653E9C"/>
    <w:rsid w:val="00663F72"/>
    <w:rsid w:val="006661F4"/>
    <w:rsid w:val="006749C4"/>
    <w:rsid w:val="00675B82"/>
    <w:rsid w:val="00676C12"/>
    <w:rsid w:val="00692A5F"/>
    <w:rsid w:val="00692C40"/>
    <w:rsid w:val="0069401C"/>
    <w:rsid w:val="006B2022"/>
    <w:rsid w:val="006B29CF"/>
    <w:rsid w:val="006B3296"/>
    <w:rsid w:val="006B3341"/>
    <w:rsid w:val="006C3033"/>
    <w:rsid w:val="006C3388"/>
    <w:rsid w:val="006E5BD5"/>
    <w:rsid w:val="007262FC"/>
    <w:rsid w:val="00727A3D"/>
    <w:rsid w:val="00731588"/>
    <w:rsid w:val="00742304"/>
    <w:rsid w:val="007501B1"/>
    <w:rsid w:val="007544FB"/>
    <w:rsid w:val="0076317C"/>
    <w:rsid w:val="00764D0E"/>
    <w:rsid w:val="00770E83"/>
    <w:rsid w:val="007831F0"/>
    <w:rsid w:val="00784EAC"/>
    <w:rsid w:val="0079440E"/>
    <w:rsid w:val="007A115F"/>
    <w:rsid w:val="007B099D"/>
    <w:rsid w:val="007B2AC8"/>
    <w:rsid w:val="007B7042"/>
    <w:rsid w:val="007C290C"/>
    <w:rsid w:val="007C4198"/>
    <w:rsid w:val="007C4E7E"/>
    <w:rsid w:val="007C7DD7"/>
    <w:rsid w:val="007C7EA6"/>
    <w:rsid w:val="007D2757"/>
    <w:rsid w:val="007D6E91"/>
    <w:rsid w:val="007E136B"/>
    <w:rsid w:val="007E4006"/>
    <w:rsid w:val="007E5D86"/>
    <w:rsid w:val="007F3489"/>
    <w:rsid w:val="007F3D64"/>
    <w:rsid w:val="007F3F83"/>
    <w:rsid w:val="00800513"/>
    <w:rsid w:val="0080742A"/>
    <w:rsid w:val="008106B8"/>
    <w:rsid w:val="008113DC"/>
    <w:rsid w:val="008137D0"/>
    <w:rsid w:val="0082078E"/>
    <w:rsid w:val="008230BA"/>
    <w:rsid w:val="008325CC"/>
    <w:rsid w:val="00836759"/>
    <w:rsid w:val="008439B0"/>
    <w:rsid w:val="008445EF"/>
    <w:rsid w:val="0085025A"/>
    <w:rsid w:val="00851EE3"/>
    <w:rsid w:val="00853087"/>
    <w:rsid w:val="0085628A"/>
    <w:rsid w:val="00863591"/>
    <w:rsid w:val="00872E16"/>
    <w:rsid w:val="00875A05"/>
    <w:rsid w:val="00876BC5"/>
    <w:rsid w:val="00885A0B"/>
    <w:rsid w:val="00886C31"/>
    <w:rsid w:val="008914DC"/>
    <w:rsid w:val="008969EA"/>
    <w:rsid w:val="00897D4D"/>
    <w:rsid w:val="008A73C3"/>
    <w:rsid w:val="008B12D6"/>
    <w:rsid w:val="008B1BD4"/>
    <w:rsid w:val="008B2187"/>
    <w:rsid w:val="008B2688"/>
    <w:rsid w:val="008B3C1D"/>
    <w:rsid w:val="008B564A"/>
    <w:rsid w:val="008B5799"/>
    <w:rsid w:val="008C0128"/>
    <w:rsid w:val="008C13B4"/>
    <w:rsid w:val="008D59C7"/>
    <w:rsid w:val="008E49E4"/>
    <w:rsid w:val="008E6375"/>
    <w:rsid w:val="008E6F1D"/>
    <w:rsid w:val="008F4CF2"/>
    <w:rsid w:val="008F4D73"/>
    <w:rsid w:val="009069D6"/>
    <w:rsid w:val="0091497B"/>
    <w:rsid w:val="00917C8E"/>
    <w:rsid w:val="00922DBB"/>
    <w:rsid w:val="00944DC6"/>
    <w:rsid w:val="00951444"/>
    <w:rsid w:val="009520C3"/>
    <w:rsid w:val="00967A69"/>
    <w:rsid w:val="0097351D"/>
    <w:rsid w:val="009906F4"/>
    <w:rsid w:val="009940D4"/>
    <w:rsid w:val="00997B67"/>
    <w:rsid w:val="009A17CF"/>
    <w:rsid w:val="009A6E98"/>
    <w:rsid w:val="009C78CE"/>
    <w:rsid w:val="009D44BA"/>
    <w:rsid w:val="009D47EF"/>
    <w:rsid w:val="009D557B"/>
    <w:rsid w:val="00A02551"/>
    <w:rsid w:val="00A05DBD"/>
    <w:rsid w:val="00A100EC"/>
    <w:rsid w:val="00A1085C"/>
    <w:rsid w:val="00A12826"/>
    <w:rsid w:val="00A14091"/>
    <w:rsid w:val="00A21B55"/>
    <w:rsid w:val="00A3060E"/>
    <w:rsid w:val="00A30BF9"/>
    <w:rsid w:val="00A40681"/>
    <w:rsid w:val="00A4646B"/>
    <w:rsid w:val="00A47AB3"/>
    <w:rsid w:val="00A5322B"/>
    <w:rsid w:val="00A53D00"/>
    <w:rsid w:val="00A55807"/>
    <w:rsid w:val="00A61C0D"/>
    <w:rsid w:val="00A61D5D"/>
    <w:rsid w:val="00A714B9"/>
    <w:rsid w:val="00A7234D"/>
    <w:rsid w:val="00A743FC"/>
    <w:rsid w:val="00A75391"/>
    <w:rsid w:val="00A8086B"/>
    <w:rsid w:val="00A80CB2"/>
    <w:rsid w:val="00A8268F"/>
    <w:rsid w:val="00A837A8"/>
    <w:rsid w:val="00A86429"/>
    <w:rsid w:val="00AB196D"/>
    <w:rsid w:val="00AB23BD"/>
    <w:rsid w:val="00AB7BB8"/>
    <w:rsid w:val="00AC232C"/>
    <w:rsid w:val="00AC3AF2"/>
    <w:rsid w:val="00AD6A8B"/>
    <w:rsid w:val="00AE22FB"/>
    <w:rsid w:val="00AE2D16"/>
    <w:rsid w:val="00AE3055"/>
    <w:rsid w:val="00AE6570"/>
    <w:rsid w:val="00AF17DE"/>
    <w:rsid w:val="00AF4A91"/>
    <w:rsid w:val="00AF52BE"/>
    <w:rsid w:val="00AF615A"/>
    <w:rsid w:val="00B01792"/>
    <w:rsid w:val="00B02236"/>
    <w:rsid w:val="00B026B3"/>
    <w:rsid w:val="00B05FA9"/>
    <w:rsid w:val="00B1071A"/>
    <w:rsid w:val="00B13F31"/>
    <w:rsid w:val="00B14E7E"/>
    <w:rsid w:val="00B24648"/>
    <w:rsid w:val="00B313AD"/>
    <w:rsid w:val="00B36FDE"/>
    <w:rsid w:val="00B4180A"/>
    <w:rsid w:val="00B50093"/>
    <w:rsid w:val="00B5687C"/>
    <w:rsid w:val="00B673A5"/>
    <w:rsid w:val="00B70774"/>
    <w:rsid w:val="00B76CBC"/>
    <w:rsid w:val="00B80A15"/>
    <w:rsid w:val="00B84641"/>
    <w:rsid w:val="00B85C71"/>
    <w:rsid w:val="00B917C9"/>
    <w:rsid w:val="00B92DC9"/>
    <w:rsid w:val="00B94DE2"/>
    <w:rsid w:val="00B97D65"/>
    <w:rsid w:val="00BA15EC"/>
    <w:rsid w:val="00BA6A5E"/>
    <w:rsid w:val="00BA6BA9"/>
    <w:rsid w:val="00BC0288"/>
    <w:rsid w:val="00BC259B"/>
    <w:rsid w:val="00BC5C40"/>
    <w:rsid w:val="00BD1D7F"/>
    <w:rsid w:val="00BD1EB2"/>
    <w:rsid w:val="00BD2EB1"/>
    <w:rsid w:val="00BD49AA"/>
    <w:rsid w:val="00BD5F08"/>
    <w:rsid w:val="00BE3865"/>
    <w:rsid w:val="00BE493E"/>
    <w:rsid w:val="00BE6422"/>
    <w:rsid w:val="00BE773B"/>
    <w:rsid w:val="00BF7E68"/>
    <w:rsid w:val="00C11A57"/>
    <w:rsid w:val="00C12BA4"/>
    <w:rsid w:val="00C13331"/>
    <w:rsid w:val="00C212CF"/>
    <w:rsid w:val="00C346FC"/>
    <w:rsid w:val="00C34759"/>
    <w:rsid w:val="00C43053"/>
    <w:rsid w:val="00C442CC"/>
    <w:rsid w:val="00C4450C"/>
    <w:rsid w:val="00C4560B"/>
    <w:rsid w:val="00C503A5"/>
    <w:rsid w:val="00C50E93"/>
    <w:rsid w:val="00C51A06"/>
    <w:rsid w:val="00C538C7"/>
    <w:rsid w:val="00C54C0C"/>
    <w:rsid w:val="00C55692"/>
    <w:rsid w:val="00C63D3C"/>
    <w:rsid w:val="00C66121"/>
    <w:rsid w:val="00C71E9B"/>
    <w:rsid w:val="00C74611"/>
    <w:rsid w:val="00C74F46"/>
    <w:rsid w:val="00C82D76"/>
    <w:rsid w:val="00C8392A"/>
    <w:rsid w:val="00C8781A"/>
    <w:rsid w:val="00C91E2A"/>
    <w:rsid w:val="00C93666"/>
    <w:rsid w:val="00CB359B"/>
    <w:rsid w:val="00CB5BB9"/>
    <w:rsid w:val="00CC3FC3"/>
    <w:rsid w:val="00CC5AC4"/>
    <w:rsid w:val="00CD0E5A"/>
    <w:rsid w:val="00CD5B37"/>
    <w:rsid w:val="00CD6A15"/>
    <w:rsid w:val="00CE52E0"/>
    <w:rsid w:val="00CF2510"/>
    <w:rsid w:val="00D030B9"/>
    <w:rsid w:val="00D0450D"/>
    <w:rsid w:val="00D156ED"/>
    <w:rsid w:val="00D173FB"/>
    <w:rsid w:val="00D22D9E"/>
    <w:rsid w:val="00D26BA2"/>
    <w:rsid w:val="00D30635"/>
    <w:rsid w:val="00D327B9"/>
    <w:rsid w:val="00D33337"/>
    <w:rsid w:val="00D34CC0"/>
    <w:rsid w:val="00D37712"/>
    <w:rsid w:val="00D405E8"/>
    <w:rsid w:val="00D4360A"/>
    <w:rsid w:val="00D46E9F"/>
    <w:rsid w:val="00D56F4A"/>
    <w:rsid w:val="00D61C53"/>
    <w:rsid w:val="00D6290D"/>
    <w:rsid w:val="00D6532E"/>
    <w:rsid w:val="00D65D73"/>
    <w:rsid w:val="00D832D4"/>
    <w:rsid w:val="00D874F8"/>
    <w:rsid w:val="00D90DD4"/>
    <w:rsid w:val="00D92CAC"/>
    <w:rsid w:val="00D9382A"/>
    <w:rsid w:val="00D96A32"/>
    <w:rsid w:val="00DA2ED3"/>
    <w:rsid w:val="00DA4C33"/>
    <w:rsid w:val="00DA768E"/>
    <w:rsid w:val="00DA76F0"/>
    <w:rsid w:val="00DB1FFA"/>
    <w:rsid w:val="00DC0394"/>
    <w:rsid w:val="00DC3D9D"/>
    <w:rsid w:val="00DC631A"/>
    <w:rsid w:val="00DC7A17"/>
    <w:rsid w:val="00DD4A9D"/>
    <w:rsid w:val="00DD6019"/>
    <w:rsid w:val="00DD65B9"/>
    <w:rsid w:val="00DE1001"/>
    <w:rsid w:val="00DE1886"/>
    <w:rsid w:val="00DE3B72"/>
    <w:rsid w:val="00DE796C"/>
    <w:rsid w:val="00DE7B2A"/>
    <w:rsid w:val="00E01AF3"/>
    <w:rsid w:val="00E069CE"/>
    <w:rsid w:val="00E11AF6"/>
    <w:rsid w:val="00E254D8"/>
    <w:rsid w:val="00E3521E"/>
    <w:rsid w:val="00E50308"/>
    <w:rsid w:val="00E551BD"/>
    <w:rsid w:val="00E56275"/>
    <w:rsid w:val="00E6348A"/>
    <w:rsid w:val="00E73C97"/>
    <w:rsid w:val="00E81647"/>
    <w:rsid w:val="00E9334D"/>
    <w:rsid w:val="00E934B1"/>
    <w:rsid w:val="00EA10E0"/>
    <w:rsid w:val="00EB03C7"/>
    <w:rsid w:val="00EB11E7"/>
    <w:rsid w:val="00EB16BB"/>
    <w:rsid w:val="00EB1E7D"/>
    <w:rsid w:val="00EB5658"/>
    <w:rsid w:val="00EB6B4E"/>
    <w:rsid w:val="00EC0A5B"/>
    <w:rsid w:val="00EC0B49"/>
    <w:rsid w:val="00EC123B"/>
    <w:rsid w:val="00EC4A73"/>
    <w:rsid w:val="00EC4D0B"/>
    <w:rsid w:val="00EC4E5A"/>
    <w:rsid w:val="00EC67E7"/>
    <w:rsid w:val="00ED2508"/>
    <w:rsid w:val="00F0489C"/>
    <w:rsid w:val="00F17941"/>
    <w:rsid w:val="00F21969"/>
    <w:rsid w:val="00F220B2"/>
    <w:rsid w:val="00F23348"/>
    <w:rsid w:val="00F2509C"/>
    <w:rsid w:val="00F26D6F"/>
    <w:rsid w:val="00F401A7"/>
    <w:rsid w:val="00F40EAC"/>
    <w:rsid w:val="00F447FE"/>
    <w:rsid w:val="00F469C0"/>
    <w:rsid w:val="00F546A2"/>
    <w:rsid w:val="00F54DAE"/>
    <w:rsid w:val="00F63776"/>
    <w:rsid w:val="00F64762"/>
    <w:rsid w:val="00F65AA4"/>
    <w:rsid w:val="00F7032A"/>
    <w:rsid w:val="00F71BC7"/>
    <w:rsid w:val="00F727C3"/>
    <w:rsid w:val="00F72ED7"/>
    <w:rsid w:val="00F748DD"/>
    <w:rsid w:val="00F749AC"/>
    <w:rsid w:val="00F77461"/>
    <w:rsid w:val="00F8207F"/>
    <w:rsid w:val="00F941C2"/>
    <w:rsid w:val="00FA49CD"/>
    <w:rsid w:val="00FA4EFC"/>
    <w:rsid w:val="00FA6748"/>
    <w:rsid w:val="00FB4A28"/>
    <w:rsid w:val="00FB6E59"/>
    <w:rsid w:val="00FC0A5F"/>
    <w:rsid w:val="00FC39D2"/>
    <w:rsid w:val="00FC3ACF"/>
    <w:rsid w:val="00FC712C"/>
    <w:rsid w:val="00FD17B7"/>
    <w:rsid w:val="00FD4418"/>
    <w:rsid w:val="00FD6196"/>
    <w:rsid w:val="00FE2C00"/>
    <w:rsid w:val="00FE6838"/>
    <w:rsid w:val="00FE7C4E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semiHidden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semiHidden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9E9C5-7AB6-417F-9474-422B4E0D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139</cp:revision>
  <cp:lastPrinted>2022-05-16T09:45:00Z</cp:lastPrinted>
  <dcterms:created xsi:type="dcterms:W3CDTF">2020-10-28T12:53:00Z</dcterms:created>
  <dcterms:modified xsi:type="dcterms:W3CDTF">2022-05-16T09:45:00Z</dcterms:modified>
</cp:coreProperties>
</file>