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361"/>
        <w:gridCol w:w="5210"/>
      </w:tblGrid>
      <w:tr w:rsidR="000242EA" w:rsidRPr="004B27ED" w14:paraId="2DF0C34F" w14:textId="77777777" w:rsidTr="00843F89">
        <w:trPr>
          <w:cantSplit/>
          <w:tblHeader/>
          <w:jc w:val="center"/>
        </w:trPr>
        <w:tc>
          <w:tcPr>
            <w:tcW w:w="4361" w:type="dxa"/>
            <w:shd w:val="clear" w:color="auto" w:fill="auto"/>
            <w:tcMar>
              <w:top w:w="85" w:type="dxa"/>
              <w:bottom w:w="85" w:type="dxa"/>
            </w:tcMar>
          </w:tcPr>
          <w:p w14:paraId="1C571D17" w14:textId="77777777" w:rsidR="000242EA" w:rsidRPr="00642F0F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5210" w:type="dxa"/>
            <w:shd w:val="clear" w:color="auto" w:fill="auto"/>
            <w:tcMar>
              <w:top w:w="85" w:type="dxa"/>
              <w:bottom w:w="85" w:type="dxa"/>
            </w:tcMar>
          </w:tcPr>
          <w:p w14:paraId="5503CE73" w14:textId="77777777" w:rsidR="000242EA" w:rsidRPr="004B27ED" w:rsidRDefault="000242EA" w:rsidP="00843F89">
            <w:pPr>
              <w:spacing w:after="0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</w:rPr>
              <w:t>УТВЕРЖДЕН</w:t>
            </w:r>
          </w:p>
          <w:p w14:paraId="0E13FC7B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 xml:space="preserve">Решением Коллегии </w:t>
            </w:r>
          </w:p>
          <w:p w14:paraId="2FC9A0F9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>Евразийской экономической комиссии</w:t>
            </w:r>
          </w:p>
          <w:p w14:paraId="65314353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eastAsia="x-none"/>
              </w:rPr>
              <w:t>от                       20     г. №        </w:t>
            </w:r>
            <w:r w:rsidRPr="004B27ED">
              <w:rPr>
                <w:rFonts w:cs="Times New Roman"/>
                <w:color w:val="FFFFFF"/>
                <w:sz w:val="30"/>
                <w:szCs w:val="30"/>
              </w:rPr>
              <w:t>.</w:t>
            </w:r>
          </w:p>
        </w:tc>
      </w:tr>
    </w:tbl>
    <w:p w14:paraId="088186B8" w14:textId="77777777" w:rsidR="000242EA" w:rsidRPr="004B27ED" w:rsidRDefault="000242EA" w:rsidP="000242EA">
      <w:pPr>
        <w:rPr>
          <w:sz w:val="30"/>
          <w:szCs w:val="30"/>
        </w:rPr>
      </w:pPr>
    </w:p>
    <w:p w14:paraId="6C19EC3A" w14:textId="3DBC6155" w:rsidR="000242EA" w:rsidRPr="004B27ED" w:rsidRDefault="00544295" w:rsidP="00073CFC">
      <w:pPr>
        <w:spacing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СПРАВОЧНИК</w:t>
      </w:r>
      <w:r w:rsidRPr="004B27ED">
        <w:rPr>
          <w:rFonts w:cs="Times New Roman"/>
          <w:b/>
          <w:sz w:val="30"/>
          <w:szCs w:val="30"/>
        </w:rPr>
        <w:t xml:space="preserve"> </w:t>
      </w:r>
      <w:r w:rsidRPr="004B27ED">
        <w:rPr>
          <w:rFonts w:cs="Times New Roman"/>
          <w:b/>
          <w:sz w:val="30"/>
          <w:szCs w:val="30"/>
        </w:rPr>
        <w:br/>
      </w:r>
      <w:r w:rsidR="009D05A8" w:rsidRPr="00544295">
        <w:rPr>
          <w:rFonts w:cs="Times New Roman"/>
          <w:b/>
          <w:sz w:val="30"/>
          <w:szCs w:val="30"/>
        </w:rPr>
        <w:t xml:space="preserve">видов топлива </w:t>
      </w:r>
      <w:r w:rsidR="009D05A8">
        <w:rPr>
          <w:rFonts w:cs="Times New Roman"/>
          <w:b/>
          <w:sz w:val="30"/>
          <w:szCs w:val="30"/>
        </w:rPr>
        <w:t>по</w:t>
      </w:r>
      <w:r w:rsidR="009D05A8" w:rsidRPr="00925249">
        <w:rPr>
          <w:rFonts w:cs="Times New Roman"/>
          <w:b/>
          <w:sz w:val="30"/>
          <w:szCs w:val="30"/>
        </w:rPr>
        <w:t xml:space="preserve"> показателя</w:t>
      </w:r>
      <w:r w:rsidR="009D05A8">
        <w:rPr>
          <w:rFonts w:cs="Times New Roman"/>
          <w:b/>
          <w:sz w:val="30"/>
          <w:szCs w:val="30"/>
        </w:rPr>
        <w:t>м</w:t>
      </w:r>
      <w:r w:rsidR="009D05A8" w:rsidRPr="00925249">
        <w:rPr>
          <w:rFonts w:cs="Times New Roman"/>
          <w:b/>
          <w:sz w:val="30"/>
          <w:szCs w:val="30"/>
        </w:rPr>
        <w:t xml:space="preserve"> детонационной стойкости топлива</w:t>
      </w:r>
      <w:r w:rsidR="009D05A8" w:rsidRPr="00830870" w:rsidDel="00830870">
        <w:rPr>
          <w:rFonts w:cs="Times New Roman"/>
          <w:b/>
          <w:sz w:val="30"/>
          <w:szCs w:val="30"/>
        </w:rPr>
        <w:t xml:space="preserve"> </w:t>
      </w:r>
    </w:p>
    <w:p w14:paraId="39884D6E" w14:textId="4F12A1FA" w:rsidR="000242EA" w:rsidRDefault="000242EA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I. </w:t>
      </w:r>
      <w:r w:rsidRPr="004B27ED">
        <w:rPr>
          <w:rFonts w:cs="Times New Roman"/>
          <w:szCs w:val="30"/>
        </w:rPr>
        <w:t>Детализированные сведения из справочника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246"/>
      </w:tblGrid>
      <w:tr w:rsidR="00D957BF" w:rsidRPr="00705ECC" w14:paraId="5562797A" w14:textId="77777777" w:rsidTr="009707DF">
        <w:trPr>
          <w:cantSplit/>
          <w:trHeight w:val="637"/>
          <w:tblHeader/>
          <w:jc w:val="center"/>
        </w:trPr>
        <w:tc>
          <w:tcPr>
            <w:tcW w:w="2689" w:type="dxa"/>
            <w:shd w:val="clear" w:color="auto" w:fill="auto"/>
            <w:tcMar>
              <w:top w:w="85" w:type="dxa"/>
              <w:bottom w:w="85" w:type="dxa"/>
            </w:tcMar>
          </w:tcPr>
          <w:p w14:paraId="63BAF857" w14:textId="3E4BFC15" w:rsidR="00D957BF" w:rsidRPr="00705ECC" w:rsidRDefault="00132C87" w:rsidP="009707D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Код и наименование</w:t>
            </w:r>
            <w:r w:rsidR="00D957BF" w:rsidRPr="00705ECC">
              <w:rPr>
                <w:rFonts w:eastAsia="Calibri" w:cs="Times New Roman"/>
              </w:rPr>
              <w:br/>
              <w:t>вида топлива</w:t>
            </w: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6D5FF7E" w14:textId="77777777" w:rsidR="00D957BF" w:rsidRPr="00705ECC" w:rsidRDefault="00D957BF" w:rsidP="009707D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Код показателя детонационной стойкости топлива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AB74F1B" w14:textId="77777777" w:rsidR="00D957BF" w:rsidRPr="00705ECC" w:rsidRDefault="00D957BF" w:rsidP="009707D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</w:t>
            </w:r>
            <w:r w:rsidRPr="00705ECC">
              <w:rPr>
                <w:rFonts w:eastAsia="Calibri" w:cs="Times New Roman"/>
              </w:rPr>
              <w:t>начение показателя детонационной стойкости топлива</w:t>
            </w:r>
          </w:p>
        </w:tc>
      </w:tr>
      <w:tr w:rsidR="00D957BF" w:rsidRPr="00705ECC" w14:paraId="452B927E" w14:textId="77777777" w:rsidTr="009707DF">
        <w:trPr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DDB1FC7" w14:textId="77777777" w:rsidR="00D957BF" w:rsidRPr="00705ECC" w:rsidRDefault="00D957BF" w:rsidP="009707DF">
            <w:pPr>
              <w:keepNext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</w:p>
        </w:tc>
        <w:tc>
          <w:tcPr>
            <w:tcW w:w="6655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A5EE2B2" w14:textId="77777777" w:rsidR="00D957BF" w:rsidRPr="00705ECC" w:rsidRDefault="00D957BF" w:rsidP="009707DF">
            <w:pPr>
              <w:keepNext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Автомобильный бензин</w:t>
            </w:r>
          </w:p>
        </w:tc>
      </w:tr>
      <w:tr w:rsidR="00D957BF" w:rsidRPr="00705ECC" w14:paraId="37A8ED03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39FBEB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264759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300903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</w:tr>
      <w:tr w:rsidR="00D957BF" w:rsidRPr="00705ECC" w14:paraId="5DE4B15C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69968E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65B27F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218D65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81</w:t>
            </w:r>
          </w:p>
        </w:tc>
      </w:tr>
      <w:tr w:rsidR="00D957BF" w:rsidRPr="00705ECC" w14:paraId="6A6D00D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974EEC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5F88E9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B8362A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82</w:t>
            </w:r>
          </w:p>
        </w:tc>
      </w:tr>
      <w:tr w:rsidR="00D957BF" w:rsidRPr="00705ECC" w14:paraId="55F8CD2E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2C6970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79C5CE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4A4EBD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83</w:t>
            </w:r>
          </w:p>
        </w:tc>
      </w:tr>
      <w:tr w:rsidR="00D957BF" w:rsidRPr="00705ECC" w14:paraId="6C458180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4E4466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46D144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7B029E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84</w:t>
            </w:r>
          </w:p>
        </w:tc>
      </w:tr>
      <w:tr w:rsidR="00D957BF" w:rsidRPr="00705ECC" w14:paraId="45B367A3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185F6D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B5CAE1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D8F837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85</w:t>
            </w:r>
          </w:p>
        </w:tc>
      </w:tr>
      <w:tr w:rsidR="00D957BF" w:rsidRPr="00705ECC" w14:paraId="3D9AA6B4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E9BB84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6F92A0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FCE04C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86</w:t>
            </w:r>
          </w:p>
        </w:tc>
      </w:tr>
      <w:tr w:rsidR="00D957BF" w:rsidRPr="00705ECC" w14:paraId="33C00B0B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0FA21C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6EDC53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АИ087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AB3188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87</w:t>
            </w:r>
          </w:p>
        </w:tc>
      </w:tr>
      <w:tr w:rsidR="00D957BF" w:rsidRPr="00705ECC" w14:paraId="350A199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9747A5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3486312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088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B194F7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88</w:t>
            </w:r>
          </w:p>
        </w:tc>
      </w:tr>
      <w:tr w:rsidR="00D957BF" w:rsidRPr="00705ECC" w14:paraId="0CF61794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F857B4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ED6DAB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089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39241E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89</w:t>
            </w:r>
          </w:p>
        </w:tc>
      </w:tr>
      <w:tr w:rsidR="00D957BF" w:rsidRPr="00705ECC" w14:paraId="4BAB9B3E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7F33D2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97D66A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AD7963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90</w:t>
            </w:r>
          </w:p>
        </w:tc>
      </w:tr>
      <w:tr w:rsidR="00D957BF" w:rsidRPr="00705ECC" w14:paraId="32375BA5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16F87B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7EB7654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CB54C2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91</w:t>
            </w:r>
          </w:p>
        </w:tc>
      </w:tr>
      <w:tr w:rsidR="00D957BF" w:rsidRPr="00705ECC" w14:paraId="0776E97E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0C39CD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3B658E8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21A568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92</w:t>
            </w:r>
          </w:p>
        </w:tc>
      </w:tr>
      <w:tr w:rsidR="00D957BF" w:rsidRPr="00705ECC" w14:paraId="5B64C2C2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7E835D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265E28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9B121A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93</w:t>
            </w:r>
          </w:p>
        </w:tc>
      </w:tr>
      <w:tr w:rsidR="00D957BF" w:rsidRPr="00705ECC" w14:paraId="35C01D1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390641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55BC6F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CED46C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94</w:t>
            </w:r>
          </w:p>
        </w:tc>
      </w:tr>
      <w:tr w:rsidR="00D957BF" w:rsidRPr="00705ECC" w14:paraId="509DEDC3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62930E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546128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C42254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95</w:t>
            </w:r>
          </w:p>
        </w:tc>
      </w:tr>
      <w:tr w:rsidR="00D957BF" w:rsidRPr="00705ECC" w14:paraId="1306E277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5B7362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70A5F1C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939373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96</w:t>
            </w:r>
          </w:p>
        </w:tc>
      </w:tr>
      <w:tr w:rsidR="00D957BF" w:rsidRPr="00705ECC" w14:paraId="30A4DD49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A2AA14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07A2DE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A3F121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97</w:t>
            </w:r>
          </w:p>
        </w:tc>
      </w:tr>
      <w:tr w:rsidR="00D957BF" w:rsidRPr="00705ECC" w14:paraId="1CFB8BB8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FC9FB7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2C08B5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FAEB8F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98</w:t>
            </w:r>
          </w:p>
        </w:tc>
      </w:tr>
      <w:tr w:rsidR="00D957BF" w:rsidRPr="00705ECC" w14:paraId="5640FDAF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92BC22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EC4F1E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099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480A4D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99</w:t>
            </w:r>
          </w:p>
        </w:tc>
      </w:tr>
      <w:tr w:rsidR="00D957BF" w:rsidRPr="00705ECC" w14:paraId="46D94C5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6510F2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3EBEDFD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100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B9E66C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100</w:t>
            </w:r>
          </w:p>
        </w:tc>
      </w:tr>
      <w:tr w:rsidR="00D957BF" w:rsidRPr="00705ECC" w14:paraId="28C876E1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953597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D9CD1C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АИ</w:t>
            </w:r>
            <w:r w:rsidRPr="00705ECC">
              <w:rPr>
                <w:rFonts w:eastAsia="Calibri" w:cs="Times New Roman"/>
              </w:rPr>
              <w:t>101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427753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101</w:t>
            </w:r>
          </w:p>
        </w:tc>
      </w:tr>
      <w:tr w:rsidR="00D957BF" w:rsidRPr="00705ECC" w14:paraId="2D152FA2" w14:textId="77777777" w:rsidTr="009707DF">
        <w:trPr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D855CB2" w14:textId="77777777" w:rsidR="00D957BF" w:rsidRPr="00705ECC" w:rsidRDefault="00D957BF" w:rsidP="009707DF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ДТ</w:t>
            </w:r>
          </w:p>
        </w:tc>
        <w:tc>
          <w:tcPr>
            <w:tcW w:w="6655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041F306" w14:textId="77777777" w:rsidR="00D957BF" w:rsidRPr="00705ECC" w:rsidRDefault="00D957BF" w:rsidP="009707DF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Дизельное топливо</w:t>
            </w:r>
          </w:p>
        </w:tc>
      </w:tr>
      <w:tr w:rsidR="00D957BF" w:rsidRPr="00705ECC" w14:paraId="4B4656F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0D1167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057D16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4097E7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30</w:t>
            </w:r>
          </w:p>
        </w:tc>
      </w:tr>
      <w:tr w:rsidR="00D957BF" w:rsidRPr="00705ECC" w14:paraId="71AB99E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4839F4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882DE5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F99284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31</w:t>
            </w:r>
          </w:p>
        </w:tc>
      </w:tr>
      <w:tr w:rsidR="00D957BF" w:rsidRPr="00705ECC" w14:paraId="1D1F6717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F3C899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07728C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663C8E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32</w:t>
            </w:r>
          </w:p>
        </w:tc>
      </w:tr>
      <w:tr w:rsidR="00D957BF" w:rsidRPr="00705ECC" w14:paraId="1BE5315E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8C2AC0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F4E7E1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148AB6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33</w:t>
            </w:r>
          </w:p>
        </w:tc>
      </w:tr>
      <w:tr w:rsidR="00D957BF" w:rsidRPr="00705ECC" w14:paraId="2351FCF8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2A3A28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A9F553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D95B51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34</w:t>
            </w:r>
          </w:p>
        </w:tc>
      </w:tr>
      <w:tr w:rsidR="00D957BF" w:rsidRPr="00705ECC" w14:paraId="5EDF9F81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B626B1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9B2552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978805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35</w:t>
            </w:r>
          </w:p>
        </w:tc>
      </w:tr>
      <w:tr w:rsidR="00D957BF" w:rsidRPr="00705ECC" w14:paraId="7FD066E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3F7104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838234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CAEFA9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36</w:t>
            </w:r>
          </w:p>
        </w:tc>
      </w:tr>
      <w:tr w:rsidR="00D957BF" w:rsidRPr="00705ECC" w14:paraId="7767DD1C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9092D1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012F45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235721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37</w:t>
            </w:r>
          </w:p>
        </w:tc>
      </w:tr>
      <w:tr w:rsidR="00D957BF" w:rsidRPr="00705ECC" w14:paraId="43394BAB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69A70C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DE695E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212B86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38</w:t>
            </w:r>
          </w:p>
        </w:tc>
      </w:tr>
      <w:tr w:rsidR="00D957BF" w:rsidRPr="00705ECC" w14:paraId="1F362E6F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818A97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52981C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39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465C4A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39</w:t>
            </w:r>
          </w:p>
        </w:tc>
      </w:tr>
      <w:tr w:rsidR="00D957BF" w:rsidRPr="00705ECC" w14:paraId="5461505F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CA0242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697BF1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68B986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40</w:t>
            </w:r>
          </w:p>
        </w:tc>
      </w:tr>
      <w:tr w:rsidR="00D957BF" w:rsidRPr="00705ECC" w14:paraId="45823323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45540E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5A6AE9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68488D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41</w:t>
            </w:r>
          </w:p>
        </w:tc>
      </w:tr>
      <w:tr w:rsidR="00D957BF" w:rsidRPr="00705ECC" w14:paraId="4E6F3791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EF0A4C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0EF133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EC09DB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42</w:t>
            </w:r>
          </w:p>
        </w:tc>
      </w:tr>
      <w:tr w:rsidR="00D957BF" w:rsidRPr="00705ECC" w14:paraId="00335EA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BB3977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3C63EE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76887E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43</w:t>
            </w:r>
          </w:p>
        </w:tc>
      </w:tr>
      <w:tr w:rsidR="00D957BF" w:rsidRPr="00705ECC" w14:paraId="0C32D0A9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DC3C2B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A12360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7AFBEA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44</w:t>
            </w:r>
          </w:p>
        </w:tc>
      </w:tr>
      <w:tr w:rsidR="00D957BF" w:rsidRPr="00705ECC" w14:paraId="5374D0F1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47BA6C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6B91F4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6F155C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45</w:t>
            </w:r>
          </w:p>
        </w:tc>
      </w:tr>
      <w:tr w:rsidR="00D957BF" w:rsidRPr="00705ECC" w14:paraId="7B1D9265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3808DF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5D3CD9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98414C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46</w:t>
            </w:r>
          </w:p>
        </w:tc>
      </w:tr>
      <w:tr w:rsidR="00D957BF" w:rsidRPr="00705ECC" w14:paraId="7EECFFBB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8861BD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BE5BC6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77A6E7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47</w:t>
            </w:r>
          </w:p>
        </w:tc>
      </w:tr>
      <w:tr w:rsidR="00D957BF" w:rsidRPr="00705ECC" w14:paraId="256B4508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51B98B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EBEF1B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E4B9A4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48</w:t>
            </w:r>
          </w:p>
        </w:tc>
      </w:tr>
      <w:tr w:rsidR="00D957BF" w:rsidRPr="00705ECC" w14:paraId="31BF9ADB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F43FB3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E08D5A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49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3FA3B3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49</w:t>
            </w:r>
          </w:p>
        </w:tc>
      </w:tr>
      <w:tr w:rsidR="00D957BF" w:rsidRPr="00705ECC" w14:paraId="3AFA2986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EA49B8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BEF46F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58218B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50</w:t>
            </w:r>
          </w:p>
        </w:tc>
      </w:tr>
      <w:tr w:rsidR="00D957BF" w:rsidRPr="00705ECC" w14:paraId="5E7BADB2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A17D0B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EB00BC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2C0835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51</w:t>
            </w:r>
          </w:p>
        </w:tc>
      </w:tr>
      <w:tr w:rsidR="00D957BF" w:rsidRPr="00705ECC" w14:paraId="61B2E45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9C360B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761A777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862646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52</w:t>
            </w:r>
          </w:p>
        </w:tc>
      </w:tr>
      <w:tr w:rsidR="00D957BF" w:rsidRPr="00705ECC" w14:paraId="4BEAA0C2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6EFA3E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27049E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8D12E5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53</w:t>
            </w:r>
          </w:p>
        </w:tc>
      </w:tr>
      <w:tr w:rsidR="00D957BF" w:rsidRPr="00705ECC" w14:paraId="0E615014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326095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540564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03A79D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54</w:t>
            </w:r>
          </w:p>
        </w:tc>
      </w:tr>
      <w:tr w:rsidR="00D957BF" w:rsidRPr="00705ECC" w14:paraId="3717C09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649C57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728400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E2D9E1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55</w:t>
            </w:r>
          </w:p>
        </w:tc>
      </w:tr>
      <w:tr w:rsidR="00D957BF" w:rsidRPr="00705ECC" w14:paraId="3C4A1A39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545071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42E2F8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AE2725C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56</w:t>
            </w:r>
          </w:p>
        </w:tc>
      </w:tr>
      <w:tr w:rsidR="00D957BF" w:rsidRPr="00705ECC" w14:paraId="30B0B93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1DCDEA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155FC9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AC708F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57</w:t>
            </w:r>
          </w:p>
        </w:tc>
      </w:tr>
      <w:tr w:rsidR="00D957BF" w:rsidRPr="00705ECC" w14:paraId="76C234DD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6BF1F26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D1A9AF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0B6FAD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58</w:t>
            </w:r>
          </w:p>
        </w:tc>
      </w:tr>
      <w:tr w:rsidR="00D957BF" w:rsidRPr="00705ECC" w14:paraId="11AF2F91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37300EB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DF6E9F3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59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479DA0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59</w:t>
            </w:r>
          </w:p>
        </w:tc>
      </w:tr>
      <w:tr w:rsidR="00D957BF" w:rsidRPr="00705ECC" w14:paraId="01844596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8C09769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F7D406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31D9905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60</w:t>
            </w:r>
          </w:p>
        </w:tc>
      </w:tr>
      <w:tr w:rsidR="00D957BF" w:rsidRPr="00705ECC" w14:paraId="62FD38F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A6E4D21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491C95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7E54E64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61</w:t>
            </w:r>
          </w:p>
        </w:tc>
      </w:tr>
      <w:tr w:rsidR="00D957BF" w:rsidRPr="00705ECC" w14:paraId="5E1A86FA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77FC92E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C55B4F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F0B431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62</w:t>
            </w:r>
          </w:p>
        </w:tc>
      </w:tr>
      <w:tr w:rsidR="00D957BF" w:rsidRPr="00705ECC" w14:paraId="29292A44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AB8FDB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5E90CBF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89AE3F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63</w:t>
            </w:r>
          </w:p>
        </w:tc>
      </w:tr>
      <w:tr w:rsidR="00D957BF" w:rsidRPr="00705ECC" w14:paraId="57677045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B4745E0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8506DA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08C74BD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64</w:t>
            </w:r>
          </w:p>
        </w:tc>
      </w:tr>
      <w:tr w:rsidR="00D957BF" w:rsidRPr="00705ECC" w14:paraId="5AC18BEE" w14:textId="77777777" w:rsidTr="009707DF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64AD96A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08382E2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ДТ</w:t>
            </w:r>
            <w:r>
              <w:rPr>
                <w:rFonts w:eastAsia="Calibri" w:cs="Times New Roman"/>
              </w:rPr>
              <w:t>0</w:t>
            </w:r>
            <w:r w:rsidRPr="00705ECC">
              <w:rPr>
                <w:rFonts w:eastAsia="Calibri" w:cs="Times New Roman"/>
                <w:lang w:val="en-US"/>
              </w:rPr>
              <w:t>65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0410DF8" w14:textId="77777777" w:rsidR="00D957BF" w:rsidRPr="00705ECC" w:rsidRDefault="00D957BF" w:rsidP="009707DF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05ECC">
              <w:rPr>
                <w:rFonts w:eastAsia="Calibri" w:cs="Times New Roman"/>
              </w:rPr>
              <w:t>65</w:t>
            </w:r>
          </w:p>
        </w:tc>
      </w:tr>
    </w:tbl>
    <w:p w14:paraId="0F62154A" w14:textId="77777777" w:rsidR="00367614" w:rsidRDefault="00367614" w:rsidP="00286D93">
      <w:pPr>
        <w:tabs>
          <w:tab w:val="center" w:pos="4677"/>
        </w:tabs>
        <w:spacing w:line="259" w:lineRule="auto"/>
        <w:jc w:val="left"/>
      </w:pPr>
    </w:p>
    <w:p w14:paraId="4372CB86" w14:textId="77777777" w:rsidR="009D05A8" w:rsidRDefault="009D05A8">
      <w:pPr>
        <w:spacing w:line="259" w:lineRule="auto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cs="Times New Roman"/>
          <w:szCs w:val="30"/>
        </w:rPr>
        <w:br w:type="page"/>
      </w:r>
    </w:p>
    <w:p w14:paraId="7F3C1483" w14:textId="78E34FA1" w:rsidR="00DC23FD" w:rsidRPr="00073CFC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073CFC">
        <w:rPr>
          <w:rFonts w:cs="Times New Roman"/>
          <w:szCs w:val="30"/>
        </w:rPr>
        <w:lastRenderedPageBreak/>
        <w:t>II. Паспорт справочника</w:t>
      </w: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DC23FD" w:rsidRPr="00A5060C" w14:paraId="3BF5B46C" w14:textId="77777777" w:rsidTr="009A0F4B">
        <w:trPr>
          <w:cantSplit/>
          <w:tblHeader/>
        </w:trPr>
        <w:tc>
          <w:tcPr>
            <w:tcW w:w="704" w:type="dxa"/>
          </w:tcPr>
          <w:p w14:paraId="3EEBEF0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C3CD0A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Обозначение элемента</w:t>
            </w:r>
          </w:p>
        </w:tc>
        <w:tc>
          <w:tcPr>
            <w:tcW w:w="5097" w:type="dxa"/>
            <w:vAlign w:val="center"/>
          </w:tcPr>
          <w:p w14:paraId="441D87F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Описание</w:t>
            </w:r>
          </w:p>
        </w:tc>
      </w:tr>
      <w:tr w:rsidR="00DC23FD" w:rsidRPr="00A5060C" w14:paraId="0AA06313" w14:textId="77777777" w:rsidTr="009A0F4B">
        <w:trPr>
          <w:cantSplit/>
          <w:tblHeader/>
        </w:trPr>
        <w:tc>
          <w:tcPr>
            <w:tcW w:w="704" w:type="dxa"/>
          </w:tcPr>
          <w:p w14:paraId="5C1754B8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061A0D9C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5097" w:type="dxa"/>
          </w:tcPr>
          <w:p w14:paraId="3088C95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</w:tr>
      <w:tr w:rsidR="00DC23FD" w:rsidRPr="00A5060C" w14:paraId="6C1E74F4" w14:textId="77777777" w:rsidTr="009A0F4B">
        <w:trPr>
          <w:cantSplit/>
        </w:trPr>
        <w:tc>
          <w:tcPr>
            <w:tcW w:w="704" w:type="dxa"/>
          </w:tcPr>
          <w:p w14:paraId="46059549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5F3CF300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Код</w:t>
            </w:r>
          </w:p>
        </w:tc>
        <w:tc>
          <w:tcPr>
            <w:tcW w:w="5097" w:type="dxa"/>
          </w:tcPr>
          <w:p w14:paraId="40432CE7" w14:textId="5A4250F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___</w:t>
            </w:r>
          </w:p>
        </w:tc>
      </w:tr>
      <w:tr w:rsidR="00DC23FD" w:rsidRPr="00A5060C" w14:paraId="759E27C3" w14:textId="77777777" w:rsidTr="009A0F4B">
        <w:trPr>
          <w:cantSplit/>
        </w:trPr>
        <w:tc>
          <w:tcPr>
            <w:tcW w:w="704" w:type="dxa"/>
          </w:tcPr>
          <w:p w14:paraId="6779A91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14:paraId="41584898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Тип</w:t>
            </w:r>
          </w:p>
        </w:tc>
        <w:tc>
          <w:tcPr>
            <w:tcW w:w="5097" w:type="dxa"/>
          </w:tcPr>
          <w:p w14:paraId="72E5D15F" w14:textId="703EAC30" w:rsidR="00DC23FD" w:rsidRPr="00A5060C" w:rsidRDefault="002319C5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</w:rPr>
              <w:t>1</w:t>
            </w:r>
            <w:r w:rsidRPr="00F513BE">
              <w:rPr>
                <w:noProof/>
              </w:rPr>
              <w:t xml:space="preserve"> – </w:t>
            </w:r>
            <w:r>
              <w:rPr>
                <w:noProof/>
              </w:rPr>
              <w:t>справочник</w:t>
            </w:r>
          </w:p>
        </w:tc>
      </w:tr>
      <w:tr w:rsidR="00DC23FD" w:rsidRPr="00A5060C" w14:paraId="48D9D899" w14:textId="77777777" w:rsidTr="009A0F4B">
        <w:trPr>
          <w:cantSplit/>
        </w:trPr>
        <w:tc>
          <w:tcPr>
            <w:tcW w:w="704" w:type="dxa"/>
          </w:tcPr>
          <w:p w14:paraId="4F68669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  <w:tc>
          <w:tcPr>
            <w:tcW w:w="3544" w:type="dxa"/>
          </w:tcPr>
          <w:p w14:paraId="73348758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097" w:type="dxa"/>
          </w:tcPr>
          <w:p w14:paraId="413928AA" w14:textId="70688050" w:rsidR="00DC23FD" w:rsidRPr="00A5060C" w:rsidRDefault="00F70188" w:rsidP="00F55D5A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524632">
              <w:rPr>
                <w:rFonts w:cs="Times New Roman"/>
                <w:szCs w:val="24"/>
              </w:rPr>
              <w:t>правочник</w:t>
            </w:r>
            <w:r w:rsidR="00917BA6">
              <w:rPr>
                <w:rFonts w:cs="Times New Roman"/>
                <w:szCs w:val="24"/>
              </w:rPr>
              <w:t xml:space="preserve"> </w:t>
            </w:r>
            <w:r w:rsidR="00524632" w:rsidRPr="00524632">
              <w:rPr>
                <w:rFonts w:cs="Times New Roman"/>
                <w:szCs w:val="24"/>
                <w:lang w:val="ru"/>
              </w:rPr>
              <w:t xml:space="preserve">видов топлива </w:t>
            </w:r>
            <w:r w:rsidR="00F55D5A">
              <w:rPr>
                <w:rFonts w:cs="Times New Roman"/>
                <w:szCs w:val="24"/>
                <w:lang w:val="ru"/>
              </w:rPr>
              <w:t>по</w:t>
            </w:r>
            <w:r w:rsidR="00524632" w:rsidRPr="00524632">
              <w:rPr>
                <w:rFonts w:cs="Times New Roman"/>
                <w:szCs w:val="24"/>
                <w:lang w:val="ru"/>
              </w:rPr>
              <w:t xml:space="preserve"> </w:t>
            </w:r>
            <w:r w:rsidR="00925249" w:rsidRPr="00925249">
              <w:rPr>
                <w:rFonts w:cs="Times New Roman"/>
                <w:szCs w:val="24"/>
              </w:rPr>
              <w:t>показателя</w:t>
            </w:r>
            <w:r w:rsidR="00F55D5A">
              <w:rPr>
                <w:rFonts w:cs="Times New Roman"/>
                <w:szCs w:val="24"/>
              </w:rPr>
              <w:t>м</w:t>
            </w:r>
            <w:r w:rsidR="00925249" w:rsidRPr="00925249">
              <w:rPr>
                <w:rFonts w:cs="Times New Roman"/>
                <w:szCs w:val="24"/>
              </w:rPr>
              <w:t xml:space="preserve"> детонационной стойкости топлива</w:t>
            </w:r>
          </w:p>
        </w:tc>
      </w:tr>
      <w:tr w:rsidR="00DC23FD" w:rsidRPr="00A5060C" w14:paraId="50097ED9" w14:textId="77777777" w:rsidTr="009A0F4B">
        <w:trPr>
          <w:cantSplit/>
        </w:trPr>
        <w:tc>
          <w:tcPr>
            <w:tcW w:w="704" w:type="dxa"/>
          </w:tcPr>
          <w:p w14:paraId="6857536D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4</w:t>
            </w:r>
          </w:p>
        </w:tc>
        <w:tc>
          <w:tcPr>
            <w:tcW w:w="3544" w:type="dxa"/>
          </w:tcPr>
          <w:p w14:paraId="7928615F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Аббревиатура</w:t>
            </w:r>
          </w:p>
        </w:tc>
        <w:tc>
          <w:tcPr>
            <w:tcW w:w="5097" w:type="dxa"/>
          </w:tcPr>
          <w:p w14:paraId="1D2C857B" w14:textId="6E8E6FBA" w:rsidR="00DC23FD" w:rsidRPr="00A5060C" w:rsidRDefault="00917BA6" w:rsidP="0052463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524632">
              <w:rPr>
                <w:rFonts w:cs="Times New Roman"/>
                <w:szCs w:val="24"/>
              </w:rPr>
              <w:t>ВТ</w:t>
            </w:r>
            <w:r w:rsidR="000B3C7C">
              <w:rPr>
                <w:rFonts w:cs="Times New Roman"/>
                <w:szCs w:val="24"/>
              </w:rPr>
              <w:t>ДС</w:t>
            </w:r>
          </w:p>
        </w:tc>
      </w:tr>
      <w:tr w:rsidR="00DC23FD" w:rsidRPr="00A5060C" w14:paraId="21040FBC" w14:textId="77777777" w:rsidTr="009A0F4B">
        <w:trPr>
          <w:cantSplit/>
        </w:trPr>
        <w:tc>
          <w:tcPr>
            <w:tcW w:w="704" w:type="dxa"/>
          </w:tcPr>
          <w:p w14:paraId="17542965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14:paraId="12C4C403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Обозначение</w:t>
            </w:r>
          </w:p>
        </w:tc>
        <w:tc>
          <w:tcPr>
            <w:tcW w:w="5097" w:type="dxa"/>
          </w:tcPr>
          <w:p w14:paraId="21A06309" w14:textId="692BF005" w:rsidR="00DC23FD" w:rsidRPr="00A5060C" w:rsidRDefault="00DC23FD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ЕС ___- 20</w:t>
            </w:r>
            <w:r w:rsidR="002319C5">
              <w:rPr>
                <w:rFonts w:cs="Times New Roman"/>
                <w:szCs w:val="24"/>
              </w:rPr>
              <w:t>_</w:t>
            </w:r>
            <w:r w:rsidR="009D02A8">
              <w:rPr>
                <w:rFonts w:cs="Times New Roman"/>
                <w:szCs w:val="24"/>
              </w:rPr>
              <w:t>_</w:t>
            </w:r>
            <w:r w:rsidRPr="00A5060C">
              <w:rPr>
                <w:rFonts w:cs="Times New Roman"/>
                <w:szCs w:val="24"/>
              </w:rPr>
              <w:t xml:space="preserve"> (ред.1)</w:t>
            </w:r>
          </w:p>
        </w:tc>
      </w:tr>
      <w:tr w:rsidR="002319C5" w:rsidRPr="00A5060C" w14:paraId="1603D1AC" w14:textId="77777777" w:rsidTr="009A0F4B">
        <w:trPr>
          <w:cantSplit/>
        </w:trPr>
        <w:tc>
          <w:tcPr>
            <w:tcW w:w="704" w:type="dxa"/>
          </w:tcPr>
          <w:p w14:paraId="33DC735E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6</w:t>
            </w:r>
          </w:p>
        </w:tc>
        <w:tc>
          <w:tcPr>
            <w:tcW w:w="3544" w:type="dxa"/>
          </w:tcPr>
          <w:p w14:paraId="2B42AF59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097" w:type="dxa"/>
          </w:tcPr>
          <w:p w14:paraId="384DA6C6" w14:textId="5EDA7D98" w:rsidR="002319C5" w:rsidRPr="00821BD8" w:rsidRDefault="002319C5" w:rsidP="009A0F4B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73792">
              <w:rPr>
                <w:noProof/>
              </w:rPr>
              <w:t xml:space="preserve">Решение Коллегии Евразийской экономической комиссии </w:t>
            </w:r>
            <w:r w:rsidR="004C0079">
              <w:rPr>
                <w:noProof/>
              </w:rPr>
              <w:br/>
            </w:r>
            <w:r w:rsidRPr="00573792">
              <w:rPr>
                <w:noProof/>
              </w:rPr>
              <w:t xml:space="preserve">от                                20     г. №              </w:t>
            </w:r>
          </w:p>
        </w:tc>
      </w:tr>
      <w:tr w:rsidR="002319C5" w:rsidRPr="00A5060C" w14:paraId="3D30E733" w14:textId="77777777" w:rsidTr="009A0F4B">
        <w:trPr>
          <w:cantSplit/>
        </w:trPr>
        <w:tc>
          <w:tcPr>
            <w:tcW w:w="704" w:type="dxa"/>
          </w:tcPr>
          <w:p w14:paraId="2B8F81DC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7</w:t>
            </w:r>
          </w:p>
        </w:tc>
        <w:tc>
          <w:tcPr>
            <w:tcW w:w="3544" w:type="dxa"/>
          </w:tcPr>
          <w:p w14:paraId="3B75AE9D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Дата введения в действие (начала</w:t>
            </w:r>
            <w:r w:rsidRPr="00821BD8">
              <w:rPr>
                <w:rFonts w:cs="Times New Roman"/>
                <w:szCs w:val="24"/>
              </w:rPr>
              <w:t> </w:t>
            </w:r>
            <w:r w:rsidRPr="00A5060C">
              <w:rPr>
                <w:rFonts w:cs="Times New Roman"/>
                <w:szCs w:val="24"/>
              </w:rPr>
              <w:t>применения) справочника (классификатора)</w:t>
            </w:r>
          </w:p>
        </w:tc>
        <w:tc>
          <w:tcPr>
            <w:tcW w:w="5097" w:type="dxa"/>
          </w:tcPr>
          <w:p w14:paraId="2CB880C6" w14:textId="5F095B6E" w:rsidR="002319C5" w:rsidRPr="00821BD8" w:rsidRDefault="009A0F4B" w:rsidP="009A0F4B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A0F4B">
              <w:rPr>
                <w:noProof/>
              </w:rPr>
              <w:t xml:space="preserve">от                                20     г. №              </w:t>
            </w:r>
          </w:p>
        </w:tc>
      </w:tr>
      <w:tr w:rsidR="002319C5" w:rsidRPr="00A5060C" w14:paraId="517508FB" w14:textId="77777777" w:rsidTr="009A0F4B">
        <w:trPr>
          <w:cantSplit/>
        </w:trPr>
        <w:tc>
          <w:tcPr>
            <w:tcW w:w="704" w:type="dxa"/>
          </w:tcPr>
          <w:p w14:paraId="18225D02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8</w:t>
            </w:r>
          </w:p>
        </w:tc>
        <w:tc>
          <w:tcPr>
            <w:tcW w:w="3544" w:type="dxa"/>
          </w:tcPr>
          <w:p w14:paraId="7956C228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097" w:type="dxa"/>
          </w:tcPr>
          <w:p w14:paraId="10636DB9" w14:textId="6905DA5C" w:rsidR="002319C5" w:rsidRPr="00821BD8" w:rsidRDefault="002319C5" w:rsidP="002319C5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F59DF">
              <w:rPr>
                <w:noProof/>
              </w:rPr>
              <w:t>–</w:t>
            </w:r>
          </w:p>
        </w:tc>
      </w:tr>
      <w:tr w:rsidR="002319C5" w:rsidRPr="00A5060C" w14:paraId="4F2C5FCE" w14:textId="77777777" w:rsidTr="009A0F4B">
        <w:trPr>
          <w:cantSplit/>
        </w:trPr>
        <w:tc>
          <w:tcPr>
            <w:tcW w:w="704" w:type="dxa"/>
          </w:tcPr>
          <w:p w14:paraId="11E6568F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9</w:t>
            </w:r>
          </w:p>
        </w:tc>
        <w:tc>
          <w:tcPr>
            <w:tcW w:w="3544" w:type="dxa"/>
          </w:tcPr>
          <w:p w14:paraId="4C936977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097" w:type="dxa"/>
          </w:tcPr>
          <w:p w14:paraId="4E41D8F0" w14:textId="55FEB752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val="en-US"/>
              </w:rPr>
              <w:t>–</w:t>
            </w:r>
          </w:p>
        </w:tc>
      </w:tr>
      <w:tr w:rsidR="00DC23FD" w:rsidRPr="00A5060C" w14:paraId="40405E75" w14:textId="77777777" w:rsidTr="009A0F4B">
        <w:trPr>
          <w:cantSplit/>
        </w:trPr>
        <w:tc>
          <w:tcPr>
            <w:tcW w:w="704" w:type="dxa"/>
          </w:tcPr>
          <w:p w14:paraId="74643BE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10</w:t>
            </w:r>
          </w:p>
        </w:tc>
        <w:tc>
          <w:tcPr>
            <w:tcW w:w="3544" w:type="dxa"/>
          </w:tcPr>
          <w:p w14:paraId="445ACD22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Оператор (операторы)</w:t>
            </w:r>
          </w:p>
        </w:tc>
        <w:tc>
          <w:tcPr>
            <w:tcW w:w="5097" w:type="dxa"/>
          </w:tcPr>
          <w:p w14:paraId="6A7C5E73" w14:textId="759CEEB5" w:rsidR="00DC23FD" w:rsidRPr="00A5060C" w:rsidRDefault="000B3C7C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t>Евразийская экономическая комиссия</w:t>
            </w:r>
          </w:p>
        </w:tc>
      </w:tr>
      <w:tr w:rsidR="00DC23FD" w:rsidRPr="00A5060C" w14:paraId="09A8CAC7" w14:textId="77777777" w:rsidTr="009A0F4B">
        <w:trPr>
          <w:cantSplit/>
        </w:trPr>
        <w:tc>
          <w:tcPr>
            <w:tcW w:w="704" w:type="dxa"/>
          </w:tcPr>
          <w:p w14:paraId="007491F0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11</w:t>
            </w:r>
          </w:p>
        </w:tc>
        <w:tc>
          <w:tcPr>
            <w:tcW w:w="3544" w:type="dxa"/>
          </w:tcPr>
          <w:p w14:paraId="130F5917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Назначение</w:t>
            </w:r>
          </w:p>
        </w:tc>
        <w:tc>
          <w:tcPr>
            <w:tcW w:w="5097" w:type="dxa"/>
          </w:tcPr>
          <w:p w14:paraId="4ED983F9" w14:textId="51974686" w:rsidR="00DC23FD" w:rsidRPr="00A5060C" w:rsidRDefault="00DC23FD" w:rsidP="000B3C7C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noProof/>
                <w:szCs w:val="24"/>
              </w:rPr>
              <w:t>систематизаци</w:t>
            </w:r>
            <w:r w:rsidR="000B3C7C">
              <w:rPr>
                <w:rFonts w:cs="Times New Roman"/>
                <w:noProof/>
                <w:szCs w:val="24"/>
              </w:rPr>
              <w:t>я</w:t>
            </w:r>
            <w:r w:rsidRPr="00A5060C">
              <w:rPr>
                <w:rFonts w:cs="Times New Roman"/>
                <w:noProof/>
                <w:szCs w:val="24"/>
              </w:rPr>
              <w:t xml:space="preserve"> и кодировани</w:t>
            </w:r>
            <w:r w:rsidR="000B3C7C">
              <w:rPr>
                <w:rFonts w:cs="Times New Roman"/>
                <w:noProof/>
                <w:szCs w:val="24"/>
              </w:rPr>
              <w:t>е</w:t>
            </w:r>
            <w:r w:rsidRPr="00A5060C">
              <w:rPr>
                <w:rFonts w:cs="Times New Roman"/>
                <w:noProof/>
                <w:szCs w:val="24"/>
              </w:rPr>
              <w:t xml:space="preserve"> </w:t>
            </w:r>
            <w:r w:rsidR="000B3C7C" w:rsidRPr="000B3C7C">
              <w:rPr>
                <w:rFonts w:cs="Times New Roman"/>
                <w:noProof/>
                <w:szCs w:val="24"/>
              </w:rPr>
              <w:t>сведений о</w:t>
            </w:r>
            <w:r w:rsidR="000B3C7C">
              <w:rPr>
                <w:rFonts w:cs="Times New Roman"/>
                <w:noProof/>
                <w:szCs w:val="24"/>
              </w:rPr>
              <w:t> </w:t>
            </w:r>
            <w:r w:rsidR="000B3C7C" w:rsidRPr="000B3C7C">
              <w:rPr>
                <w:rFonts w:cs="Times New Roman"/>
                <w:noProof/>
                <w:szCs w:val="24"/>
              </w:rPr>
              <w:t>характеристиках видов топлива, определяющих возможность его применения для различных видов и категорий транспортных средств</w:t>
            </w:r>
          </w:p>
        </w:tc>
      </w:tr>
      <w:tr w:rsidR="00DC23FD" w:rsidRPr="00A5060C" w14:paraId="64657AC0" w14:textId="77777777" w:rsidTr="009A0F4B">
        <w:trPr>
          <w:cantSplit/>
        </w:trPr>
        <w:tc>
          <w:tcPr>
            <w:tcW w:w="704" w:type="dxa"/>
          </w:tcPr>
          <w:p w14:paraId="2B77F1E3" w14:textId="77777777" w:rsidR="00DC23FD" w:rsidRPr="00821BD8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21BD8">
              <w:rPr>
                <w:rFonts w:cs="Times New Roman"/>
                <w:szCs w:val="24"/>
              </w:rPr>
              <w:t>12</w:t>
            </w:r>
          </w:p>
        </w:tc>
        <w:tc>
          <w:tcPr>
            <w:tcW w:w="3544" w:type="dxa"/>
          </w:tcPr>
          <w:p w14:paraId="338750C8" w14:textId="77777777" w:rsidR="00DC23FD" w:rsidRPr="00821BD8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821BD8">
              <w:rPr>
                <w:rFonts w:cs="Times New Roman"/>
                <w:szCs w:val="24"/>
              </w:rPr>
              <w:t xml:space="preserve">Аннотация </w:t>
            </w:r>
            <w:r w:rsidRPr="00821BD8">
              <w:rPr>
                <w:rFonts w:cs="Times New Roman"/>
                <w:szCs w:val="24"/>
              </w:rPr>
              <w:br/>
              <w:t>(область применения)</w:t>
            </w:r>
          </w:p>
        </w:tc>
        <w:tc>
          <w:tcPr>
            <w:tcW w:w="5097" w:type="dxa"/>
          </w:tcPr>
          <w:p w14:paraId="2D6A5C59" w14:textId="115C9C74" w:rsidR="00DC23FD" w:rsidRPr="00821BD8" w:rsidRDefault="00821BD8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312A72">
              <w:rPr>
                <w:rFonts w:cs="Times New Roman"/>
                <w:noProof/>
                <w:szCs w:val="24"/>
              </w:rPr>
              <w:t xml:space="preserve">используется </w:t>
            </w:r>
            <w:r w:rsidR="00021882">
              <w:rPr>
                <w:rFonts w:cs="Times New Roman"/>
                <w:noProof/>
                <w:szCs w:val="24"/>
              </w:rPr>
              <w:t xml:space="preserve">в </w:t>
            </w:r>
            <w:r w:rsidR="000B034F" w:rsidRPr="000B034F">
              <w:rPr>
                <w:rFonts w:cs="Times New Roman"/>
                <w:noProof/>
                <w:szCs w:val="24"/>
              </w:rPr>
              <w:t xml:space="preserve">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</w:t>
            </w:r>
            <w:r w:rsidR="000B034F">
              <w:rPr>
                <w:rFonts w:cs="Times New Roman"/>
                <w:noProof/>
                <w:szCs w:val="24"/>
              </w:rPr>
              <w:t>техники государств</w:t>
            </w:r>
            <w:r w:rsidR="00EE5559">
              <w:rPr>
                <w:rFonts w:cs="Times New Roman"/>
                <w:noProof/>
                <w:szCs w:val="24"/>
              </w:rPr>
              <w:t xml:space="preserve"> – </w:t>
            </w:r>
            <w:r w:rsidR="000B034F">
              <w:rPr>
                <w:rFonts w:cs="Times New Roman"/>
                <w:noProof/>
                <w:szCs w:val="24"/>
              </w:rPr>
              <w:t xml:space="preserve">членов </w:t>
            </w:r>
            <w:r w:rsidR="00EE5559">
              <w:rPr>
                <w:rFonts w:cs="Times New Roman"/>
                <w:noProof/>
                <w:szCs w:val="24"/>
              </w:rPr>
              <w:t>Евразийского экономического с</w:t>
            </w:r>
            <w:r w:rsidR="000B034F">
              <w:rPr>
                <w:rFonts w:cs="Times New Roman"/>
                <w:noProof/>
                <w:szCs w:val="24"/>
              </w:rPr>
              <w:t>оюза</w:t>
            </w:r>
          </w:p>
        </w:tc>
      </w:tr>
      <w:tr w:rsidR="00DC23FD" w:rsidRPr="00A5060C" w14:paraId="28674C33" w14:textId="77777777" w:rsidTr="009A0F4B">
        <w:trPr>
          <w:cantSplit/>
        </w:trPr>
        <w:tc>
          <w:tcPr>
            <w:tcW w:w="704" w:type="dxa"/>
          </w:tcPr>
          <w:p w14:paraId="24230F5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14:paraId="70102C2F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5097" w:type="dxa"/>
          </w:tcPr>
          <w:p w14:paraId="377BEE07" w14:textId="5AB183D3" w:rsidR="00DC23FD" w:rsidRPr="00A5060C" w:rsidRDefault="008C0D25" w:rsidP="008C0D2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топливо</w:t>
            </w:r>
            <w:r w:rsidR="003E4A73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="000B3C7C">
              <w:rPr>
                <w:rFonts w:cs="Times New Roman"/>
                <w:szCs w:val="24"/>
              </w:rPr>
              <w:t xml:space="preserve">детонационная стойкость, </w:t>
            </w:r>
            <w:r>
              <w:rPr>
                <w:rFonts w:cs="Times New Roman"/>
                <w:szCs w:val="24"/>
              </w:rPr>
              <w:t>октановое число, цетановое число</w:t>
            </w:r>
          </w:p>
        </w:tc>
      </w:tr>
      <w:tr w:rsidR="00DC23FD" w:rsidRPr="00A5060C" w14:paraId="086C7102" w14:textId="77777777" w:rsidTr="009A0F4B">
        <w:trPr>
          <w:cantSplit/>
        </w:trPr>
        <w:tc>
          <w:tcPr>
            <w:tcW w:w="704" w:type="dxa"/>
          </w:tcPr>
          <w:p w14:paraId="1DE3093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14</w:t>
            </w:r>
          </w:p>
        </w:tc>
        <w:tc>
          <w:tcPr>
            <w:tcW w:w="3544" w:type="dxa"/>
          </w:tcPr>
          <w:p w14:paraId="29E51770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097" w:type="dxa"/>
          </w:tcPr>
          <w:p w14:paraId="54C0EDB7" w14:textId="6A592066" w:rsidR="00DC23FD" w:rsidRPr="00A5060C" w:rsidRDefault="00821BD8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624773" w:rsidRPr="00A5060C">
              <w:rPr>
                <w:rFonts w:cs="Times New Roman"/>
                <w:szCs w:val="24"/>
              </w:rPr>
              <w:t>ехническое регулирование</w:t>
            </w:r>
          </w:p>
        </w:tc>
      </w:tr>
      <w:tr w:rsidR="00EE5559" w:rsidRPr="00A5060C" w14:paraId="7AAEA9B9" w14:textId="77777777" w:rsidTr="009A0F4B">
        <w:trPr>
          <w:cantSplit/>
        </w:trPr>
        <w:tc>
          <w:tcPr>
            <w:tcW w:w="704" w:type="dxa"/>
          </w:tcPr>
          <w:p w14:paraId="4337FFF1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15</w:t>
            </w:r>
          </w:p>
        </w:tc>
        <w:tc>
          <w:tcPr>
            <w:tcW w:w="3544" w:type="dxa"/>
          </w:tcPr>
          <w:p w14:paraId="56628C74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097" w:type="dxa"/>
          </w:tcPr>
          <w:p w14:paraId="1DB3180F" w14:textId="1E0E245A" w:rsidR="00EE5559" w:rsidRPr="00F77253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14BA3">
              <w:t>2 – справочник не имеет международных (межгосударственных, региональных) аналогов</w:t>
            </w:r>
          </w:p>
        </w:tc>
      </w:tr>
      <w:tr w:rsidR="00EE5559" w:rsidRPr="00A5060C" w14:paraId="0E529311" w14:textId="77777777" w:rsidTr="009A0F4B">
        <w:trPr>
          <w:cantSplit/>
        </w:trPr>
        <w:tc>
          <w:tcPr>
            <w:tcW w:w="704" w:type="dxa"/>
          </w:tcPr>
          <w:p w14:paraId="19B219D7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16</w:t>
            </w:r>
          </w:p>
        </w:tc>
        <w:tc>
          <w:tcPr>
            <w:tcW w:w="3544" w:type="dxa"/>
          </w:tcPr>
          <w:p w14:paraId="60961BDA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 xml:space="preserve">Наличие государственных справочников (классификаторов) </w:t>
            </w:r>
            <w:r w:rsidRPr="00A5060C">
              <w:rPr>
                <w:rFonts w:cs="Times New Roman"/>
                <w:szCs w:val="24"/>
              </w:rPr>
              <w:br/>
              <w:t>государств – членов Евразийского экономического союза</w:t>
            </w:r>
          </w:p>
        </w:tc>
        <w:tc>
          <w:tcPr>
            <w:tcW w:w="5097" w:type="dxa"/>
          </w:tcPr>
          <w:p w14:paraId="79B776B9" w14:textId="0300883D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bookmarkStart w:id="0" w:name="_Toc465769209"/>
            <w:r>
              <w:rPr>
                <w:szCs w:val="24"/>
              </w:rPr>
              <w:t xml:space="preserve">2 – справочник не имеет аналогов </w:t>
            </w:r>
            <w:r>
              <w:rPr>
                <w:szCs w:val="24"/>
              </w:rPr>
              <w:br/>
              <w:t>в государствах – членах Евразийского экономического союза</w:t>
            </w:r>
            <w:bookmarkEnd w:id="0"/>
          </w:p>
        </w:tc>
      </w:tr>
      <w:tr w:rsidR="00EE5559" w:rsidRPr="00A5060C" w14:paraId="0928AF3A" w14:textId="77777777" w:rsidTr="009A0F4B">
        <w:trPr>
          <w:cantSplit/>
        </w:trPr>
        <w:tc>
          <w:tcPr>
            <w:tcW w:w="704" w:type="dxa"/>
          </w:tcPr>
          <w:p w14:paraId="10E0B065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17</w:t>
            </w:r>
          </w:p>
        </w:tc>
        <w:tc>
          <w:tcPr>
            <w:tcW w:w="3544" w:type="dxa"/>
          </w:tcPr>
          <w:p w14:paraId="16DBD588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Метод систематизации (классификации)</w:t>
            </w:r>
          </w:p>
        </w:tc>
        <w:tc>
          <w:tcPr>
            <w:tcW w:w="5097" w:type="dxa"/>
          </w:tcPr>
          <w:p w14:paraId="0A9B76C9" w14:textId="3C92060C" w:rsidR="00EE5559" w:rsidRPr="00A5060C" w:rsidRDefault="00EE5559" w:rsidP="00EE5559">
            <w:pPr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</w:rPr>
              <w:t>2</w:t>
            </w:r>
            <w:r w:rsidRPr="004C5717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 w:rsidRPr="004C5717">
              <w:rPr>
                <w:noProof/>
              </w:rPr>
              <w:t xml:space="preserve"> </w:t>
            </w:r>
            <w:r>
              <w:rPr>
                <w:noProof/>
              </w:rPr>
              <w:t>иерархический метод классификации, число ступеней (уровней) 2</w:t>
            </w:r>
          </w:p>
        </w:tc>
      </w:tr>
      <w:tr w:rsidR="00EE5559" w:rsidRPr="00A5060C" w14:paraId="202C2D2D" w14:textId="77777777" w:rsidTr="009A0F4B">
        <w:trPr>
          <w:cantSplit/>
        </w:trPr>
        <w:tc>
          <w:tcPr>
            <w:tcW w:w="704" w:type="dxa"/>
          </w:tcPr>
          <w:p w14:paraId="78D6EC01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18</w:t>
            </w:r>
          </w:p>
        </w:tc>
        <w:tc>
          <w:tcPr>
            <w:tcW w:w="3544" w:type="dxa"/>
          </w:tcPr>
          <w:p w14:paraId="6828DB72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Методика ведения</w:t>
            </w:r>
          </w:p>
        </w:tc>
        <w:tc>
          <w:tcPr>
            <w:tcW w:w="5097" w:type="dxa"/>
          </w:tcPr>
          <w:p w14:paraId="01771A6F" w14:textId="77777777" w:rsidR="00EE5559" w:rsidRDefault="00EE5559" w:rsidP="00EE5559">
            <w:pPr>
              <w:spacing w:line="264" w:lineRule="auto"/>
              <w:jc w:val="left"/>
              <w:rPr>
                <w:noProof/>
              </w:rPr>
            </w:pPr>
            <w:r>
              <w:rPr>
                <w:noProof/>
              </w:rPr>
              <w:t>1 – централизованная методика ведения справочника.</w:t>
            </w:r>
          </w:p>
          <w:p w14:paraId="4041321C" w14:textId="5EFBDAA9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В случае исключения значения запись справочника отмечается как недействующая с даты исключения с указанием сведений об акте Евразийской экономической комиссии, регламентирующем окончание действия записи справочника. </w:t>
            </w:r>
            <w:r>
              <w:rPr>
                <w:noProof/>
              </w:rPr>
              <w:br/>
              <w:t>Коды справочника являются уникальными, повторное использование кодов справочника, в том числе недействующих, не допускается</w:t>
            </w:r>
          </w:p>
        </w:tc>
      </w:tr>
      <w:tr w:rsidR="00EE5559" w:rsidRPr="00A5060C" w14:paraId="1E6884DB" w14:textId="77777777" w:rsidTr="009A0F4B">
        <w:trPr>
          <w:cantSplit/>
        </w:trPr>
        <w:tc>
          <w:tcPr>
            <w:tcW w:w="704" w:type="dxa"/>
          </w:tcPr>
          <w:p w14:paraId="59CDC906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19</w:t>
            </w:r>
          </w:p>
        </w:tc>
        <w:tc>
          <w:tcPr>
            <w:tcW w:w="3544" w:type="dxa"/>
          </w:tcPr>
          <w:p w14:paraId="46A5D56E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Структура</w:t>
            </w:r>
          </w:p>
        </w:tc>
        <w:tc>
          <w:tcPr>
            <w:tcW w:w="5097" w:type="dxa"/>
          </w:tcPr>
          <w:p w14:paraId="62F9A62A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информация о структуре справочника (состав полей, области их значений и правила формирования) указана в разделе II</w:t>
            </w:r>
            <w:r w:rsidRPr="00821BD8">
              <w:rPr>
                <w:rFonts w:cs="Times New Roman"/>
                <w:szCs w:val="24"/>
              </w:rPr>
              <w:t>I</w:t>
            </w:r>
            <w:r w:rsidRPr="00A5060C">
              <w:rPr>
                <w:rFonts w:cs="Times New Roman"/>
                <w:szCs w:val="24"/>
              </w:rPr>
              <w:t xml:space="preserve"> настоящего документа</w:t>
            </w:r>
          </w:p>
        </w:tc>
      </w:tr>
      <w:tr w:rsidR="00EE5559" w:rsidRPr="00A5060C" w14:paraId="6470B78F" w14:textId="77777777" w:rsidTr="009A0F4B">
        <w:trPr>
          <w:cantSplit/>
        </w:trPr>
        <w:tc>
          <w:tcPr>
            <w:tcW w:w="704" w:type="dxa"/>
          </w:tcPr>
          <w:p w14:paraId="2ABD991B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14:paraId="46A76897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Степень конфиденциальности данных</w:t>
            </w:r>
          </w:p>
        </w:tc>
        <w:tc>
          <w:tcPr>
            <w:tcW w:w="5097" w:type="dxa"/>
          </w:tcPr>
          <w:p w14:paraId="1F644325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сведения справочника относятся</w:t>
            </w:r>
            <w:r w:rsidRPr="00A5060C">
              <w:rPr>
                <w:rFonts w:cs="Times New Roman"/>
                <w:szCs w:val="24"/>
              </w:rPr>
              <w:br/>
              <w:t>к информации открытого доступа</w:t>
            </w:r>
          </w:p>
        </w:tc>
      </w:tr>
      <w:tr w:rsidR="00EE5559" w:rsidRPr="00A5060C" w14:paraId="4789FD3B" w14:textId="77777777" w:rsidTr="009A0F4B">
        <w:trPr>
          <w:cantSplit/>
        </w:trPr>
        <w:tc>
          <w:tcPr>
            <w:tcW w:w="704" w:type="dxa"/>
          </w:tcPr>
          <w:p w14:paraId="533ECFFA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21</w:t>
            </w:r>
          </w:p>
        </w:tc>
        <w:tc>
          <w:tcPr>
            <w:tcW w:w="3544" w:type="dxa"/>
          </w:tcPr>
          <w:p w14:paraId="2BBD7A4B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Установленная периодичность пересмотра</w:t>
            </w:r>
          </w:p>
        </w:tc>
        <w:tc>
          <w:tcPr>
            <w:tcW w:w="5097" w:type="dxa"/>
          </w:tcPr>
          <w:p w14:paraId="1F096C3C" w14:textId="6CB98C76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eastAsia="en-US"/>
              </w:rPr>
              <w:t>не установлена</w:t>
            </w:r>
          </w:p>
        </w:tc>
      </w:tr>
      <w:tr w:rsidR="00EE5559" w:rsidRPr="00A5060C" w14:paraId="65F96084" w14:textId="77777777" w:rsidTr="009A0F4B">
        <w:trPr>
          <w:cantSplit/>
        </w:trPr>
        <w:tc>
          <w:tcPr>
            <w:tcW w:w="704" w:type="dxa"/>
          </w:tcPr>
          <w:p w14:paraId="13C4AC8F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22</w:t>
            </w:r>
          </w:p>
        </w:tc>
        <w:tc>
          <w:tcPr>
            <w:tcW w:w="3544" w:type="dxa"/>
          </w:tcPr>
          <w:p w14:paraId="7B1CA18B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Изменения</w:t>
            </w:r>
          </w:p>
        </w:tc>
        <w:tc>
          <w:tcPr>
            <w:tcW w:w="5097" w:type="dxa"/>
          </w:tcPr>
          <w:p w14:paraId="146E4929" w14:textId="68577B5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eastAsia="en-US"/>
              </w:rPr>
              <w:t>–</w:t>
            </w:r>
          </w:p>
        </w:tc>
      </w:tr>
      <w:tr w:rsidR="00EE5559" w:rsidRPr="00A5060C" w14:paraId="0F3E17C2" w14:textId="77777777" w:rsidTr="009A0F4B">
        <w:trPr>
          <w:cantSplit/>
        </w:trPr>
        <w:tc>
          <w:tcPr>
            <w:tcW w:w="704" w:type="dxa"/>
          </w:tcPr>
          <w:p w14:paraId="2AF891C1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23</w:t>
            </w:r>
          </w:p>
        </w:tc>
        <w:tc>
          <w:tcPr>
            <w:tcW w:w="3544" w:type="dxa"/>
          </w:tcPr>
          <w:p w14:paraId="1CFC5EE0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097" w:type="dxa"/>
          </w:tcPr>
          <w:p w14:paraId="18D06EF9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 xml:space="preserve">детализированные сведения из справочника приведены в разделе </w:t>
            </w:r>
            <w:r w:rsidRPr="00821BD8">
              <w:rPr>
                <w:rFonts w:cs="Times New Roman"/>
                <w:szCs w:val="24"/>
              </w:rPr>
              <w:t>I</w:t>
            </w:r>
            <w:r w:rsidRPr="00A5060C">
              <w:rPr>
                <w:rFonts w:cs="Times New Roman"/>
                <w:szCs w:val="24"/>
              </w:rPr>
              <w:t xml:space="preserve"> настоящего документа</w:t>
            </w:r>
          </w:p>
        </w:tc>
      </w:tr>
      <w:tr w:rsidR="00EE5559" w:rsidRPr="00A5060C" w14:paraId="6CEB58AD" w14:textId="77777777" w:rsidTr="009A0F4B">
        <w:trPr>
          <w:cantSplit/>
        </w:trPr>
        <w:tc>
          <w:tcPr>
            <w:tcW w:w="704" w:type="dxa"/>
          </w:tcPr>
          <w:p w14:paraId="5C222406" w14:textId="77777777" w:rsidR="00EE5559" w:rsidRPr="00A5060C" w:rsidRDefault="00EE5559" w:rsidP="00EE55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24</w:t>
            </w:r>
          </w:p>
        </w:tc>
        <w:tc>
          <w:tcPr>
            <w:tcW w:w="3544" w:type="dxa"/>
          </w:tcPr>
          <w:p w14:paraId="24CCDD03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097" w:type="dxa"/>
          </w:tcPr>
          <w:p w14:paraId="624785F8" w14:textId="77777777" w:rsidR="00EE5559" w:rsidRPr="00A5060C" w:rsidRDefault="00EE5559" w:rsidP="00EE555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14:paraId="74A78725" w14:textId="77777777" w:rsidR="00F45FB1" w:rsidRDefault="00F45FB1" w:rsidP="00367614">
      <w:pPr>
        <w:pStyle w:val="1"/>
        <w:tabs>
          <w:tab w:val="clear" w:pos="130"/>
          <w:tab w:val="clear" w:pos="1440"/>
          <w:tab w:val="left" w:pos="284"/>
        </w:tabs>
        <w:suppressAutoHyphens/>
        <w:rPr>
          <w:rFonts w:cs="Times New Roman"/>
          <w:szCs w:val="30"/>
        </w:rPr>
      </w:pPr>
    </w:p>
    <w:p w14:paraId="2EF79DDD" w14:textId="77777777" w:rsidR="00F45FB1" w:rsidRDefault="00F45FB1" w:rsidP="00367614">
      <w:pPr>
        <w:spacing w:line="259" w:lineRule="auto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cs="Times New Roman"/>
          <w:szCs w:val="30"/>
        </w:rPr>
        <w:br w:type="page"/>
      </w:r>
    </w:p>
    <w:p w14:paraId="1BB5E008" w14:textId="59F88AF4" w:rsidR="00DC23FD" w:rsidRPr="00821BD8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821BD8">
        <w:rPr>
          <w:rFonts w:cs="Times New Roman"/>
          <w:szCs w:val="30"/>
        </w:rPr>
        <w:lastRenderedPageBreak/>
        <w:t>III. Описание структуры справочника</w:t>
      </w:r>
    </w:p>
    <w:p w14:paraId="737304C4" w14:textId="77777777" w:rsidR="002319C5" w:rsidRDefault="00DC23FD" w:rsidP="00864817">
      <w:pPr>
        <w:spacing w:after="0"/>
        <w:ind w:firstLine="709"/>
        <w:rPr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1. </w:t>
      </w:r>
      <w:r w:rsidR="002319C5" w:rsidRPr="00CE01D1">
        <w:rPr>
          <w:sz w:val="30"/>
          <w:szCs w:val="30"/>
        </w:rPr>
        <w:t>Настоящ</w:t>
      </w:r>
      <w:r w:rsidR="002319C5">
        <w:rPr>
          <w:sz w:val="30"/>
          <w:szCs w:val="30"/>
        </w:rPr>
        <w:t>ий раздел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>определяет</w:t>
      </w:r>
      <w:r w:rsidR="002319C5" w:rsidRPr="00CE01D1">
        <w:rPr>
          <w:sz w:val="30"/>
          <w:szCs w:val="30"/>
        </w:rPr>
        <w:t xml:space="preserve"> структур</w:t>
      </w:r>
      <w:r w:rsidR="002319C5">
        <w:rPr>
          <w:sz w:val="30"/>
          <w:szCs w:val="30"/>
        </w:rPr>
        <w:t>у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 xml:space="preserve">и реквизитный состав справочника, в том числе области значений реквизитов и правила </w:t>
      </w:r>
      <w:r w:rsidR="002319C5">
        <w:rPr>
          <w:sz w:val="30"/>
          <w:szCs w:val="30"/>
        </w:rPr>
        <w:br/>
        <w:t>их формирования.</w:t>
      </w:r>
    </w:p>
    <w:p w14:paraId="2B054668" w14:textId="77777777" w:rsidR="00DC23FD" w:rsidRPr="0041212A" w:rsidRDefault="00DC23FD" w:rsidP="00184E22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2. </w:t>
      </w:r>
      <w:r w:rsidRPr="0041212A">
        <w:rPr>
          <w:rFonts w:eastAsia="Times New Roman" w:cs="Times New Roman"/>
          <w:sz w:val="30"/>
          <w:szCs w:val="30"/>
        </w:rPr>
        <w:t xml:space="preserve">Структура и реквизитный состав </w:t>
      </w:r>
      <w:r>
        <w:rPr>
          <w:rFonts w:eastAsia="Times New Roman" w:cs="Times New Roman"/>
          <w:sz w:val="30"/>
          <w:szCs w:val="30"/>
        </w:rPr>
        <w:t xml:space="preserve">справочника </w:t>
      </w:r>
      <w:r w:rsidRPr="0041212A">
        <w:rPr>
          <w:rFonts w:eastAsia="Times New Roman" w:cs="Times New Roman"/>
          <w:sz w:val="30"/>
          <w:szCs w:val="30"/>
        </w:rPr>
        <w:t xml:space="preserve">приведены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 xml:space="preserve">в </w:t>
      </w:r>
      <w:hyperlink r:id="rId7" w:history="1">
        <w:r w:rsidRPr="0041212A">
          <w:rPr>
            <w:rFonts w:eastAsia="Times New Roman" w:cs="Times New Roman"/>
            <w:sz w:val="30"/>
            <w:szCs w:val="30"/>
          </w:rPr>
          <w:t>таблице, в</w:t>
        </w:r>
      </w:hyperlink>
      <w:r w:rsidRPr="0041212A">
        <w:rPr>
          <w:rFonts w:eastAsia="Times New Roman" w:cs="Times New Roman"/>
          <w:sz w:val="30"/>
          <w:szCs w:val="30"/>
        </w:rPr>
        <w:t xml:space="preserve"> которой формируются следующие поля (графы):</w:t>
      </w:r>
    </w:p>
    <w:p w14:paraId="42381076" w14:textId="77777777" w:rsidR="00132C87" w:rsidRPr="008F7A7F" w:rsidRDefault="00132C87" w:rsidP="00132C87">
      <w:pPr>
        <w:keepNext/>
        <w:keepLines/>
        <w:spacing w:after="0"/>
        <w:ind w:firstLine="709"/>
        <w:rPr>
          <w:rFonts w:eastAsia="Times New Roman"/>
          <w:sz w:val="30"/>
          <w:szCs w:val="30"/>
        </w:rPr>
      </w:pPr>
      <w:r w:rsidRPr="006A3B0B">
        <w:rPr>
          <w:rFonts w:eastAsia="Times New Roman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наименование</w:t>
      </w:r>
      <w:r w:rsidRPr="006A3B0B">
        <w:rPr>
          <w:rFonts w:eastAsia="Times New Roman"/>
          <w:sz w:val="30"/>
          <w:szCs w:val="30"/>
        </w:rPr>
        <w:t xml:space="preserve"> реквизита»</w:t>
      </w:r>
      <w:r>
        <w:rPr>
          <w:rFonts w:eastAsia="Times New Roman"/>
          <w:sz w:val="30"/>
          <w:szCs w:val="30"/>
        </w:rPr>
        <w:t xml:space="preserve"> – </w:t>
      </w:r>
      <w:r w:rsidRPr="006A3B0B">
        <w:rPr>
          <w:rFonts w:eastAsia="Times New Roman"/>
          <w:sz w:val="30"/>
          <w:szCs w:val="30"/>
        </w:rPr>
        <w:t>устоявшееся или официальное словесное обозначение реквизита</w:t>
      </w:r>
      <w:r>
        <w:rPr>
          <w:rFonts w:eastAsia="Times New Roman"/>
          <w:sz w:val="30"/>
          <w:szCs w:val="30"/>
        </w:rPr>
        <w:t>;</w:t>
      </w:r>
    </w:p>
    <w:p w14:paraId="046ADF4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8" w:history="1">
        <w:r w:rsidRPr="0041212A">
          <w:rPr>
            <w:rFonts w:eastAsia="Times New Roman" w:cs="Times New Roman"/>
            <w:sz w:val="30"/>
            <w:szCs w:val="30"/>
          </w:rPr>
          <w:t>область</w:t>
        </w:r>
      </w:hyperlink>
      <w:r w:rsidRPr="0041212A">
        <w:rPr>
          <w:rFonts w:eastAsia="Times New Roman" w:cs="Times New Roman"/>
          <w:sz w:val="30"/>
          <w:szCs w:val="30"/>
        </w:rPr>
        <w:t xml:space="preserve">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поясняющий смысл (семантику) элемента;</w:t>
      </w:r>
    </w:p>
    <w:p w14:paraId="13042B97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9" w:history="1">
        <w:r w:rsidRPr="0041212A">
          <w:rPr>
            <w:rFonts w:eastAsia="Times New Roman" w:cs="Times New Roman"/>
            <w:sz w:val="30"/>
            <w:szCs w:val="30"/>
          </w:rPr>
          <w:t>правила</w:t>
        </w:r>
      </w:hyperlink>
      <w:r w:rsidRPr="0041212A">
        <w:rPr>
          <w:rFonts w:eastAsia="Times New Roman" w:cs="Times New Roman"/>
          <w:sz w:val="30"/>
          <w:szCs w:val="30"/>
        </w:rPr>
        <w:t xml:space="preserve"> формирования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14:paraId="22090B4F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>
        <w:rPr>
          <w:rFonts w:eastAsia="Times New Roman" w:cs="Times New Roman"/>
          <w:sz w:val="30"/>
          <w:szCs w:val="30"/>
        </w:rPr>
        <w:t>«</w:t>
      </w:r>
      <w:hyperlink r:id="rId10" w:history="1">
        <w:r w:rsidRPr="0041212A">
          <w:rPr>
            <w:rFonts w:eastAsia="Times New Roman" w:cs="Times New Roman"/>
            <w:sz w:val="30"/>
            <w:szCs w:val="30"/>
          </w:rPr>
          <w:t>мн</w:t>
        </w:r>
      </w:hyperlink>
      <w:r w:rsidRPr="0041212A">
        <w:rPr>
          <w:rFonts w:eastAsia="Times New Roman" w:cs="Times New Roman"/>
          <w:sz w:val="30"/>
          <w:szCs w:val="30"/>
        </w:rPr>
        <w:t>.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 w:rsidRPr="0071694B">
        <w:rPr>
          <w:sz w:val="30"/>
        </w:rPr>
        <w:t xml:space="preserve">множественность </w:t>
      </w:r>
      <w:r w:rsidRPr="0041212A">
        <w:rPr>
          <w:rFonts w:eastAsia="Times New Roman" w:cs="Times New Roman"/>
          <w:sz w:val="30"/>
          <w:szCs w:val="30"/>
        </w:rPr>
        <w:t xml:space="preserve">реквизитов </w:t>
      </w:r>
      <w:r w:rsidRPr="0071694B">
        <w:rPr>
          <w:sz w:val="30"/>
        </w:rPr>
        <w:t>(обязательность (опциональность</w:t>
      </w:r>
      <w:r w:rsidRPr="0041212A">
        <w:rPr>
          <w:rFonts w:eastAsia="Times New Roman" w:cs="Times New Roman"/>
          <w:sz w:val="30"/>
          <w:szCs w:val="30"/>
        </w:rPr>
        <w:t>) и количество возможных повторений реквизита).</w:t>
      </w:r>
    </w:p>
    <w:p w14:paraId="5003AC2A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3.</w:t>
      </w:r>
      <w:r>
        <w:rPr>
          <w:sz w:val="30"/>
        </w:rPr>
        <w:t> </w:t>
      </w:r>
      <w:r w:rsidRPr="0071694B">
        <w:rPr>
          <w:sz w:val="30"/>
        </w:rPr>
        <w:t xml:space="preserve">Для указания множественности </w:t>
      </w:r>
      <w:r w:rsidRPr="0041212A">
        <w:rPr>
          <w:rFonts w:eastAsia="Times New Roman" w:cs="Times New Roman"/>
          <w:sz w:val="30"/>
          <w:szCs w:val="30"/>
        </w:rPr>
        <w:t xml:space="preserve">реквизитов передаваемых данных </w:t>
      </w:r>
      <w:r w:rsidRPr="0071694B">
        <w:rPr>
          <w:sz w:val="30"/>
        </w:rPr>
        <w:t>используются следующие обозначения:</w:t>
      </w:r>
    </w:p>
    <w:p w14:paraId="37F0B8A0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</w:t>
      </w:r>
      <w:r w:rsidRPr="0071694B">
        <w:rPr>
          <w:sz w:val="30"/>
        </w:rPr>
        <w:t>, повторения не допускаются;</w:t>
      </w:r>
    </w:p>
    <w:p w14:paraId="28E7A52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n раз (n &gt; </w:t>
      </w: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>);</w:t>
      </w:r>
    </w:p>
    <w:p w14:paraId="59B7602B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1..*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может повторяться без ограничений;</w:t>
      </w:r>
    </w:p>
    <w:p w14:paraId="6AF148C1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</w:t>
      </w:r>
      <w:r w:rsidRPr="0071694B">
        <w:rPr>
          <w:sz w:val="30"/>
        </w:rPr>
        <w:t xml:space="preserve"> не </w:t>
      </w:r>
      <w:r w:rsidRPr="0041212A">
        <w:rPr>
          <w:rFonts w:eastAsia="Times New Roman" w:cs="Times New Roman"/>
          <w:sz w:val="30"/>
          <w:szCs w:val="30"/>
        </w:rPr>
        <w:t xml:space="preserve">менее n раз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(n &gt; 1);</w:t>
      </w:r>
    </w:p>
    <w:p w14:paraId="45810CF9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n..m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не менее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n раз и не более m раз (n &gt; 1, m &gt; n);</w:t>
      </w:r>
    </w:p>
    <w:p w14:paraId="02DB85DA" w14:textId="77777777" w:rsidR="00DC23FD" w:rsidRPr="0071694B" w:rsidRDefault="00DC23FD" w:rsidP="00073CFC">
      <w:pPr>
        <w:widowControl w:val="0"/>
        <w:autoSpaceDE w:val="0"/>
        <w:autoSpaceDN w:val="0"/>
        <w:adjustRightInd w:val="0"/>
        <w:spacing w:after="0" w:line="240" w:lineRule="auto"/>
        <w:ind w:firstLine="539"/>
      </w:pPr>
      <w:r>
        <w:rPr>
          <w:rFonts w:cs="Times New Roman"/>
          <w:sz w:val="30"/>
          <w:szCs w:val="30"/>
        </w:rPr>
        <w:t>0..1 – реквизит опционален</w:t>
      </w:r>
      <w:r w:rsidRPr="0071694B">
        <w:rPr>
          <w:sz w:val="30"/>
        </w:rPr>
        <w:t>, повторения не допускаются</w:t>
      </w:r>
      <w:r>
        <w:rPr>
          <w:rFonts w:cs="Times New Roman"/>
          <w:sz w:val="30"/>
          <w:szCs w:val="30"/>
        </w:rPr>
        <w:t>;</w:t>
      </w:r>
    </w:p>
    <w:p w14:paraId="3AAAA40F" w14:textId="77777777" w:rsidR="00DC23FD" w:rsidRDefault="00DC23FD" w:rsidP="00073CFC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0..* – реквизит опционален, может повторяться без ограничений;</w:t>
      </w:r>
    </w:p>
    <w:p w14:paraId="58EA845C" w14:textId="3B8AD454" w:rsidR="00DC23FD" w:rsidRDefault="00DC23FD" w:rsidP="007D3469">
      <w:pPr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  <w:sectPr w:rsidR="00DC23FD" w:rsidSect="009F4B2B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cs="Times New Roman"/>
          <w:sz w:val="30"/>
          <w:szCs w:val="30"/>
        </w:rPr>
        <w:t xml:space="preserve">0..m – реквизит опционален, может повторяться не более m раз </w:t>
      </w:r>
      <w:r>
        <w:rPr>
          <w:rFonts w:cs="Times New Roman"/>
          <w:sz w:val="30"/>
          <w:szCs w:val="30"/>
        </w:rPr>
        <w:br/>
        <w:t>(m &gt; 1).</w:t>
      </w:r>
    </w:p>
    <w:p w14:paraId="37E492FE" w14:textId="3A50EF13" w:rsidR="00DC23FD" w:rsidRPr="002962E6" w:rsidRDefault="00DC23FD" w:rsidP="00073CFC">
      <w:pPr>
        <w:keepNext/>
        <w:tabs>
          <w:tab w:val="left" w:pos="1134"/>
        </w:tabs>
        <w:suppressAutoHyphens/>
        <w:spacing w:after="240" w:line="240" w:lineRule="auto"/>
        <w:ind w:right="-31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073CFC">
        <w:rPr>
          <w:rFonts w:eastAsia="Times New Roman" w:cs="Times New Roman"/>
          <w:bCs/>
          <w:sz w:val="30"/>
          <w:szCs w:val="30"/>
          <w:lang w:eastAsia="ru-RU"/>
        </w:rPr>
        <w:lastRenderedPageBreak/>
        <w:t>Таблица</w:t>
      </w:r>
    </w:p>
    <w:p w14:paraId="10FBE6B7" w14:textId="77777777" w:rsidR="00FE0C17" w:rsidRDefault="00FE0C17" w:rsidP="00FE0C17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Структура и реквизитный состав справочника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72"/>
        <w:gridCol w:w="252"/>
        <w:gridCol w:w="284"/>
        <w:gridCol w:w="3797"/>
        <w:gridCol w:w="3689"/>
        <w:gridCol w:w="5388"/>
        <w:gridCol w:w="702"/>
      </w:tblGrid>
      <w:tr w:rsidR="0047351B" w14:paraId="72AA8F0D" w14:textId="77777777" w:rsidTr="00DD6039">
        <w:trPr>
          <w:cantSplit/>
          <w:trHeight w:val="20"/>
          <w:tblHeader/>
          <w:jc w:val="center"/>
        </w:trPr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87BC290" w14:textId="77777777" w:rsidR="004E47AB" w:rsidRDefault="004E47AB" w:rsidP="003679DB">
            <w:pPr>
              <w:pStyle w:val="ae"/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реквизита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EE3FAE2" w14:textId="77777777" w:rsidR="004E47AB" w:rsidRDefault="004E47AB" w:rsidP="003679DB">
            <w:pPr>
              <w:pStyle w:val="ae"/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Область значения реквизита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B1C9182" w14:textId="77777777" w:rsidR="004E47AB" w:rsidRDefault="004E47AB" w:rsidP="003679DB">
            <w:pPr>
              <w:pStyle w:val="ae"/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формирования </w:t>
            </w:r>
            <w:r>
              <w:rPr>
                <w:lang w:eastAsia="en-US"/>
              </w:rPr>
              <w:br/>
              <w:t>значения реквизита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2070729" w14:textId="77777777" w:rsidR="004E47AB" w:rsidRDefault="004E47AB" w:rsidP="003679DB">
            <w:pPr>
              <w:pStyle w:val="ae"/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Мн.</w:t>
            </w:r>
          </w:p>
        </w:tc>
      </w:tr>
      <w:tr w:rsidR="0047351B" w14:paraId="33D4669D" w14:textId="77777777" w:rsidTr="00DD6039">
        <w:trPr>
          <w:cantSplit/>
          <w:trHeight w:val="20"/>
          <w:jc w:val="center"/>
        </w:trPr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43ED9CA" w14:textId="5DFDEF8E" w:rsidR="004E47AB" w:rsidRDefault="004E47AB" w:rsidP="000F7734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1</w:t>
            </w:r>
            <w:r>
              <w:rPr>
                <w:rFonts w:cs="Times New Roman"/>
                <w:bCs w:val="0"/>
                <w:szCs w:val="24"/>
                <w:lang w:eastAsia="en-US"/>
              </w:rPr>
              <w:t>.</w:t>
            </w:r>
            <w:r w:rsidR="000F7734">
              <w:rPr>
                <w:rFonts w:cs="Times New Roman"/>
                <w:szCs w:val="24"/>
                <w:lang w:eastAsia="en-US"/>
              </w:rPr>
              <w:t> </w:t>
            </w:r>
            <w:r w:rsidR="000F7734">
              <w:rPr>
                <w:rFonts w:eastAsiaTheme="minorHAnsi" w:cstheme="minorBidi"/>
                <w:bCs w:val="0"/>
                <w:szCs w:val="22"/>
                <w:lang w:eastAsia="en-US"/>
              </w:rPr>
              <w:t>С</w:t>
            </w:r>
            <w:r w:rsidR="000F7734">
              <w:rPr>
                <w:rFonts w:cs="Times New Roman"/>
                <w:szCs w:val="24"/>
                <w:lang w:eastAsia="en-US"/>
              </w:rPr>
              <w:t xml:space="preserve">ведения </w:t>
            </w:r>
            <w:r w:rsidR="000F7734" w:rsidRPr="000F7734">
              <w:rPr>
                <w:rFonts w:cs="Times New Roman"/>
                <w:szCs w:val="24"/>
                <w:lang w:eastAsia="en-US"/>
              </w:rPr>
              <w:t>о</w:t>
            </w:r>
            <w:r w:rsidR="000F7734">
              <w:rPr>
                <w:rFonts w:cs="Times New Roman"/>
                <w:szCs w:val="24"/>
                <w:lang w:eastAsia="en-US"/>
              </w:rPr>
              <w:t xml:space="preserve"> виде </w:t>
            </w:r>
            <w:r w:rsidR="0047351B" w:rsidRPr="0047351B">
              <w:rPr>
                <w:rFonts w:cs="Times New Roman"/>
                <w:szCs w:val="24"/>
                <w:lang w:eastAsia="en-US"/>
              </w:rPr>
              <w:t>показателя детонационной стойкости 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A35DBCB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определяется областями значений вложенных реквизитов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F3DEA8B" w14:textId="14744B2D" w:rsidR="004E47AB" w:rsidRDefault="004E47AB" w:rsidP="004A4D1F">
            <w:pPr>
              <w:pStyle w:val="af2"/>
              <w:suppressAutoHyphens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</w:t>
            </w:r>
            <w:r w:rsidR="004A4D1F">
              <w:rPr>
                <w:rFonts w:cs="Times New Roman"/>
                <w:noProof/>
                <w:szCs w:val="24"/>
                <w:lang w:eastAsia="en-US"/>
              </w:rPr>
              <w:t>ю</w:t>
            </w:r>
            <w:r>
              <w:rPr>
                <w:rFonts w:cs="Times New Roman"/>
                <w:noProof/>
                <w:szCs w:val="24"/>
                <w:lang w:eastAsia="en-US"/>
              </w:rPr>
              <w:t>тся правилами формирования вложенных реквизитов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55B8A45" w14:textId="77777777" w:rsidR="004E47AB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1..*</w:t>
            </w:r>
          </w:p>
        </w:tc>
      </w:tr>
      <w:tr w:rsidR="0047351B" w14:paraId="5C57896A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6715DF0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62DB646" w14:textId="5177D816" w:rsidR="004E47AB" w:rsidRDefault="004E47AB" w:rsidP="00F21A7E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1.1. </w:t>
            </w:r>
            <w:r w:rsidR="000F7734" w:rsidRPr="000F7734">
              <w:rPr>
                <w:rFonts w:cs="Times New Roman"/>
                <w:szCs w:val="24"/>
                <w:lang w:eastAsia="en-US"/>
              </w:rPr>
              <w:t xml:space="preserve">Код вида </w:t>
            </w:r>
            <w:r w:rsidR="0047351B" w:rsidRPr="0047351B">
              <w:rPr>
                <w:rFonts w:cs="Times New Roman"/>
                <w:szCs w:val="24"/>
                <w:lang w:eastAsia="en-US"/>
              </w:rPr>
              <w:t>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44983A" w14:textId="793B5D92" w:rsidR="004E47AB" w:rsidRPr="00A359AD" w:rsidRDefault="000F7734" w:rsidP="00A359AD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val="en-US" w:eastAsia="en-US"/>
              </w:rPr>
            </w:pPr>
            <w:r w:rsidRPr="000F7734">
              <w:rPr>
                <w:rFonts w:cs="Times New Roman"/>
                <w:noProof/>
                <w:szCs w:val="24"/>
                <w:lang w:eastAsia="en-US"/>
              </w:rPr>
              <w:t>строка символов.</w:t>
            </w:r>
            <w:r w:rsidRPr="000F7734">
              <w:rPr>
                <w:rFonts w:cs="Times New Roman"/>
                <w:noProof/>
                <w:szCs w:val="24"/>
                <w:lang w:eastAsia="en-US"/>
              </w:rPr>
              <w:br/>
              <w:t>Шаблон: [</w:t>
            </w:r>
            <w:r w:rsidR="00F21A7E">
              <w:rPr>
                <w:rFonts w:cs="Times New Roman"/>
                <w:noProof/>
                <w:szCs w:val="24"/>
                <w:lang w:eastAsia="en-US"/>
              </w:rPr>
              <w:t>А</w:t>
            </w:r>
            <w:r w:rsidR="00A359AD">
              <w:rPr>
                <w:rFonts w:cs="Times New Roman"/>
                <w:noProof/>
                <w:szCs w:val="24"/>
                <w:lang w:eastAsia="en-US"/>
              </w:rPr>
              <w:t>Я</w:t>
            </w:r>
            <w:r w:rsidRPr="000F7734">
              <w:rPr>
                <w:rFonts w:cs="Times New Roman"/>
                <w:noProof/>
                <w:szCs w:val="24"/>
                <w:lang w:eastAsia="en-US"/>
              </w:rPr>
              <w:t>]</w:t>
            </w:r>
            <w:r w:rsidR="00A359AD">
              <w:rPr>
                <w:rFonts w:cs="Times New Roman"/>
                <w:noProof/>
                <w:szCs w:val="24"/>
                <w:lang w:val="en-US" w:eastAsia="en-US"/>
              </w:rPr>
              <w:t>{2}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90B20C" w14:textId="32DB1C10" w:rsidR="004E47AB" w:rsidRPr="00C74F34" w:rsidRDefault="00A359AD" w:rsidP="00A359AD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 xml:space="preserve">кодовое обозначение формируется в соответствии с приложением № 1 к техническому регламенту Таможенного союза </w:t>
            </w:r>
            <w:r w:rsidRPr="00A359AD">
              <w:rPr>
                <w:rFonts w:cs="Times New Roman"/>
                <w:noProof/>
                <w:szCs w:val="24"/>
                <w:lang w:eastAsia="en-US"/>
              </w:rPr>
              <w:t>ТР ТС 013/2011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20B736B" w14:textId="77777777" w:rsidR="004E47AB" w:rsidRPr="009F288E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47351B" w14:paraId="7E3D2D05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53F9488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331E3E6" w14:textId="325F7A5C" w:rsidR="004E47AB" w:rsidRDefault="004E47AB" w:rsidP="004F70A1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1.2. Наименование </w:t>
            </w:r>
            <w:r w:rsidR="000F7734" w:rsidRPr="000F7734">
              <w:rPr>
                <w:rFonts w:cs="Times New Roman"/>
                <w:szCs w:val="24"/>
                <w:lang w:eastAsia="en-US"/>
              </w:rPr>
              <w:t xml:space="preserve">вида </w:t>
            </w:r>
            <w:r w:rsidR="0047351B" w:rsidRPr="0047351B">
              <w:rPr>
                <w:rFonts w:cs="Times New Roman"/>
                <w:szCs w:val="24"/>
                <w:lang w:eastAsia="en-US"/>
              </w:rPr>
              <w:t>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C00B4C2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42237E3F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Мин. длина: 1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66AF15D2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Макс. длина: 1000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E4F872" w14:textId="66D14EE5" w:rsidR="004E47AB" w:rsidRDefault="004E47AB" w:rsidP="004F70A1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наименование формируется в виде </w:t>
            </w:r>
            <w:r w:rsidR="004F70A1">
              <w:rPr>
                <w:rFonts w:cs="Times New Roman"/>
                <w:szCs w:val="24"/>
                <w:lang w:eastAsia="en-US"/>
              </w:rPr>
              <w:t>словосочетания</w:t>
            </w:r>
            <w:r>
              <w:rPr>
                <w:rFonts w:cs="Times New Roman"/>
                <w:szCs w:val="24"/>
                <w:lang w:eastAsia="en-US"/>
              </w:rPr>
              <w:t xml:space="preserve"> на</w:t>
            </w:r>
            <w:r w:rsidR="004F70A1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русском языке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C1C217B" w14:textId="77777777" w:rsidR="004E47AB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47351B" w14:paraId="7E091731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BF501A5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14CCEEA" w14:textId="2657FD5C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1.3. Сведения о </w:t>
            </w:r>
            <w:r w:rsidR="0047351B">
              <w:rPr>
                <w:rFonts w:cs="Times New Roman"/>
                <w:szCs w:val="24"/>
                <w:lang w:eastAsia="en-US"/>
              </w:rPr>
              <w:t>показателе</w:t>
            </w:r>
            <w:r w:rsidR="0047351B" w:rsidRPr="0047351B">
              <w:rPr>
                <w:rFonts w:cs="Times New Roman"/>
                <w:szCs w:val="24"/>
                <w:lang w:eastAsia="en-US"/>
              </w:rPr>
              <w:t xml:space="preserve"> детонационной стойкости 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AAB4C9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определяется областями значений вложенных реквизитов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1E64B53" w14:textId="373FF8C1" w:rsidR="004E47AB" w:rsidRDefault="004E47AB" w:rsidP="004A4D1F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</w:t>
            </w:r>
            <w:r w:rsidR="004A4D1F">
              <w:rPr>
                <w:rFonts w:cs="Times New Roman"/>
                <w:noProof/>
                <w:szCs w:val="24"/>
                <w:lang w:eastAsia="en-US"/>
              </w:rPr>
              <w:t>ю</w:t>
            </w:r>
            <w:r>
              <w:rPr>
                <w:rFonts w:cs="Times New Roman"/>
                <w:noProof/>
                <w:szCs w:val="24"/>
                <w:lang w:eastAsia="en-US"/>
              </w:rPr>
              <w:t>тся правилами формирования вложенных реквизитов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E493DC" w14:textId="77777777" w:rsidR="004E47AB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1..*</w:t>
            </w:r>
          </w:p>
        </w:tc>
      </w:tr>
      <w:tr w:rsidR="0047351B" w14:paraId="261E59F2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DCB9C73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3DC61D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1450" w14:textId="794AEF07" w:rsidR="004E47AB" w:rsidRDefault="004E47AB" w:rsidP="003945B8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1.3.1. Код </w:t>
            </w:r>
            <w:r w:rsidR="0047351B">
              <w:rPr>
                <w:rFonts w:cs="Times New Roman"/>
                <w:szCs w:val="24"/>
                <w:lang w:eastAsia="en-US"/>
              </w:rPr>
              <w:t>показателя</w:t>
            </w:r>
            <w:r w:rsidR="0047351B" w:rsidRPr="0047351B">
              <w:rPr>
                <w:rFonts w:cs="Times New Roman"/>
                <w:szCs w:val="24"/>
                <w:lang w:eastAsia="en-US"/>
              </w:rPr>
              <w:t xml:space="preserve"> детонационной стойкости 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0A6095E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нормализованная 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3CC23FDA" w14:textId="2D0B4FE1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 xml:space="preserve">Шаблон: </w:t>
            </w:r>
            <w:r w:rsidR="003945B8" w:rsidRPr="000F7734">
              <w:rPr>
                <w:rFonts w:cs="Times New Roman"/>
                <w:noProof/>
                <w:szCs w:val="24"/>
                <w:lang w:eastAsia="en-US"/>
              </w:rPr>
              <w:t>[</w:t>
            </w:r>
            <w:r w:rsidR="003945B8">
              <w:rPr>
                <w:rFonts w:cs="Times New Roman"/>
                <w:noProof/>
                <w:szCs w:val="24"/>
                <w:lang w:eastAsia="en-US"/>
              </w:rPr>
              <w:t>АЯ</w:t>
            </w:r>
            <w:r w:rsidR="003945B8" w:rsidRPr="000F7734">
              <w:rPr>
                <w:rFonts w:cs="Times New Roman"/>
                <w:noProof/>
                <w:szCs w:val="24"/>
                <w:lang w:eastAsia="en-US"/>
              </w:rPr>
              <w:t>]</w:t>
            </w:r>
            <w:r w:rsidR="003945B8" w:rsidRPr="00C74F34">
              <w:rPr>
                <w:rFonts w:cs="Times New Roman"/>
                <w:noProof/>
                <w:szCs w:val="24"/>
                <w:lang w:eastAsia="en-US"/>
              </w:rPr>
              <w:t>{2}</w:t>
            </w:r>
            <w:r w:rsidR="0047351B">
              <w:rPr>
                <w:rFonts w:cs="Times New Roman"/>
                <w:szCs w:val="24"/>
                <w:lang w:eastAsia="en-US"/>
              </w:rPr>
              <w:t>\d{3</w:t>
            </w:r>
            <w:r w:rsidRPr="00E7237C">
              <w:rPr>
                <w:rFonts w:cs="Times New Roman"/>
                <w:szCs w:val="24"/>
                <w:lang w:eastAsia="en-US"/>
              </w:rPr>
              <w:t>}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3186CD5" w14:textId="77C6E6CE" w:rsidR="004E47AB" w:rsidRDefault="004E47AB" w:rsidP="004E48BB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кодовое обозначение формируется с</w:t>
            </w:r>
            <w:r w:rsidR="004E48BB">
              <w:rPr>
                <w:rFonts w:cs="Times New Roman"/>
                <w:noProof/>
                <w:szCs w:val="24"/>
                <w:lang w:eastAsia="en-US"/>
              </w:rPr>
              <w:t> </w:t>
            </w:r>
            <w:r>
              <w:rPr>
                <w:rFonts w:cs="Times New Roman"/>
                <w:noProof/>
                <w:szCs w:val="24"/>
                <w:lang w:eastAsia="en-US"/>
              </w:rPr>
              <w:t>использованием последовательного метода кодирования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B13EAAA" w14:textId="77777777" w:rsidR="004E47AB" w:rsidRPr="00030A4F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47351B" w14:paraId="05F47E01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6D6FC1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2652CF6" w14:textId="77777777" w:rsidR="004E47AB" w:rsidRDefault="004E47A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7A97EE" w14:textId="5E3FB603" w:rsidR="004E47AB" w:rsidRDefault="004E47AB" w:rsidP="0024739F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1.3.2. </w:t>
            </w:r>
            <w:r w:rsidR="0024739F">
              <w:rPr>
                <w:rFonts w:cs="Times New Roman"/>
                <w:szCs w:val="24"/>
                <w:lang w:eastAsia="en-US"/>
              </w:rPr>
              <w:t>З</w:t>
            </w:r>
            <w:r w:rsidR="003022C5">
              <w:rPr>
                <w:rFonts w:cs="Times New Roman"/>
                <w:szCs w:val="24"/>
                <w:lang w:eastAsia="en-US"/>
              </w:rPr>
              <w:t>начение</w:t>
            </w:r>
            <w:r w:rsidR="009449B9" w:rsidRPr="009449B9">
              <w:rPr>
                <w:rFonts w:cs="Times New Roman"/>
                <w:szCs w:val="24"/>
                <w:lang w:eastAsia="en-US"/>
              </w:rPr>
              <w:t xml:space="preserve"> показателя детонационной стойкости топлива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31912F0" w14:textId="77777777" w:rsidR="009449B9" w:rsidRPr="009449B9" w:rsidRDefault="009449B9" w:rsidP="009449B9">
            <w:pPr>
              <w:pStyle w:val="ac"/>
              <w:jc w:val="left"/>
              <w:rPr>
                <w:rFonts w:cs="Times New Roman"/>
                <w:noProof/>
                <w:szCs w:val="24"/>
              </w:rPr>
            </w:pPr>
            <w:r w:rsidRPr="009449B9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E3671FF" w14:textId="6FC7C6BB" w:rsidR="004E47AB" w:rsidRDefault="009449B9" w:rsidP="009449B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 w:rsidRPr="009449B9">
              <w:rPr>
                <w:rFonts w:cs="Times New Roman"/>
                <w:noProof/>
                <w:szCs w:val="24"/>
                <w:lang w:eastAsia="en-US"/>
              </w:rPr>
              <w:t>Шаблон: \</w:t>
            </w:r>
            <w:r w:rsidRPr="009449B9">
              <w:rPr>
                <w:rFonts w:cs="Times New Roman"/>
                <w:noProof/>
                <w:szCs w:val="24"/>
                <w:lang w:val="en-US" w:eastAsia="en-US"/>
              </w:rPr>
              <w:t>d</w:t>
            </w:r>
            <w:r w:rsidRPr="009449B9">
              <w:rPr>
                <w:rFonts w:cs="Times New Roman"/>
                <w:noProof/>
                <w:szCs w:val="24"/>
                <w:lang w:eastAsia="en-US"/>
              </w:rPr>
              <w:t>{</w:t>
            </w:r>
            <w:r w:rsidR="0024739F">
              <w:rPr>
                <w:rFonts w:cs="Times New Roman"/>
                <w:noProof/>
                <w:szCs w:val="24"/>
                <w:lang w:eastAsia="en-US"/>
              </w:rPr>
              <w:t>2</w:t>
            </w:r>
            <w:r w:rsidR="0024739F" w:rsidRPr="00C74F34">
              <w:rPr>
                <w:rFonts w:cs="Times New Roman"/>
                <w:noProof/>
                <w:szCs w:val="24"/>
                <w:lang w:eastAsia="en-US"/>
              </w:rPr>
              <w:t>,</w:t>
            </w:r>
            <w:r>
              <w:rPr>
                <w:rFonts w:cs="Times New Roman"/>
                <w:noProof/>
                <w:szCs w:val="24"/>
                <w:lang w:eastAsia="en-US"/>
              </w:rPr>
              <w:t>3</w:t>
            </w:r>
            <w:r w:rsidRPr="009449B9">
              <w:rPr>
                <w:rFonts w:cs="Times New Roman"/>
                <w:noProof/>
                <w:szCs w:val="24"/>
                <w:lang w:eastAsia="en-US"/>
              </w:rPr>
              <w:t>}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9C01BF9" w14:textId="09DF2F9E" w:rsidR="004E47AB" w:rsidRDefault="009449B9" w:rsidP="009F4B2B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 w:rsidRPr="009449B9">
              <w:rPr>
                <w:rFonts w:cs="Times New Roman"/>
                <w:szCs w:val="24"/>
                <w:lang w:eastAsia="en-US"/>
              </w:rPr>
              <w:t xml:space="preserve">содержит </w:t>
            </w:r>
            <w:r w:rsidR="003022C5">
              <w:rPr>
                <w:rFonts w:cs="Times New Roman"/>
                <w:szCs w:val="24"/>
                <w:lang w:eastAsia="en-US"/>
              </w:rPr>
              <w:t>значение</w:t>
            </w:r>
            <w:r w:rsidRPr="009449B9">
              <w:rPr>
                <w:rFonts w:cs="Times New Roman"/>
                <w:szCs w:val="24"/>
                <w:lang w:eastAsia="en-US"/>
              </w:rPr>
              <w:t xml:space="preserve"> </w:t>
            </w:r>
            <w:r w:rsidR="009F4B2B">
              <w:rPr>
                <w:rFonts w:cs="Times New Roman"/>
                <w:szCs w:val="24"/>
                <w:lang w:eastAsia="en-US"/>
              </w:rPr>
              <w:t>октанового (цетанового) числа</w:t>
            </w:r>
            <w:r w:rsidR="00132C87">
              <w:rPr>
                <w:rFonts w:cs="Times New Roman"/>
                <w:szCs w:val="24"/>
                <w:lang w:eastAsia="en-US"/>
              </w:rPr>
              <w:t xml:space="preserve"> топлива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9FE2594" w14:textId="77777777" w:rsidR="004E47AB" w:rsidRDefault="004E47A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47351B" w14:paraId="7C73BC3C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B05F6CA" w14:textId="77777777" w:rsidR="0047351B" w:rsidRDefault="0047351B" w:rsidP="004A4D1F">
            <w:pPr>
              <w:pStyle w:val="ac"/>
              <w:keepNext/>
              <w:suppressAutoHyphens/>
              <w:spacing w:line="257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D97CFF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5F4" w14:textId="6C0A47E1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1.3.3. </w:t>
            </w: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Сведения о записи справочника (классификатора)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257451B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определяется областями значений вложенных реквизитов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902F333" w14:textId="2BE1A54F" w:rsidR="0047351B" w:rsidRDefault="0047351B" w:rsidP="004A4D1F">
            <w:pPr>
              <w:pStyle w:val="af2"/>
              <w:suppressAutoHyphens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определя</w:t>
            </w:r>
            <w:r w:rsidR="004A4D1F">
              <w:rPr>
                <w:rFonts w:cs="Times New Roman"/>
                <w:bCs w:val="0"/>
                <w:noProof/>
                <w:szCs w:val="24"/>
                <w:lang w:eastAsia="en-US"/>
              </w:rPr>
              <w:t>ю</w:t>
            </w: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тся правилами формирования вложенных реквизитов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38D5EE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</w:t>
            </w:r>
          </w:p>
        </w:tc>
      </w:tr>
      <w:tr w:rsidR="0047351B" w14:paraId="1BEB2C11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F09538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D5CECA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60A6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939AE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*.1. </w:t>
            </w:r>
            <w:r>
              <w:rPr>
                <w:rFonts w:cs="Times New Roman"/>
                <w:noProof/>
                <w:szCs w:val="24"/>
                <w:lang w:eastAsia="en-US"/>
              </w:rPr>
              <w:t>Дата начала действия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2168728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 xml:space="preserve">дата в соответствии с ИСО 8601 </w:t>
            </w:r>
            <w:r w:rsidRPr="00873B36">
              <w:rPr>
                <w:rFonts w:cs="Times New Roman"/>
                <w:noProof/>
                <w:szCs w:val="24"/>
                <w:lang w:eastAsia="en-US"/>
              </w:rPr>
              <w:br/>
              <w:t>в формате YYYY-MM-DD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4BACD3" w14:textId="6142F13C" w:rsidR="0047351B" w:rsidRDefault="0047351B" w:rsidP="004A4D1F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дате начала действия, указанной в</w:t>
            </w:r>
            <w:r w:rsidR="004A4D1F">
              <w:rPr>
                <w:rFonts w:cs="Times New Roman"/>
                <w:bCs w:val="0"/>
                <w:noProof/>
                <w:szCs w:val="24"/>
                <w:lang w:eastAsia="en-US"/>
              </w:rPr>
              <w:t> </w:t>
            </w: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акте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331E356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47351B" w14:paraId="73ABC40F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8064924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430B010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425C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174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*.2.</w:t>
            </w:r>
            <w:r w:rsidRPr="00873B36">
              <w:rPr>
                <w:rFonts w:cs="Times New Roman"/>
                <w:bCs w:val="0"/>
                <w:szCs w:val="24"/>
              </w:rPr>
              <w:t xml:space="preserve"> </w:t>
            </w: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Сведения об акте, регламентирующем начало действия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958DDC5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определяется областями значений вложенных реквизитов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140A75B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определяется правилами формирования вложенных реквизитов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613143" w14:textId="6D84DDDE" w:rsidR="0047351B" w:rsidRDefault="00EB658F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0..</w:t>
            </w:r>
            <w:r w:rsidR="0047351B" w:rsidRPr="009F4B2B"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DD6039" w14:paraId="78CE7544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F8D62CC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bookmarkStart w:id="1" w:name="_GoBack" w:colFirst="6" w:colLast="6"/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E13DC97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136A4C06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416B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62218B66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*.2.1. </w:t>
            </w:r>
            <w:r w:rsidRPr="00873B36">
              <w:rPr>
                <w:rFonts w:cs="Times New Roman"/>
                <w:noProof/>
                <w:szCs w:val="24"/>
                <w:lang w:eastAsia="en-US"/>
              </w:rPr>
              <w:t>Код вида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EDA6B1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нормализованная 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27209797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Шаблон: \</w:t>
            </w:r>
            <w:r>
              <w:rPr>
                <w:rFonts w:cs="Times New Roman"/>
                <w:noProof/>
                <w:szCs w:val="24"/>
                <w:lang w:val="en-US" w:eastAsia="en-US"/>
              </w:rPr>
              <w:t>d</w:t>
            </w:r>
            <w:r>
              <w:rPr>
                <w:rFonts w:cs="Times New Roman"/>
                <w:noProof/>
                <w:szCs w:val="24"/>
                <w:lang w:eastAsia="en-US"/>
              </w:rPr>
              <w:t>{5}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86433AE" w14:textId="5AC133D2" w:rsidR="00DD6039" w:rsidRDefault="00DD6039" w:rsidP="00DD6039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proofErr w:type="gramStart"/>
            <w:r>
              <w:t>кодовое</w:t>
            </w:r>
            <w:proofErr w:type="gramEnd"/>
            <w:r>
              <w:t xml:space="preserve"> обозначение вида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1F5A0D" w14:textId="77777777" w:rsidR="00DD6039" w:rsidRPr="00CF6882" w:rsidRDefault="00DD6039" w:rsidP="00DD6039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bookmarkEnd w:id="1"/>
      <w:tr w:rsidR="0047351B" w14:paraId="66EB19DB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75BC06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6BAF1A4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167A1470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D82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0B66B38D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*.2.2. Номер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E02CCDC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4C7A0D4E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Мин. длина: 1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015D4D12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Макс. длина: 50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36255F2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E881DC7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47351B" w14:paraId="73B8CD8B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4BDA19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CFACE5E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41492324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5FB8A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059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*.2.3. Дата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9572730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 xml:space="preserve">дата в соответствии с ИСО 8601 </w:t>
            </w:r>
            <w:r w:rsidRPr="00873B36">
              <w:rPr>
                <w:rFonts w:cs="Times New Roman"/>
                <w:noProof/>
                <w:szCs w:val="24"/>
                <w:lang w:eastAsia="en-US"/>
              </w:rPr>
              <w:br/>
              <w:t>в формате YYYY-MM-DD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872067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DF2B93A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47351B" w14:paraId="6DFD272C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3B247C8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97887EB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D81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CAF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*.3. </w:t>
            </w:r>
            <w:r>
              <w:rPr>
                <w:rFonts w:cs="Times New Roman"/>
                <w:noProof/>
                <w:szCs w:val="24"/>
                <w:lang w:val="en-US" w:eastAsia="en-US"/>
              </w:rPr>
              <w:t>Дата окончания действия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98B21C" w14:textId="77777777" w:rsidR="0047351B" w:rsidRPr="00873B36" w:rsidRDefault="0047351B" w:rsidP="003679DB">
            <w:pPr>
              <w:pStyle w:val="ac"/>
              <w:suppressAutoHyphens/>
              <w:spacing w:line="256" w:lineRule="auto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 xml:space="preserve">дата в соответствии с ИСО 8601 </w:t>
            </w:r>
          </w:p>
          <w:p w14:paraId="7DF5C285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>в формате YYYY-MM-DD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8346D50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E527FC9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0..</w:t>
            </w: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47351B" w14:paraId="6122A367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D4A538" w14:textId="77777777" w:rsidR="0047351B" w:rsidRDefault="0047351B" w:rsidP="004A4D1F">
            <w:pPr>
              <w:pStyle w:val="ac"/>
              <w:keepNext/>
              <w:suppressAutoHyphens/>
              <w:spacing w:line="257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FD30DEA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A45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57E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*.4. </w:t>
            </w: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Сведения об акте, регламентирующем окончание действия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24353D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определяется областями значений вложенных реквизитов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A1B1D0F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>
              <w:rPr>
                <w:rFonts w:cs="Times New Roman"/>
                <w:bCs w:val="0"/>
                <w:noProof/>
                <w:szCs w:val="24"/>
                <w:lang w:eastAsia="en-US"/>
              </w:rPr>
              <w:t>определяется правилами формирования вложенных реквизитов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D368F41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0..</w:t>
            </w: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DD6039" w14:paraId="39F638C4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8E38AC0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C4EA38C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5AF42946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05A3D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30F2C102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*.4.1. </w:t>
            </w:r>
            <w:r w:rsidRPr="00873B36">
              <w:rPr>
                <w:rFonts w:cs="Times New Roman"/>
                <w:noProof/>
                <w:szCs w:val="24"/>
                <w:lang w:eastAsia="en-US"/>
              </w:rPr>
              <w:t>Код вида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BE34450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нормализованная 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08C0A20F" w14:textId="77777777" w:rsidR="00DD6039" w:rsidRDefault="00DD6039" w:rsidP="00DD6039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Шаблон: \</w:t>
            </w:r>
            <w:r>
              <w:rPr>
                <w:rFonts w:cs="Times New Roman"/>
                <w:noProof/>
                <w:szCs w:val="24"/>
                <w:lang w:val="en-US" w:eastAsia="en-US"/>
              </w:rPr>
              <w:t>d</w:t>
            </w:r>
            <w:r>
              <w:rPr>
                <w:rFonts w:cs="Times New Roman"/>
                <w:noProof/>
                <w:szCs w:val="24"/>
                <w:lang w:eastAsia="en-US"/>
              </w:rPr>
              <w:t>{5}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115C9A0" w14:textId="3427F259" w:rsidR="00DD6039" w:rsidRDefault="00DD6039" w:rsidP="00DD6039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proofErr w:type="gramStart"/>
            <w:r>
              <w:t>кодовое</w:t>
            </w:r>
            <w:proofErr w:type="gramEnd"/>
            <w:r>
              <w:t xml:space="preserve"> обозначение вида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E4F776" w14:textId="77777777" w:rsidR="00DD6039" w:rsidRPr="00CF6882" w:rsidRDefault="00DD6039" w:rsidP="00DD6039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47351B" w14:paraId="7E97AF67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EC9B4F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10EF2F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09049499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673C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23161E5F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*.4.2. Номер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97F77C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строка символов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3AFE02C6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Мин. длина: 1</w:t>
            </w:r>
            <w:r>
              <w:rPr>
                <w:rFonts w:cs="Times New Roman"/>
                <w:szCs w:val="24"/>
                <w:lang w:eastAsia="en-US"/>
              </w:rPr>
              <w:t>.</w:t>
            </w:r>
          </w:p>
          <w:p w14:paraId="3DBD3EA5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Макс. длина: 50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0191C2E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E5ADB30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eastAsia="en-US"/>
              </w:rPr>
              <w:t>1</w:t>
            </w:r>
          </w:p>
        </w:tc>
      </w:tr>
      <w:tr w:rsidR="0047351B" w14:paraId="26F89775" w14:textId="77777777" w:rsidTr="00DD6039">
        <w:trPr>
          <w:cantSplit/>
          <w:trHeight w:val="20"/>
          <w:jc w:val="center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C31031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F4F9EBC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4C4BCBD0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6C7ED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F03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*.4.3. Дата акта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3B3D9A" w14:textId="77777777" w:rsidR="0047351B" w:rsidRPr="00873B36" w:rsidRDefault="0047351B" w:rsidP="003679DB">
            <w:pPr>
              <w:pStyle w:val="ac"/>
              <w:suppressAutoHyphens/>
              <w:spacing w:line="256" w:lineRule="auto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 xml:space="preserve">дата в соответствии с ИСО 8601 </w:t>
            </w:r>
          </w:p>
          <w:p w14:paraId="4DB74324" w14:textId="77777777" w:rsidR="0047351B" w:rsidRDefault="0047351B" w:rsidP="003679DB">
            <w:pPr>
              <w:pStyle w:val="ac"/>
              <w:suppressAutoHyphens/>
              <w:spacing w:line="256" w:lineRule="auto"/>
              <w:jc w:val="left"/>
              <w:rPr>
                <w:rFonts w:cs="Times New Roman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noProof/>
                <w:szCs w:val="24"/>
                <w:lang w:eastAsia="en-US"/>
              </w:rPr>
              <w:t>в формате YYYY-MM-DD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97A235" w14:textId="77777777" w:rsidR="0047351B" w:rsidRDefault="0047351B" w:rsidP="003679DB">
            <w:pPr>
              <w:pStyle w:val="af2"/>
              <w:suppressAutoHyphens/>
              <w:rPr>
                <w:rFonts w:cs="Times New Roman"/>
                <w:bCs w:val="0"/>
                <w:noProof/>
                <w:szCs w:val="24"/>
                <w:lang w:eastAsia="en-US"/>
              </w:rPr>
            </w:pPr>
            <w:r w:rsidRPr="00873B36">
              <w:rPr>
                <w:rFonts w:cs="Times New Roman"/>
                <w:bCs w:val="0"/>
                <w:noProof/>
                <w:szCs w:val="24"/>
                <w:lang w:eastAsia="en-US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63694D5" w14:textId="77777777" w:rsidR="0047351B" w:rsidRDefault="0047351B" w:rsidP="003679DB">
            <w:pPr>
              <w:pStyle w:val="ac"/>
              <w:suppressAutoHyphens/>
              <w:spacing w:line="256" w:lineRule="auto"/>
              <w:jc w:val="center"/>
              <w:rPr>
                <w:rFonts w:cs="Times New Roman"/>
                <w:noProof/>
                <w:szCs w:val="24"/>
                <w:lang w:val="en-US" w:eastAsia="en-US"/>
              </w:rPr>
            </w:pPr>
            <w:r>
              <w:rPr>
                <w:rFonts w:cs="Times New Roman"/>
                <w:noProof/>
                <w:szCs w:val="24"/>
                <w:lang w:val="en-US" w:eastAsia="en-US"/>
              </w:rPr>
              <w:t>1</w:t>
            </w:r>
          </w:p>
        </w:tc>
      </w:tr>
    </w:tbl>
    <w:tbl>
      <w:tblPr>
        <w:tblStyle w:val="a3"/>
        <w:tblW w:w="21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3D6F56" w14:paraId="6C90D44F" w14:textId="77777777" w:rsidTr="003D6F56">
        <w:trPr>
          <w:jc w:val="center"/>
        </w:trPr>
        <w:tc>
          <w:tcPr>
            <w:tcW w:w="2127" w:type="dxa"/>
          </w:tcPr>
          <w:p w14:paraId="1D408B61" w14:textId="77777777" w:rsidR="003D6F56" w:rsidRDefault="003D6F56" w:rsidP="003D6F56">
            <w:pPr>
              <w:jc w:val="center"/>
            </w:pPr>
          </w:p>
          <w:p w14:paraId="0FFCB3F7" w14:textId="77777777" w:rsidR="00EB658F" w:rsidRDefault="00EB658F" w:rsidP="003D6F56">
            <w:pPr>
              <w:jc w:val="center"/>
            </w:pPr>
          </w:p>
        </w:tc>
      </w:tr>
    </w:tbl>
    <w:p w14:paraId="2547CD62" w14:textId="77777777" w:rsidR="003D6F56" w:rsidRDefault="003D6F56"/>
    <w:sectPr w:rsidR="003D6F56" w:rsidSect="00821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14EC" w14:textId="77777777" w:rsidR="00182762" w:rsidRDefault="00182762" w:rsidP="009F4B2B">
      <w:pPr>
        <w:spacing w:after="0" w:line="240" w:lineRule="auto"/>
      </w:pPr>
      <w:r>
        <w:separator/>
      </w:r>
    </w:p>
  </w:endnote>
  <w:endnote w:type="continuationSeparator" w:id="0">
    <w:p w14:paraId="069C2699" w14:textId="77777777" w:rsidR="00182762" w:rsidRDefault="00182762" w:rsidP="009F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2553" w14:textId="77777777" w:rsidR="00182762" w:rsidRDefault="00182762" w:rsidP="009F4B2B">
      <w:pPr>
        <w:spacing w:after="0" w:line="240" w:lineRule="auto"/>
      </w:pPr>
      <w:r>
        <w:separator/>
      </w:r>
    </w:p>
  </w:footnote>
  <w:footnote w:type="continuationSeparator" w:id="0">
    <w:p w14:paraId="63F49B42" w14:textId="77777777" w:rsidR="00182762" w:rsidRDefault="00182762" w:rsidP="009F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77478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6FBF33F4" w14:textId="159DBCF4" w:rsidR="009F4B2B" w:rsidRPr="009F4B2B" w:rsidRDefault="009F4B2B">
        <w:pPr>
          <w:pStyle w:val="af3"/>
          <w:jc w:val="center"/>
          <w:rPr>
            <w:sz w:val="30"/>
            <w:szCs w:val="30"/>
          </w:rPr>
        </w:pPr>
        <w:r w:rsidRPr="009F4B2B">
          <w:rPr>
            <w:sz w:val="30"/>
            <w:szCs w:val="30"/>
          </w:rPr>
          <w:fldChar w:fldCharType="begin"/>
        </w:r>
        <w:r w:rsidRPr="009F4B2B">
          <w:rPr>
            <w:sz w:val="30"/>
            <w:szCs w:val="30"/>
          </w:rPr>
          <w:instrText>PAGE   \* MERGEFORMAT</w:instrText>
        </w:r>
        <w:r w:rsidRPr="009F4B2B">
          <w:rPr>
            <w:sz w:val="30"/>
            <w:szCs w:val="30"/>
          </w:rPr>
          <w:fldChar w:fldCharType="separate"/>
        </w:r>
        <w:r w:rsidR="00DD6039">
          <w:rPr>
            <w:noProof/>
            <w:sz w:val="30"/>
            <w:szCs w:val="30"/>
          </w:rPr>
          <w:t>6</w:t>
        </w:r>
        <w:r w:rsidRPr="009F4B2B">
          <w:rPr>
            <w:sz w:val="30"/>
            <w:szCs w:val="30"/>
          </w:rPr>
          <w:fldChar w:fldCharType="end"/>
        </w:r>
      </w:p>
    </w:sdtContent>
  </w:sdt>
  <w:p w14:paraId="22A836F6" w14:textId="77777777" w:rsidR="009F4B2B" w:rsidRDefault="009F4B2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3"/>
    <w:rsid w:val="00013FE5"/>
    <w:rsid w:val="0002113F"/>
    <w:rsid w:val="00021882"/>
    <w:rsid w:val="000242EA"/>
    <w:rsid w:val="00032989"/>
    <w:rsid w:val="000413B8"/>
    <w:rsid w:val="000517A1"/>
    <w:rsid w:val="000537E3"/>
    <w:rsid w:val="000701FD"/>
    <w:rsid w:val="00073CFC"/>
    <w:rsid w:val="00074EC4"/>
    <w:rsid w:val="00081D8B"/>
    <w:rsid w:val="000B034F"/>
    <w:rsid w:val="000B3C7C"/>
    <w:rsid w:val="000C7C4A"/>
    <w:rsid w:val="000D5D5F"/>
    <w:rsid w:val="000E36C2"/>
    <w:rsid w:val="000E3C50"/>
    <w:rsid w:val="000F7734"/>
    <w:rsid w:val="001032D8"/>
    <w:rsid w:val="00103E0E"/>
    <w:rsid w:val="00113698"/>
    <w:rsid w:val="00132C87"/>
    <w:rsid w:val="00136759"/>
    <w:rsid w:val="00136D8C"/>
    <w:rsid w:val="00180A5D"/>
    <w:rsid w:val="00182762"/>
    <w:rsid w:val="00184E22"/>
    <w:rsid w:val="001B2CEC"/>
    <w:rsid w:val="001C48BC"/>
    <w:rsid w:val="001D27EB"/>
    <w:rsid w:val="001D28CB"/>
    <w:rsid w:val="002032BA"/>
    <w:rsid w:val="0020512D"/>
    <w:rsid w:val="002061D8"/>
    <w:rsid w:val="00214B42"/>
    <w:rsid w:val="00216FB7"/>
    <w:rsid w:val="002319C5"/>
    <w:rsid w:val="00243435"/>
    <w:rsid w:val="0024739F"/>
    <w:rsid w:val="00286D93"/>
    <w:rsid w:val="002962E6"/>
    <w:rsid w:val="002A3C6B"/>
    <w:rsid w:val="002A6BCC"/>
    <w:rsid w:val="002C3D04"/>
    <w:rsid w:val="002D0801"/>
    <w:rsid w:val="002D47D7"/>
    <w:rsid w:val="002E6DA6"/>
    <w:rsid w:val="003022C5"/>
    <w:rsid w:val="003157E5"/>
    <w:rsid w:val="0032485F"/>
    <w:rsid w:val="00332298"/>
    <w:rsid w:val="00335DED"/>
    <w:rsid w:val="00353B1C"/>
    <w:rsid w:val="00367614"/>
    <w:rsid w:val="00380EBC"/>
    <w:rsid w:val="003945B8"/>
    <w:rsid w:val="00396AD0"/>
    <w:rsid w:val="003A2431"/>
    <w:rsid w:val="003A6887"/>
    <w:rsid w:val="003C3CA5"/>
    <w:rsid w:val="003D37D9"/>
    <w:rsid w:val="003D6F56"/>
    <w:rsid w:val="003E4A73"/>
    <w:rsid w:val="003F0B4E"/>
    <w:rsid w:val="00407E3D"/>
    <w:rsid w:val="0041260C"/>
    <w:rsid w:val="004203C9"/>
    <w:rsid w:val="0044363C"/>
    <w:rsid w:val="00444C08"/>
    <w:rsid w:val="0047351B"/>
    <w:rsid w:val="00476186"/>
    <w:rsid w:val="00491129"/>
    <w:rsid w:val="004A274F"/>
    <w:rsid w:val="004A4D1F"/>
    <w:rsid w:val="004C0079"/>
    <w:rsid w:val="004E0E75"/>
    <w:rsid w:val="004E47AB"/>
    <w:rsid w:val="004E48BB"/>
    <w:rsid w:val="004E564F"/>
    <w:rsid w:val="004F70A1"/>
    <w:rsid w:val="00500AA9"/>
    <w:rsid w:val="005023C1"/>
    <w:rsid w:val="0051081C"/>
    <w:rsid w:val="0051162B"/>
    <w:rsid w:val="0051337B"/>
    <w:rsid w:val="00524632"/>
    <w:rsid w:val="0053732B"/>
    <w:rsid w:val="00543A58"/>
    <w:rsid w:val="00544295"/>
    <w:rsid w:val="00545A35"/>
    <w:rsid w:val="005567FE"/>
    <w:rsid w:val="00570A3C"/>
    <w:rsid w:val="00582E0E"/>
    <w:rsid w:val="00586993"/>
    <w:rsid w:val="00592CA2"/>
    <w:rsid w:val="005B0C24"/>
    <w:rsid w:val="005B6838"/>
    <w:rsid w:val="005D513F"/>
    <w:rsid w:val="00624773"/>
    <w:rsid w:val="00632BE1"/>
    <w:rsid w:val="00642F0F"/>
    <w:rsid w:val="006808CA"/>
    <w:rsid w:val="0068327B"/>
    <w:rsid w:val="006851C2"/>
    <w:rsid w:val="006B4464"/>
    <w:rsid w:val="006B5DE7"/>
    <w:rsid w:val="006C0E6F"/>
    <w:rsid w:val="006D556D"/>
    <w:rsid w:val="006F088D"/>
    <w:rsid w:val="007007B3"/>
    <w:rsid w:val="00734A7C"/>
    <w:rsid w:val="0076119E"/>
    <w:rsid w:val="00762AD1"/>
    <w:rsid w:val="0076690B"/>
    <w:rsid w:val="00770C95"/>
    <w:rsid w:val="00784AB1"/>
    <w:rsid w:val="007A10F8"/>
    <w:rsid w:val="007A52FA"/>
    <w:rsid w:val="007B2573"/>
    <w:rsid w:val="007D31ED"/>
    <w:rsid w:val="007D3469"/>
    <w:rsid w:val="007D5AB0"/>
    <w:rsid w:val="008065D1"/>
    <w:rsid w:val="00817D2F"/>
    <w:rsid w:val="00821BD8"/>
    <w:rsid w:val="00830870"/>
    <w:rsid w:val="008317B3"/>
    <w:rsid w:val="008331CB"/>
    <w:rsid w:val="00843F89"/>
    <w:rsid w:val="0084717D"/>
    <w:rsid w:val="00847CC6"/>
    <w:rsid w:val="008637F5"/>
    <w:rsid w:val="00864817"/>
    <w:rsid w:val="00871D73"/>
    <w:rsid w:val="00875528"/>
    <w:rsid w:val="00890F89"/>
    <w:rsid w:val="00894982"/>
    <w:rsid w:val="008952CB"/>
    <w:rsid w:val="008B7D15"/>
    <w:rsid w:val="008C0D25"/>
    <w:rsid w:val="008E18EB"/>
    <w:rsid w:val="00917BA6"/>
    <w:rsid w:val="009246D1"/>
    <w:rsid w:val="00925249"/>
    <w:rsid w:val="0093355A"/>
    <w:rsid w:val="009377E9"/>
    <w:rsid w:val="00943A1D"/>
    <w:rsid w:val="009449B9"/>
    <w:rsid w:val="00957CC4"/>
    <w:rsid w:val="009750C5"/>
    <w:rsid w:val="00976ADD"/>
    <w:rsid w:val="009918FB"/>
    <w:rsid w:val="009A0F4B"/>
    <w:rsid w:val="009B6B78"/>
    <w:rsid w:val="009D02A8"/>
    <w:rsid w:val="009D040E"/>
    <w:rsid w:val="009D05A8"/>
    <w:rsid w:val="009F3C86"/>
    <w:rsid w:val="009F4685"/>
    <w:rsid w:val="009F4B2B"/>
    <w:rsid w:val="009F7812"/>
    <w:rsid w:val="00A03FB2"/>
    <w:rsid w:val="00A0452E"/>
    <w:rsid w:val="00A26AF6"/>
    <w:rsid w:val="00A31476"/>
    <w:rsid w:val="00A324AF"/>
    <w:rsid w:val="00A359AD"/>
    <w:rsid w:val="00A43AB5"/>
    <w:rsid w:val="00A45E78"/>
    <w:rsid w:val="00A5060C"/>
    <w:rsid w:val="00A5418B"/>
    <w:rsid w:val="00AA0076"/>
    <w:rsid w:val="00AD4BB7"/>
    <w:rsid w:val="00AD5066"/>
    <w:rsid w:val="00AE4A13"/>
    <w:rsid w:val="00AF09D3"/>
    <w:rsid w:val="00AF6B10"/>
    <w:rsid w:val="00B218A7"/>
    <w:rsid w:val="00B30119"/>
    <w:rsid w:val="00B71A6F"/>
    <w:rsid w:val="00B87399"/>
    <w:rsid w:val="00B945D2"/>
    <w:rsid w:val="00BA25E3"/>
    <w:rsid w:val="00BB49D0"/>
    <w:rsid w:val="00BD26D9"/>
    <w:rsid w:val="00BD46CC"/>
    <w:rsid w:val="00BD4A54"/>
    <w:rsid w:val="00BD5035"/>
    <w:rsid w:val="00BF04C2"/>
    <w:rsid w:val="00BF113F"/>
    <w:rsid w:val="00C2226F"/>
    <w:rsid w:val="00C74F34"/>
    <w:rsid w:val="00C86BDB"/>
    <w:rsid w:val="00CB7C65"/>
    <w:rsid w:val="00CC31B1"/>
    <w:rsid w:val="00CE57CA"/>
    <w:rsid w:val="00D60C64"/>
    <w:rsid w:val="00D864F2"/>
    <w:rsid w:val="00D86D83"/>
    <w:rsid w:val="00D957BF"/>
    <w:rsid w:val="00DA77D3"/>
    <w:rsid w:val="00DC23FD"/>
    <w:rsid w:val="00DD4274"/>
    <w:rsid w:val="00DD6039"/>
    <w:rsid w:val="00DE3378"/>
    <w:rsid w:val="00DE632C"/>
    <w:rsid w:val="00DE6F58"/>
    <w:rsid w:val="00E20FE7"/>
    <w:rsid w:val="00E552E0"/>
    <w:rsid w:val="00E614D4"/>
    <w:rsid w:val="00E633DC"/>
    <w:rsid w:val="00E67C58"/>
    <w:rsid w:val="00E9477D"/>
    <w:rsid w:val="00E95EC8"/>
    <w:rsid w:val="00EA0878"/>
    <w:rsid w:val="00EA19B7"/>
    <w:rsid w:val="00EB0BF2"/>
    <w:rsid w:val="00EB658F"/>
    <w:rsid w:val="00EE5559"/>
    <w:rsid w:val="00F11DFB"/>
    <w:rsid w:val="00F21A7E"/>
    <w:rsid w:val="00F3279D"/>
    <w:rsid w:val="00F45FB1"/>
    <w:rsid w:val="00F55D5A"/>
    <w:rsid w:val="00F55DA7"/>
    <w:rsid w:val="00F56D3D"/>
    <w:rsid w:val="00F70188"/>
    <w:rsid w:val="00F77253"/>
    <w:rsid w:val="00F77433"/>
    <w:rsid w:val="00F92236"/>
    <w:rsid w:val="00F97E53"/>
    <w:rsid w:val="00FA4C91"/>
    <w:rsid w:val="00FC272B"/>
    <w:rsid w:val="00FD615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CF688"/>
  <w15:docId w15:val="{15D24E8A-0858-440B-958D-1DE69EC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_раздела"/>
    <w:rsid w:val="00DC23FD"/>
    <w:pPr>
      <w:keepNext/>
      <w:keepLines/>
      <w:tabs>
        <w:tab w:val="num" w:pos="130"/>
        <w:tab w:val="left" w:pos="1440"/>
      </w:tabs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Arial"/>
      <w:bCs/>
      <w:sz w:val="30"/>
      <w:szCs w:val="28"/>
      <w:lang w:eastAsia="ru-RU"/>
    </w:rPr>
  </w:style>
  <w:style w:type="character" w:styleId="a4">
    <w:name w:val="annotation reference"/>
    <w:basedOn w:val="a0"/>
    <w:unhideWhenUsed/>
    <w:rsid w:val="00DC23F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C23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C23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FD"/>
    <w:rPr>
      <w:rFonts w:ascii="Segoe UI" w:hAnsi="Segoe UI" w:cs="Segoe UI"/>
      <w:sz w:val="18"/>
      <w:szCs w:val="18"/>
    </w:rPr>
  </w:style>
  <w:style w:type="paragraph" w:customStyle="1" w:styleId="10">
    <w:name w:val="ПВД_Заголовок_уровень 1"/>
    <w:basedOn w:val="a"/>
    <w:next w:val="a"/>
    <w:rsid w:val="00DC23FD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eastAsia="Times New Roman" w:cs="Arial"/>
      <w:bCs/>
      <w:color w:val="000000"/>
      <w:sz w:val="30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B49D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B49D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A52FA"/>
    <w:pPr>
      <w:ind w:left="720"/>
      <w:contextualSpacing/>
    </w:pPr>
  </w:style>
  <w:style w:type="paragraph" w:customStyle="1" w:styleId="ac">
    <w:name w:val="Табл. По ширине"/>
    <w:link w:val="ad"/>
    <w:qFormat/>
    <w:rsid w:val="00821BD8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d">
    <w:name w:val="Табл. По ширине Знак"/>
    <w:link w:val="ac"/>
    <w:rsid w:val="00821BD8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e">
    <w:name w:val="Табл. Заголовок"/>
    <w:qFormat/>
    <w:rsid w:val="00821BD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_Основной с красной строки Знак"/>
    <w:link w:val="af0"/>
    <w:locked/>
    <w:rsid w:val="00B218A7"/>
    <w:rPr>
      <w:rFonts w:ascii="Times New Roman" w:eastAsia="Times New Roman" w:hAnsi="Times New Roman" w:cs="Times New Roman"/>
      <w:sz w:val="30"/>
      <w:szCs w:val="24"/>
    </w:rPr>
  </w:style>
  <w:style w:type="paragraph" w:customStyle="1" w:styleId="af0">
    <w:name w:val="_Основной с красной строки"/>
    <w:link w:val="af"/>
    <w:qFormat/>
    <w:rsid w:val="00B21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Default">
    <w:name w:val="Default"/>
    <w:rsid w:val="006F0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Табл. Влево Знак"/>
    <w:basedOn w:val="a0"/>
    <w:link w:val="af2"/>
    <w:locked/>
    <w:rsid w:val="004E47AB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2">
    <w:name w:val="Табл. Влево"/>
    <w:link w:val="af1"/>
    <w:qFormat/>
    <w:rsid w:val="004E47AB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F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4B2B"/>
    <w:rPr>
      <w:rFonts w:ascii="Times New Roman" w:hAnsi="Times New Roman"/>
      <w:sz w:val="24"/>
    </w:rPr>
  </w:style>
  <w:style w:type="paragraph" w:styleId="af5">
    <w:name w:val="footer"/>
    <w:basedOn w:val="a"/>
    <w:link w:val="af6"/>
    <w:uiPriority w:val="99"/>
    <w:unhideWhenUsed/>
    <w:rsid w:val="009F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4B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E0EDA137055E36846EB8173396E50398E4CD04726D26C15DFD30F778B765851F0FA920C298707G3P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E0EDA137055E36846EB8173396E50398E4CD04726D26C15DFD30F778B765851F0FA920C298707G3P8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3E0EDA137055E36846EB8173396E50398E4CD04726D26C15DFD30F778B765851F0FA920C298707G3P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E0EDA137055E36846EB8173396E50398E4CD04726D26C15DFD30F778B765851F0FA920C298707G3P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BD62-AC93-4BB1-86AA-94EECCB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Суслина Елена Николаевна</cp:lastModifiedBy>
  <cp:revision>7</cp:revision>
  <dcterms:created xsi:type="dcterms:W3CDTF">2023-11-10T13:55:00Z</dcterms:created>
  <dcterms:modified xsi:type="dcterms:W3CDTF">2024-02-22T13:11:00Z</dcterms:modified>
</cp:coreProperties>
</file>