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4748" w:rsidRPr="003C4748" w:rsidRDefault="003C4748" w:rsidP="003C47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72B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решения Высшего Евразийского экономического</w:t>
      </w:r>
      <w:r w:rsidRPr="005977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совета </w:t>
      </w:r>
      <w:r w:rsidRPr="003C474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«О внесении изменения в Регламент работы </w:t>
      </w:r>
      <w:r w:rsidRPr="003C474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Евразийской экономической комиссии»</w:t>
      </w:r>
    </w:p>
    <w:p w:rsidR="003C4748" w:rsidRPr="006248A4" w:rsidRDefault="003C4748" w:rsidP="003C47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3C4748" w:rsidRPr="000A65B7" w:rsidRDefault="003C4748" w:rsidP="003C474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3C4748" w:rsidRPr="000A65B7" w:rsidRDefault="003C4748" w:rsidP="003C474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0A65B7">
        <w:rPr>
          <w:rFonts w:ascii="Times New Roman" w:hAnsi="Times New Roman" w:cs="Times New Roman"/>
          <w:sz w:val="30"/>
          <w:szCs w:val="30"/>
        </w:rPr>
        <w:t xml:space="preserve">Одобрить проект </w:t>
      </w:r>
      <w:r w:rsidRPr="003C474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решения Высшего Евразийского экономического совета «О внесении изменения в Регламент работы Евразийской экономической комиссии» </w:t>
      </w:r>
      <w:r w:rsidRPr="000A65B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</w:t>
      </w:r>
      <w:r w:rsidRPr="000A65B7">
        <w:rPr>
          <w:rFonts w:ascii="Times New Roman" w:hAnsi="Times New Roman" w:cs="Times New Roman"/>
          <w:sz w:val="30"/>
          <w:szCs w:val="30"/>
        </w:rPr>
        <w:t xml:space="preserve">и представить его для рассмотрения </w:t>
      </w:r>
      <w:r>
        <w:rPr>
          <w:rFonts w:ascii="Times New Roman" w:hAnsi="Times New Roman" w:cs="Times New Roman"/>
          <w:sz w:val="30"/>
          <w:szCs w:val="30"/>
        </w:rPr>
        <w:t>Высшим Евразийским экономическим</w:t>
      </w:r>
      <w:r w:rsidRPr="000A65B7">
        <w:rPr>
          <w:rFonts w:ascii="Times New Roman" w:hAnsi="Times New Roman" w:cs="Times New Roman"/>
          <w:sz w:val="30"/>
          <w:szCs w:val="30"/>
        </w:rPr>
        <w:t xml:space="preserve"> советом.</w:t>
      </w:r>
    </w:p>
    <w:p w:rsidR="003C4748" w:rsidRPr="000A65B7" w:rsidRDefault="003C4748" w:rsidP="003C47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2. Настоящее Решение вступает в силу по истечении 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10 календарных дней </w:t>
      </w:r>
      <w:proofErr w:type="gramStart"/>
      <w:r w:rsidRPr="000A65B7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Pr="00FF38FD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C4748" w:rsidRPr="00DE47EF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C4748" w:rsidRPr="00AE77CF" w:rsidTr="000066F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C4748" w:rsidRPr="00AE77CF" w:rsidTr="000066F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3C4748" w:rsidRDefault="003C4748" w:rsidP="000066F3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i/>
                <w:spacing w:val="-10"/>
                <w:sz w:val="28"/>
                <w:szCs w:val="28"/>
              </w:rPr>
            </w:pPr>
            <w:r w:rsidRPr="003C474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3C4748" w:rsidRPr="003D1F62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3250B2" w:rsidRDefault="00190A8F" w:rsidP="003250B2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2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190A8F"/>
    <w:rsid w:val="001A0333"/>
    <w:rsid w:val="003250B2"/>
    <w:rsid w:val="003A7BCA"/>
    <w:rsid w:val="003C4748"/>
    <w:rsid w:val="004F3203"/>
    <w:rsid w:val="006535A4"/>
    <w:rsid w:val="007213B8"/>
    <w:rsid w:val="00C67E60"/>
    <w:rsid w:val="00DA2C20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9A64E5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690851"/>
    <w:rsid w:val="009A64E5"/>
    <w:rsid w:val="00E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Иванчук Анна Юрьевна</cp:lastModifiedBy>
  <cp:revision>2</cp:revision>
  <cp:lastPrinted>2014-11-14T09:49:00Z</cp:lastPrinted>
  <dcterms:created xsi:type="dcterms:W3CDTF">2016-11-14T09:28:00Z</dcterms:created>
  <dcterms:modified xsi:type="dcterms:W3CDTF">2016-11-14T09:28:00Z</dcterms:modified>
</cp:coreProperties>
</file>