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5E36" w14:textId="77777777" w:rsidR="00152EE7" w:rsidRDefault="00000000">
      <w:pPr>
        <w:pStyle w:val="a3"/>
        <w:spacing w:before="184"/>
        <w:jc w:val="center"/>
      </w:pPr>
      <w:r>
        <w:t>ЗАМЕЧАНИЯ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ПРЕДЛОЖЕНИЯ</w:t>
      </w:r>
    </w:p>
    <w:p w14:paraId="6F319BB2" w14:textId="77777777" w:rsidR="005669EA" w:rsidRDefault="00B75555" w:rsidP="00F64743">
      <w:pPr>
        <w:pStyle w:val="a3"/>
        <w:ind w:left="214" w:firstLine="184"/>
        <w:jc w:val="center"/>
      </w:pPr>
      <w:r>
        <w:t>Союза участников потребительского рынка</w:t>
      </w:r>
      <w:r w:rsidR="00000000">
        <w:t xml:space="preserve"> к проекту решения Совета Комиссии </w:t>
      </w:r>
    </w:p>
    <w:p w14:paraId="57E6FF27" w14:textId="2E6837CE" w:rsidR="00F64743" w:rsidRDefault="00000000" w:rsidP="00F64743">
      <w:pPr>
        <w:pStyle w:val="a3"/>
        <w:ind w:left="214" w:firstLine="184"/>
        <w:jc w:val="center"/>
      </w:pPr>
      <w:r>
        <w:t>«О внесении изменений в технический регламент Таможенного союза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мяса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мясной</w:t>
      </w:r>
      <w:r>
        <w:rPr>
          <w:spacing w:val="-2"/>
        </w:rPr>
        <w:t xml:space="preserve"> </w:t>
      </w:r>
      <w:r>
        <w:t>продукции»</w:t>
      </w:r>
    </w:p>
    <w:p w14:paraId="779635A7" w14:textId="53D75FB9" w:rsidR="00152EE7" w:rsidRDefault="00000000" w:rsidP="00F64743">
      <w:pPr>
        <w:pStyle w:val="a3"/>
        <w:ind w:left="214" w:firstLine="184"/>
        <w:jc w:val="center"/>
      </w:pPr>
      <w:r>
        <w:t>(в</w:t>
      </w:r>
      <w:r>
        <w:rPr>
          <w:spacing w:val="-3"/>
        </w:rPr>
        <w:t xml:space="preserve"> </w:t>
      </w:r>
      <w:r>
        <w:t>редакции,</w:t>
      </w:r>
      <w:r>
        <w:rPr>
          <w:spacing w:val="-2"/>
        </w:rPr>
        <w:t xml:space="preserve"> </w:t>
      </w:r>
      <w:r>
        <w:t>опубликованной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портале</w:t>
      </w:r>
      <w:r>
        <w:rPr>
          <w:spacing w:val="-4"/>
        </w:rPr>
        <w:t xml:space="preserve"> </w:t>
      </w:r>
      <w:r>
        <w:t>ЕАЭС</w:t>
      </w:r>
      <w:r>
        <w:rPr>
          <w:spacing w:val="-3"/>
        </w:rPr>
        <w:t xml:space="preserve"> </w:t>
      </w:r>
      <w:r>
        <w:t>16.10.2025</w:t>
      </w:r>
      <w:r>
        <w:rPr>
          <w:spacing w:val="-2"/>
        </w:rPr>
        <w:t xml:space="preserve"> </w:t>
      </w:r>
      <w:r>
        <w:t>г.)</w:t>
      </w:r>
    </w:p>
    <w:p w14:paraId="6F9762EA" w14:textId="77777777" w:rsidR="00152EE7" w:rsidRDefault="00152EE7">
      <w:pPr>
        <w:spacing w:before="7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77"/>
        <w:gridCol w:w="4904"/>
        <w:gridCol w:w="4155"/>
        <w:gridCol w:w="4647"/>
      </w:tblGrid>
      <w:tr w:rsidR="00152EE7" w14:paraId="3E874980" w14:textId="77777777">
        <w:trPr>
          <w:trHeight w:val="1380"/>
        </w:trPr>
        <w:tc>
          <w:tcPr>
            <w:tcW w:w="571" w:type="dxa"/>
          </w:tcPr>
          <w:p w14:paraId="1DBAA0CC" w14:textId="77777777" w:rsidR="00152EE7" w:rsidRDefault="00152EE7" w:rsidP="00B75555">
            <w:pPr>
              <w:pStyle w:val="TableParagraph"/>
              <w:spacing w:before="135"/>
              <w:ind w:left="0"/>
              <w:jc w:val="center"/>
              <w:rPr>
                <w:b/>
                <w:sz w:val="24"/>
              </w:rPr>
            </w:pPr>
          </w:p>
          <w:p w14:paraId="1BB77A45" w14:textId="77777777" w:rsidR="00152EE7" w:rsidRDefault="00000000" w:rsidP="00B75555">
            <w:pPr>
              <w:pStyle w:val="TableParagraph"/>
              <w:ind w:left="112" w:right="97" w:firstLine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277" w:type="dxa"/>
          </w:tcPr>
          <w:p w14:paraId="68DA5978" w14:textId="77777777" w:rsidR="00152EE7" w:rsidRDefault="00000000" w:rsidP="00B75555">
            <w:pPr>
              <w:pStyle w:val="TableParagraph"/>
              <w:ind w:left="215" w:right="20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Глава Статья, часть, пункт,</w:t>
            </w:r>
          </w:p>
          <w:p w14:paraId="1BA73779" w14:textId="77777777" w:rsidR="00152EE7" w:rsidRDefault="00000000" w:rsidP="00B75555"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подпункт</w:t>
            </w:r>
          </w:p>
        </w:tc>
        <w:tc>
          <w:tcPr>
            <w:tcW w:w="4904" w:type="dxa"/>
          </w:tcPr>
          <w:p w14:paraId="7907DF7D" w14:textId="77777777" w:rsidR="00152EE7" w:rsidRDefault="00152EE7" w:rsidP="00B75555">
            <w:pPr>
              <w:pStyle w:val="TableParagraph"/>
              <w:spacing w:before="274"/>
              <w:ind w:left="0"/>
              <w:jc w:val="center"/>
              <w:rPr>
                <w:b/>
                <w:sz w:val="24"/>
              </w:rPr>
            </w:pPr>
          </w:p>
          <w:p w14:paraId="3E15CA01" w14:textId="77777777" w:rsidR="00152EE7" w:rsidRDefault="00000000" w:rsidP="00B75555">
            <w:pPr>
              <w:pStyle w:val="TableParagraph"/>
              <w:spacing w:before="1"/>
              <w:ind w:left="1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4155" w:type="dxa"/>
          </w:tcPr>
          <w:p w14:paraId="64F34B1F" w14:textId="77777777" w:rsidR="00152EE7" w:rsidRDefault="00152EE7" w:rsidP="00B75555">
            <w:pPr>
              <w:pStyle w:val="TableParagraph"/>
              <w:spacing w:before="135"/>
              <w:ind w:left="0"/>
              <w:jc w:val="center"/>
              <w:rPr>
                <w:b/>
                <w:sz w:val="24"/>
              </w:rPr>
            </w:pPr>
          </w:p>
          <w:p w14:paraId="6495DE65" w14:textId="77777777" w:rsidR="00152EE7" w:rsidRDefault="00000000" w:rsidP="00B75555">
            <w:pPr>
              <w:pStyle w:val="TableParagraph"/>
              <w:ind w:left="1187" w:right="588" w:hanging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замечания/поправки </w:t>
            </w:r>
            <w:r>
              <w:rPr>
                <w:b/>
                <w:spacing w:val="-2"/>
                <w:sz w:val="24"/>
              </w:rPr>
              <w:t>(формулировка)</w:t>
            </w:r>
          </w:p>
        </w:tc>
        <w:tc>
          <w:tcPr>
            <w:tcW w:w="4647" w:type="dxa"/>
          </w:tcPr>
          <w:p w14:paraId="6481A560" w14:textId="77777777" w:rsidR="00152EE7" w:rsidRDefault="00152EE7" w:rsidP="00B75555">
            <w:pPr>
              <w:pStyle w:val="TableParagraph"/>
              <w:spacing w:before="274"/>
              <w:ind w:left="0"/>
              <w:jc w:val="center"/>
              <w:rPr>
                <w:b/>
                <w:sz w:val="24"/>
              </w:rPr>
            </w:pPr>
          </w:p>
          <w:p w14:paraId="5CB2482A" w14:textId="77777777" w:rsidR="00152EE7" w:rsidRDefault="00000000" w:rsidP="00B75555">
            <w:pPr>
              <w:pStyle w:val="TableParagraph"/>
              <w:spacing w:before="1"/>
              <w:ind w:lef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замечания/поправки</w:t>
            </w:r>
          </w:p>
        </w:tc>
      </w:tr>
      <w:tr w:rsidR="00152EE7" w14:paraId="07B9F7F1" w14:textId="77777777">
        <w:trPr>
          <w:trHeight w:val="6624"/>
        </w:trPr>
        <w:tc>
          <w:tcPr>
            <w:tcW w:w="571" w:type="dxa"/>
          </w:tcPr>
          <w:p w14:paraId="671B8FF6" w14:textId="77777777" w:rsidR="00152EE7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76EAFC1" w14:textId="77777777" w:rsidR="00152EE7" w:rsidRDefault="00152EE7">
            <w:pPr>
              <w:pStyle w:val="TableParagraph"/>
              <w:spacing w:before="181"/>
              <w:ind w:left="0"/>
              <w:jc w:val="left"/>
              <w:rPr>
                <w:b/>
                <w:sz w:val="24"/>
              </w:rPr>
            </w:pPr>
          </w:p>
          <w:p w14:paraId="5C593B5B" w14:textId="77777777" w:rsidR="00152EE7" w:rsidRDefault="00000000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2.18.</w:t>
            </w:r>
          </w:p>
        </w:tc>
        <w:tc>
          <w:tcPr>
            <w:tcW w:w="4904" w:type="dxa"/>
          </w:tcPr>
          <w:p w14:paraId="6646ED65" w14:textId="06B1A0D3" w:rsidR="00152EE7" w:rsidRDefault="00000000">
            <w:pPr>
              <w:pStyle w:val="TableParagraph"/>
              <w:tabs>
                <w:tab w:val="left" w:pos="331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«технологическая примесь животного происхождения» – допустимый уровень содержания в мясной продукции компонента или смеси компонентов животного </w:t>
            </w:r>
            <w:r>
              <w:rPr>
                <w:spacing w:val="-4"/>
                <w:sz w:val="24"/>
              </w:rPr>
              <w:t>происхождения,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убоя </w:t>
            </w:r>
            <w:r>
              <w:rPr>
                <w:sz w:val="24"/>
              </w:rPr>
              <w:t>и переработки сельскохозяйственных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рецептуру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используемых </w:t>
            </w:r>
            <w:r>
              <w:rPr>
                <w:sz w:val="24"/>
              </w:rPr>
              <w:t>изготовителем в технологических линиях производственного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иной мясной продукции. Технологическая примесь животного происхождения </w:t>
            </w:r>
            <w:r>
              <w:rPr>
                <w:spacing w:val="-2"/>
                <w:sz w:val="24"/>
              </w:rPr>
              <w:t>характеризуется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неоднородным </w:t>
            </w:r>
            <w:r>
              <w:rPr>
                <w:sz w:val="24"/>
              </w:rPr>
              <w:t>распределением в мясной продукции.</w:t>
            </w:r>
          </w:p>
          <w:p w14:paraId="4A0E25A4" w14:textId="77777777" w:rsidR="00152EE7" w:rsidRDefault="00000000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Содержание в мясной продукции в качестве технологической примеси животного происхождения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коллагенсодержащего сырья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птицы),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(мяса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птицы) механической обвалки и продуктов их переработки,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продуктах убоя и однокомпонентной по мясному ингредиенту мясной продукции любой технологической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примеси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животного</w:t>
            </w:r>
          </w:p>
          <w:p w14:paraId="1BC6D847" w14:textId="77777777" w:rsidR="00152EE7" w:rsidRDefault="000000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происхождения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допускается;».</w:t>
            </w:r>
          </w:p>
        </w:tc>
        <w:tc>
          <w:tcPr>
            <w:tcW w:w="4155" w:type="dxa"/>
          </w:tcPr>
          <w:p w14:paraId="3663CB26" w14:textId="77777777" w:rsidR="00152EE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Изложить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редакции:</w:t>
            </w:r>
          </w:p>
          <w:p w14:paraId="2D7542DA" w14:textId="2C2A2332" w:rsidR="00152EE7" w:rsidRDefault="00000000">
            <w:pPr>
              <w:pStyle w:val="TableParagraph"/>
              <w:tabs>
                <w:tab w:val="left" w:pos="2435"/>
                <w:tab w:val="left" w:pos="249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«технологическая примесь животного происхождения» –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продуктах убоя и </w:t>
            </w:r>
            <w:r>
              <w:rPr>
                <w:sz w:val="24"/>
              </w:rPr>
              <w:t xml:space="preserve">мясной продукции компонента или смеси компонентов </w:t>
            </w:r>
            <w:r>
              <w:rPr>
                <w:spacing w:val="-2"/>
                <w:sz w:val="24"/>
              </w:rPr>
              <w:t>животного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происхождения, </w:t>
            </w:r>
            <w:r>
              <w:rPr>
                <w:sz w:val="24"/>
              </w:rPr>
              <w:t xml:space="preserve">полученных в результате убоя и </w:t>
            </w:r>
            <w:r>
              <w:rPr>
                <w:spacing w:val="-2"/>
                <w:sz w:val="24"/>
              </w:rPr>
              <w:t>переработки</w:t>
            </w:r>
            <w:r w:rsidR="00F64743"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продуктивных </w:t>
            </w:r>
            <w:r>
              <w:rPr>
                <w:b/>
                <w:spacing w:val="-4"/>
                <w:sz w:val="24"/>
              </w:rPr>
              <w:t>животных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входящих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такой </w:t>
            </w:r>
            <w:r>
              <w:rPr>
                <w:sz w:val="24"/>
              </w:rPr>
              <w:t>продукции, но используемых изготовителем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 мясной продукции. Технологическая примесь животного происхождения является результатом неустранимого при мойке и дезинфекции 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мясную продукцию;».</w:t>
            </w:r>
          </w:p>
        </w:tc>
        <w:tc>
          <w:tcPr>
            <w:tcW w:w="4647" w:type="dxa"/>
          </w:tcPr>
          <w:p w14:paraId="5BE72407" w14:textId="437517E4" w:rsidR="00152EE7" w:rsidRDefault="00000000" w:rsidP="00B75555">
            <w:pPr>
              <w:pStyle w:val="TableParagraph"/>
              <w:tabs>
                <w:tab w:val="left" w:pos="1715"/>
                <w:tab w:val="left" w:pos="3746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Заменить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«допустимый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уровень </w:t>
            </w:r>
            <w:r>
              <w:rPr>
                <w:spacing w:val="-4"/>
                <w:sz w:val="24"/>
              </w:rPr>
              <w:t xml:space="preserve">содержания» на «содержание». Применение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термину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термина</w:t>
            </w:r>
            <w:r w:rsidR="00B7555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«допустимый уровень содержания» не </w:t>
            </w:r>
            <w:r>
              <w:rPr>
                <w:spacing w:val="-4"/>
                <w:sz w:val="24"/>
              </w:rPr>
              <w:t>корректно,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уровнем.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«сельскохозяйственные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 (в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птицы)»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B7555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«продуктивные животные» в целях </w:t>
            </w:r>
            <w:r>
              <w:rPr>
                <w:spacing w:val="-2"/>
                <w:sz w:val="24"/>
              </w:rPr>
              <w:t>приведения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ТС </w:t>
            </w:r>
            <w:r>
              <w:rPr>
                <w:sz w:val="24"/>
              </w:rPr>
              <w:t>021/2011 и исключения дублирования. Птица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 w:rsidR="00B7555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  <w:p w14:paraId="4D5E0D7D" w14:textId="77777777" w:rsidR="00152EE7" w:rsidRDefault="000000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Добавить в определение «продукты убоя», </w:t>
            </w:r>
            <w:r>
              <w:rPr>
                <w:spacing w:val="-2"/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технологическую примесь.</w:t>
            </w:r>
          </w:p>
          <w:p w14:paraId="2C38524C" w14:textId="77777777" w:rsidR="00152EE7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Абзац 2 перенести в пункт 5.4. проекта, изложив в иной редакции (редакция предложена в п. 3 таблицы).</w:t>
            </w:r>
          </w:p>
        </w:tc>
      </w:tr>
    </w:tbl>
    <w:p w14:paraId="6141ADCC" w14:textId="77777777" w:rsidR="00152EE7" w:rsidRDefault="00152EE7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77"/>
        <w:gridCol w:w="4904"/>
        <w:gridCol w:w="4155"/>
        <w:gridCol w:w="4647"/>
      </w:tblGrid>
      <w:tr w:rsidR="00152EE7" w14:paraId="65EBF300" w14:textId="77777777">
        <w:trPr>
          <w:trHeight w:val="9937"/>
        </w:trPr>
        <w:tc>
          <w:tcPr>
            <w:tcW w:w="571" w:type="dxa"/>
          </w:tcPr>
          <w:p w14:paraId="2FB55EE0" w14:textId="77777777" w:rsidR="00152EE7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277" w:type="dxa"/>
          </w:tcPr>
          <w:p w14:paraId="5C058333" w14:textId="337BEBCF" w:rsidR="00152EE7" w:rsidRDefault="00F64743">
            <w:pPr>
              <w:pStyle w:val="TableParagraph"/>
              <w:spacing w:line="275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000000">
              <w:rPr>
                <w:sz w:val="24"/>
              </w:rPr>
              <w:t xml:space="preserve">. </w:t>
            </w:r>
            <w:r w:rsidR="00000000">
              <w:rPr>
                <w:spacing w:val="-10"/>
                <w:sz w:val="24"/>
              </w:rPr>
              <w:t>3</w:t>
            </w:r>
          </w:p>
        </w:tc>
        <w:tc>
          <w:tcPr>
            <w:tcW w:w="4904" w:type="dxa"/>
          </w:tcPr>
          <w:p w14:paraId="5A8734D6" w14:textId="77777777" w:rsidR="00152EE7" w:rsidRDefault="00000000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3. Раздел V «Требования безопасности к продуктам убоя и мясной продукции» дополнить пунктом 19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14:paraId="1002D282" w14:textId="77777777" w:rsidR="00152EE7" w:rsidRDefault="00000000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«19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. Допустимый уровень содержания технологической примеси без указания в </w:t>
            </w:r>
            <w:r>
              <w:rPr>
                <w:spacing w:val="-6"/>
                <w:sz w:val="24"/>
              </w:rPr>
              <w:t>маркировке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наличии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составе </w:t>
            </w:r>
            <w:r>
              <w:rPr>
                <w:spacing w:val="-4"/>
                <w:sz w:val="24"/>
              </w:rPr>
              <w:t>мясной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продукции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составляет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процента.</w:t>
            </w:r>
          </w:p>
          <w:p w14:paraId="575273C2" w14:textId="77777777" w:rsidR="00152EE7" w:rsidRDefault="00000000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В случае отсутствия технологической </w:t>
            </w:r>
            <w:r>
              <w:rPr>
                <w:spacing w:val="-4"/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допустимого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уровня </w:t>
            </w:r>
            <w:r>
              <w:rPr>
                <w:sz w:val="24"/>
              </w:rPr>
              <w:t xml:space="preserve">содержания технологической примеси в </w:t>
            </w:r>
            <w:r>
              <w:rPr>
                <w:spacing w:val="-4"/>
                <w:sz w:val="24"/>
              </w:rPr>
              <w:t>составе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продукции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0,1 </w:t>
            </w:r>
            <w:r>
              <w:rPr>
                <w:spacing w:val="-2"/>
                <w:sz w:val="24"/>
              </w:rPr>
              <w:t>процента:</w:t>
            </w:r>
          </w:p>
          <w:p w14:paraId="112FAB9A" w14:textId="77777777" w:rsidR="00152EE7" w:rsidRDefault="00000000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допустимый уровень технологической примеси </w:t>
            </w:r>
            <w:r>
              <w:rPr>
                <w:sz w:val="24"/>
              </w:rPr>
              <w:t xml:space="preserve">животного происхождения (продукты убоя </w:t>
            </w:r>
            <w:r>
              <w:rPr>
                <w:spacing w:val="-2"/>
                <w:sz w:val="24"/>
              </w:rPr>
              <w:t>птицы,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убоя </w:t>
            </w:r>
            <w:r>
              <w:rPr>
                <w:sz w:val="24"/>
              </w:rPr>
              <w:t>птицы) в мясной продукции с указанием в маркировке в соответствии с пунктом 107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настоящего технического регламента информации о ее наличии в составе мясной продукции составляет в сумме не более 0,5 </w:t>
            </w:r>
            <w:r>
              <w:rPr>
                <w:spacing w:val="-2"/>
                <w:sz w:val="24"/>
              </w:rPr>
              <w:t>процента;</w:t>
            </w:r>
          </w:p>
          <w:p w14:paraId="6CD6E96A" w14:textId="77777777" w:rsidR="00152EE7" w:rsidRDefault="00000000">
            <w:pPr>
              <w:pStyle w:val="TableParagraph"/>
              <w:spacing w:before="1"/>
              <w:ind w:left="108" w:right="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допустимый уровень технологической примеси </w:t>
            </w:r>
            <w:r>
              <w:rPr>
                <w:sz w:val="24"/>
              </w:rPr>
              <w:t xml:space="preserve">животного происхождения (продукты убоя, продукты переработки продуктов убоя) в </w:t>
            </w:r>
            <w:r>
              <w:rPr>
                <w:spacing w:val="-2"/>
                <w:sz w:val="24"/>
              </w:rPr>
              <w:t>мясной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маркировке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соответствии с пунктом 107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настоящего технического регламента информации о ее наличии в составе мясной продукции составляет в сумме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процента.</w:t>
            </w:r>
          </w:p>
          <w:p w14:paraId="0BC589BD" w14:textId="77777777" w:rsidR="00152EE7" w:rsidRDefault="00000000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Контроль допустимого уровня содержания в мясной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примеси животного происхождения проводится с применением методов исследований, </w:t>
            </w:r>
            <w:r>
              <w:rPr>
                <w:spacing w:val="-4"/>
                <w:sz w:val="24"/>
              </w:rPr>
              <w:t>предусмотренных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перечнем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международных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55" w:type="dxa"/>
          </w:tcPr>
          <w:p w14:paraId="3441BF73" w14:textId="77777777" w:rsidR="00152EE7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Исключить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47" w:type="dxa"/>
          </w:tcPr>
          <w:p w14:paraId="595A638F" w14:textId="479A62E1" w:rsidR="00152EE7" w:rsidRDefault="00000000">
            <w:pPr>
              <w:pStyle w:val="TableParagraph"/>
              <w:tabs>
                <w:tab w:val="left" w:pos="31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 предмет раздела 5, устанавливающего </w:t>
            </w:r>
            <w:r>
              <w:rPr>
                <w:spacing w:val="-2"/>
                <w:sz w:val="24"/>
              </w:rPr>
              <w:t>требования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безопасности. </w:t>
            </w:r>
            <w:r w:rsidR="00B75555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Технологическая примесь является безопасной и может возникать в безопасной пищевой продукции.</w:t>
            </w:r>
          </w:p>
          <w:p w14:paraId="7BAA5B68" w14:textId="5B297BEC" w:rsidR="00152EE7" w:rsidRDefault="00000000">
            <w:pPr>
              <w:pStyle w:val="TableParagraph"/>
              <w:tabs>
                <w:tab w:val="left" w:pos="2393"/>
                <w:tab w:val="left" w:pos="442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Технологическая примесь решает проблему введения в заблуждение </w:t>
            </w:r>
            <w:r>
              <w:rPr>
                <w:spacing w:val="-2"/>
                <w:sz w:val="24"/>
              </w:rPr>
              <w:t>потребителей.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технологической примеси необходимо раскрывать через информирование потребителей, </w:t>
            </w:r>
            <w:proofErr w:type="gramStart"/>
            <w:r>
              <w:rPr>
                <w:sz w:val="24"/>
              </w:rPr>
              <w:t>т.е.</w:t>
            </w:r>
            <w:proofErr w:type="gramEnd"/>
            <w:r>
              <w:rPr>
                <w:sz w:val="24"/>
              </w:rPr>
              <w:t xml:space="preserve"> в требованиях к маркировке. Соблюдение требований к маркировке исключает случаи введения в заблуждение потребителей. Нормативы технологической примеси определяют способ информирования потребителей о пищевой продукции, и не являются показателями безопасности.</w:t>
            </w:r>
          </w:p>
          <w:p w14:paraId="5181ABA7" w14:textId="77777777" w:rsidR="00152EE7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Исключить избыточное дублирующее требование о контроле содержания в технологической примеси с применением методов исследований, предусмотренных перечнем международных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региональных (межгосударственных) стандартов, а в случае их отсутствия – национальных (государственных) стандартов.</w:t>
            </w:r>
          </w:p>
          <w:p w14:paraId="76A2FDB5" w14:textId="77777777" w:rsidR="00152EE7" w:rsidRDefault="00000000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применению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контроля </w:t>
            </w:r>
            <w:r>
              <w:rPr>
                <w:sz w:val="24"/>
              </w:rPr>
              <w:t>из Перечней к Техническим регламентам установлены в Договоре о ЕАЭС и иных актах, составляющих право ЕАЭС.</w:t>
            </w:r>
          </w:p>
        </w:tc>
      </w:tr>
    </w:tbl>
    <w:p w14:paraId="5FFE0403" w14:textId="77777777" w:rsidR="00152EE7" w:rsidRDefault="00152EE7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77"/>
        <w:gridCol w:w="4904"/>
        <w:gridCol w:w="4155"/>
        <w:gridCol w:w="4647"/>
      </w:tblGrid>
      <w:tr w:rsidR="00152EE7" w14:paraId="6522D079" w14:textId="77777777">
        <w:trPr>
          <w:trHeight w:val="2759"/>
        </w:trPr>
        <w:tc>
          <w:tcPr>
            <w:tcW w:w="571" w:type="dxa"/>
          </w:tcPr>
          <w:p w14:paraId="2EECD8C2" w14:textId="77777777" w:rsidR="00152EE7" w:rsidRDefault="00152EE7">
            <w:pPr>
              <w:pStyle w:val="TableParagraph"/>
              <w:ind w:left="0"/>
              <w:jc w:val="left"/>
            </w:pPr>
          </w:p>
        </w:tc>
        <w:tc>
          <w:tcPr>
            <w:tcW w:w="1277" w:type="dxa"/>
          </w:tcPr>
          <w:p w14:paraId="4F445302" w14:textId="77777777" w:rsidR="00152EE7" w:rsidRDefault="00152EE7">
            <w:pPr>
              <w:pStyle w:val="TableParagraph"/>
              <w:ind w:left="0"/>
              <w:jc w:val="left"/>
            </w:pPr>
          </w:p>
        </w:tc>
        <w:tc>
          <w:tcPr>
            <w:tcW w:w="4904" w:type="dxa"/>
          </w:tcPr>
          <w:p w14:paraId="7C7C90BA" w14:textId="6B37B69F" w:rsidR="00152EE7" w:rsidRDefault="00B75555" w:rsidP="00B75555">
            <w:pPr>
              <w:pStyle w:val="TableParagraph"/>
              <w:tabs>
                <w:tab w:val="left" w:pos="2527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000000">
              <w:rPr>
                <w:spacing w:val="-2"/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 w:rsidR="00000000">
              <w:rPr>
                <w:spacing w:val="-6"/>
                <w:sz w:val="24"/>
              </w:rPr>
              <w:t xml:space="preserve">(межгосударственных) </w:t>
            </w:r>
            <w:r w:rsidR="00000000">
              <w:rPr>
                <w:sz w:val="24"/>
              </w:rPr>
              <w:t xml:space="preserve">стандартов, а в случае их отсутствия – </w:t>
            </w:r>
            <w:r w:rsidR="00000000">
              <w:rPr>
                <w:spacing w:val="-2"/>
                <w:sz w:val="24"/>
              </w:rPr>
              <w:t xml:space="preserve">национальных (государственных) стандартов, </w:t>
            </w:r>
            <w:r w:rsidR="00000000">
              <w:rPr>
                <w:sz w:val="24"/>
              </w:rPr>
              <w:t>содержащих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правила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и методы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исследований </w:t>
            </w:r>
            <w:r w:rsidR="00000000">
              <w:rPr>
                <w:spacing w:val="-2"/>
                <w:sz w:val="24"/>
              </w:rPr>
              <w:t>(испытаний)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и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измерений,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в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том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числе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 xml:space="preserve">правила </w:t>
            </w:r>
            <w:r w:rsidR="00000000">
              <w:rPr>
                <w:spacing w:val="-6"/>
                <w:sz w:val="24"/>
              </w:rPr>
              <w:t xml:space="preserve">отбора образцов, необходимые для применения </w:t>
            </w:r>
            <w:r w:rsidR="00000000">
              <w:rPr>
                <w:sz w:val="24"/>
              </w:rPr>
              <w:t>и исполнения требований настоящего технического</w:t>
            </w:r>
            <w:r w:rsidR="00000000">
              <w:rPr>
                <w:spacing w:val="25"/>
                <w:sz w:val="24"/>
              </w:rPr>
              <w:t xml:space="preserve"> </w:t>
            </w:r>
            <w:r w:rsidR="00000000">
              <w:rPr>
                <w:sz w:val="24"/>
              </w:rPr>
              <w:t>регламента</w:t>
            </w:r>
            <w:r w:rsidR="00000000">
              <w:rPr>
                <w:spacing w:val="25"/>
                <w:sz w:val="24"/>
              </w:rPr>
              <w:t xml:space="preserve"> </w:t>
            </w:r>
            <w:r w:rsidR="00000000">
              <w:rPr>
                <w:sz w:val="24"/>
              </w:rPr>
              <w:t>и</w:t>
            </w:r>
            <w:r w:rsidR="00000000">
              <w:rPr>
                <w:spacing w:val="26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осуществления</w:t>
            </w:r>
            <w:r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оценки соответствия объектов технического </w:t>
            </w:r>
            <w:r w:rsidR="00000000">
              <w:rPr>
                <w:spacing w:val="-2"/>
                <w:sz w:val="24"/>
              </w:rPr>
              <w:t>регулирования.».</w:t>
            </w:r>
          </w:p>
        </w:tc>
        <w:tc>
          <w:tcPr>
            <w:tcW w:w="4155" w:type="dxa"/>
          </w:tcPr>
          <w:p w14:paraId="51C91A58" w14:textId="77777777" w:rsidR="00152EE7" w:rsidRDefault="00152EE7">
            <w:pPr>
              <w:pStyle w:val="TableParagraph"/>
              <w:ind w:left="0"/>
              <w:jc w:val="left"/>
            </w:pPr>
          </w:p>
        </w:tc>
        <w:tc>
          <w:tcPr>
            <w:tcW w:w="4647" w:type="dxa"/>
          </w:tcPr>
          <w:p w14:paraId="2B0475AA" w14:textId="77777777" w:rsidR="00152EE7" w:rsidRDefault="00152EE7">
            <w:pPr>
              <w:pStyle w:val="TableParagraph"/>
              <w:ind w:left="0"/>
              <w:jc w:val="left"/>
            </w:pPr>
          </w:p>
        </w:tc>
      </w:tr>
      <w:tr w:rsidR="00152EE7" w14:paraId="02B76972" w14:textId="77777777">
        <w:trPr>
          <w:trHeight w:val="6901"/>
        </w:trPr>
        <w:tc>
          <w:tcPr>
            <w:tcW w:w="571" w:type="dxa"/>
          </w:tcPr>
          <w:p w14:paraId="03A4AA5F" w14:textId="77777777" w:rsidR="00152EE7" w:rsidRDefault="0000000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14:paraId="5F28AE04" w14:textId="77777777" w:rsidR="00152EE7" w:rsidRDefault="00000000">
            <w:pPr>
              <w:pStyle w:val="TableParagraph"/>
              <w:spacing w:line="276" w:lineRule="exact"/>
              <w:ind w:left="3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п.5.4</w:t>
            </w:r>
          </w:p>
        </w:tc>
        <w:tc>
          <w:tcPr>
            <w:tcW w:w="4904" w:type="dxa"/>
          </w:tcPr>
          <w:p w14:paraId="005F2951" w14:textId="529CCBAF" w:rsidR="00152EE7" w:rsidRDefault="00000000" w:rsidP="00B75555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5.4. Дополнить пунктом 107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следующего содержания: «107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 В маркировке мясной продукции указывается информация о технологических примесях с указанием названия мясного ингредиента (мясных ингредиентов)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содержать говядину»,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«Может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свинину»,</w:t>
            </w:r>
            <w:r w:rsidR="00B7555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«Может содержать мясо кур», «Может </w:t>
            </w:r>
            <w:r>
              <w:rPr>
                <w:spacing w:val="-4"/>
                <w:sz w:val="24"/>
              </w:rPr>
              <w:t>содержать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мясной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ингредиент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свиней»).».</w:t>
            </w:r>
          </w:p>
        </w:tc>
        <w:tc>
          <w:tcPr>
            <w:tcW w:w="4155" w:type="dxa"/>
          </w:tcPr>
          <w:p w14:paraId="5DC0C2CB" w14:textId="77777777" w:rsidR="00152EE7" w:rsidRDefault="000000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Содержание пункта 5.4. изложить в </w:t>
            </w:r>
            <w:r>
              <w:rPr>
                <w:spacing w:val="-2"/>
                <w:sz w:val="24"/>
              </w:rPr>
              <w:t>редакции:</w:t>
            </w:r>
          </w:p>
          <w:p w14:paraId="46FDD2B1" w14:textId="77777777" w:rsidR="00152EE7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«107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продуктивных животных в продуктах </w:t>
            </w:r>
            <w:r>
              <w:rPr>
                <w:spacing w:val="-6"/>
                <w:sz w:val="24"/>
              </w:rPr>
              <w:t>убоя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мясной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составляет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0,2 </w:t>
            </w:r>
            <w:r>
              <w:rPr>
                <w:sz w:val="24"/>
              </w:rPr>
              <w:t>процента и менее по отношению к совокупному содержанию мясных ингредиентов, то ее содержание допускается не указывать в составе.</w:t>
            </w:r>
          </w:p>
          <w:p w14:paraId="1288BC93" w14:textId="42CA0AC2" w:rsidR="00152EE7" w:rsidRDefault="00000000">
            <w:pPr>
              <w:pStyle w:val="TableParagraph"/>
              <w:tabs>
                <w:tab w:val="left" w:pos="2874"/>
                <w:tab w:val="left" w:pos="296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В маркировке мясной продукции, за </w:t>
            </w:r>
            <w:r>
              <w:rPr>
                <w:spacing w:val="-2"/>
                <w:sz w:val="24"/>
              </w:rPr>
              <w:t>исключением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продукции </w:t>
            </w:r>
            <w:r>
              <w:rPr>
                <w:sz w:val="24"/>
              </w:rPr>
              <w:t xml:space="preserve">однокомпонентной по мясному ингредиенту, допускается указывать </w:t>
            </w:r>
            <w:r>
              <w:rPr>
                <w:spacing w:val="-2"/>
                <w:sz w:val="24"/>
              </w:rPr>
              <w:t>возможное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содержание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продуктивного животного, если доля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примеси:</w:t>
            </w:r>
          </w:p>
          <w:p w14:paraId="22B718F0" w14:textId="14F858EB" w:rsidR="00152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1950"/>
                <w:tab w:val="left" w:pos="2745"/>
              </w:tabs>
              <w:spacing w:before="1"/>
              <w:ind w:left="107" w:right="91" w:firstLine="0"/>
              <w:rPr>
                <w:sz w:val="24"/>
              </w:rPr>
            </w:pPr>
            <w:r>
              <w:rPr>
                <w:sz w:val="24"/>
              </w:rPr>
              <w:t xml:space="preserve">сельскохозяйственной птицы по </w:t>
            </w:r>
            <w:r>
              <w:rPr>
                <w:spacing w:val="-2"/>
                <w:sz w:val="24"/>
              </w:rPr>
              <w:t>отношению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совокупному </w:t>
            </w:r>
            <w:r>
              <w:rPr>
                <w:sz w:val="24"/>
              </w:rPr>
              <w:t>содержанию мясных ингредиентов составляет 0,5 процента и менее;</w:t>
            </w:r>
          </w:p>
          <w:p w14:paraId="6544783E" w14:textId="34548DEA" w:rsidR="00152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  <w:tab w:val="left" w:pos="1950"/>
                <w:tab w:val="left" w:pos="2745"/>
              </w:tabs>
              <w:ind w:left="107" w:right="92" w:firstLine="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убойных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по </w:t>
            </w:r>
            <w:r>
              <w:rPr>
                <w:spacing w:val="-2"/>
                <w:sz w:val="24"/>
              </w:rPr>
              <w:t>отношению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B75555"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совокупному</w:t>
            </w:r>
          </w:p>
        </w:tc>
        <w:tc>
          <w:tcPr>
            <w:tcW w:w="4647" w:type="dxa"/>
          </w:tcPr>
          <w:p w14:paraId="0EC5C030" w14:textId="58561DBB" w:rsidR="00152EE7" w:rsidRDefault="00000000">
            <w:pPr>
              <w:pStyle w:val="TableParagraph"/>
              <w:tabs>
                <w:tab w:val="left" w:pos="1590"/>
                <w:tab w:val="left" w:pos="341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Метод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позволяет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определить </w:t>
            </w:r>
            <w:r>
              <w:rPr>
                <w:sz w:val="24"/>
              </w:rPr>
              <w:t>технологическую примесь на уровне не менее 0,1 процента мясных ингредиентов одного вида животных по отношении к совокупному содержанию мясных ингредиентов.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исключения погрешностей метода и ложных </w:t>
            </w:r>
            <w:r>
              <w:rPr>
                <w:spacing w:val="-2"/>
                <w:sz w:val="24"/>
              </w:rPr>
              <w:t xml:space="preserve">положительных результатов целесообразно </w:t>
            </w:r>
            <w:r>
              <w:rPr>
                <w:spacing w:val="-4"/>
                <w:sz w:val="24"/>
              </w:rPr>
              <w:t>установить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процента. </w:t>
            </w:r>
            <w:r>
              <w:rPr>
                <w:sz w:val="24"/>
              </w:rPr>
              <w:t>Это предельное значение уровня, при котором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 технологической примеси в составе </w:t>
            </w:r>
            <w:r>
              <w:rPr>
                <w:spacing w:val="-2"/>
                <w:sz w:val="24"/>
              </w:rPr>
              <w:t>продукции.</w:t>
            </w:r>
          </w:p>
          <w:p w14:paraId="536AA6DC" w14:textId="77777777" w:rsidR="00152EE7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Допустимый уровень технологической примеси не должен быть равен пределу обнаружения метода исследования, </w:t>
            </w:r>
            <w:proofErr w:type="gramStart"/>
            <w:r>
              <w:rPr>
                <w:sz w:val="24"/>
              </w:rPr>
              <w:t>т.к.</w:t>
            </w:r>
            <w:proofErr w:type="gramEnd"/>
            <w:r>
              <w:rPr>
                <w:sz w:val="24"/>
              </w:rPr>
              <w:t xml:space="preserve"> в результате проведенных измерений будут отсутствовать цифровые значения, соответствующие норме. При этом будет отсутствовать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14:paraId="3D903351" w14:textId="77777777" w:rsidR="00152EE7" w:rsidRDefault="00000000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Содержание 0,1% или 0,2% не может быть совокупностью всех мясных ингредиентов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невозможно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будет </w:t>
            </w:r>
            <w:r>
              <w:rPr>
                <w:spacing w:val="-2"/>
                <w:sz w:val="24"/>
              </w:rPr>
              <w:t>рассчитать.</w:t>
            </w:r>
          </w:p>
          <w:p w14:paraId="600D8BC2" w14:textId="77777777" w:rsidR="00152EE7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</w:tr>
    </w:tbl>
    <w:p w14:paraId="43A14535" w14:textId="77777777" w:rsidR="00152EE7" w:rsidRDefault="00152EE7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77"/>
        <w:gridCol w:w="4904"/>
        <w:gridCol w:w="4155"/>
        <w:gridCol w:w="4647"/>
      </w:tblGrid>
      <w:tr w:rsidR="00152EE7" w14:paraId="43A7E36C" w14:textId="77777777">
        <w:trPr>
          <w:trHeight w:val="6900"/>
        </w:trPr>
        <w:tc>
          <w:tcPr>
            <w:tcW w:w="571" w:type="dxa"/>
          </w:tcPr>
          <w:p w14:paraId="1CE8DE1E" w14:textId="77777777" w:rsidR="00152EE7" w:rsidRDefault="00152EE7">
            <w:pPr>
              <w:pStyle w:val="TableParagraph"/>
              <w:ind w:left="0"/>
              <w:jc w:val="left"/>
            </w:pPr>
          </w:p>
        </w:tc>
        <w:tc>
          <w:tcPr>
            <w:tcW w:w="1277" w:type="dxa"/>
          </w:tcPr>
          <w:p w14:paraId="2C9DF2E6" w14:textId="77777777" w:rsidR="00152EE7" w:rsidRDefault="00152EE7">
            <w:pPr>
              <w:pStyle w:val="TableParagraph"/>
              <w:ind w:left="0"/>
              <w:jc w:val="left"/>
            </w:pPr>
          </w:p>
        </w:tc>
        <w:tc>
          <w:tcPr>
            <w:tcW w:w="4904" w:type="dxa"/>
          </w:tcPr>
          <w:p w14:paraId="427C3EC4" w14:textId="77777777" w:rsidR="00152EE7" w:rsidRDefault="00152EE7">
            <w:pPr>
              <w:pStyle w:val="TableParagraph"/>
              <w:ind w:left="0"/>
              <w:jc w:val="left"/>
            </w:pPr>
          </w:p>
        </w:tc>
        <w:tc>
          <w:tcPr>
            <w:tcW w:w="4155" w:type="dxa"/>
          </w:tcPr>
          <w:p w14:paraId="3380BD8B" w14:textId="77777777" w:rsidR="00152EE7" w:rsidRDefault="000000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содержанию мясных ингредиентов составляет 1,0 процент и менее.</w:t>
            </w:r>
          </w:p>
          <w:p w14:paraId="6CF45D41" w14:textId="77777777" w:rsidR="00152EE7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В маркировке такой продукции после состава указывается информация о </w:t>
            </w:r>
            <w:r>
              <w:rPr>
                <w:spacing w:val="-4"/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примесях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указанием 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ингредиента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(мясных </w:t>
            </w:r>
            <w:r>
              <w:rPr>
                <w:sz w:val="24"/>
              </w:rPr>
              <w:t>ингредиентов) (например, «Может содержать говядину», «Может содержать свинину», «Может содержать мясо кур», «Может содержать мясо кур и свинину»).</w:t>
            </w:r>
          </w:p>
          <w:p w14:paraId="75AA65B2" w14:textId="77777777" w:rsidR="00152EE7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Мясо механической обвалки птицы, кожа птицы, продукты переработки крови и коллагенсодержащего сырья указываются в составе мясной продукции отдельно и не относятся к технологической примеси.</w:t>
            </w:r>
          </w:p>
          <w:p w14:paraId="250C4AD6" w14:textId="1C4CFC2A" w:rsidR="00152EE7" w:rsidRDefault="00000000">
            <w:pPr>
              <w:pStyle w:val="TableParagraph"/>
              <w:tabs>
                <w:tab w:val="left" w:pos="1890"/>
                <w:tab w:val="left" w:pos="3806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Для всех компонентов животного происхождения в составе мясной </w:t>
            </w:r>
            <w:r>
              <w:rPr>
                <w:spacing w:val="-2"/>
                <w:sz w:val="24"/>
              </w:rPr>
              <w:t>продукции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указывается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принадлежность к убойному виду животных (видовая принадлежность). Например,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говяжий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белок,</w:t>
            </w:r>
          </w:p>
          <w:p w14:paraId="639FC03E" w14:textId="77777777" w:rsidR="00152EE7" w:rsidRDefault="00000000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свиная печень, говяжий жир-сырец и </w:t>
            </w:r>
            <w:proofErr w:type="gramStart"/>
            <w:r>
              <w:rPr>
                <w:spacing w:val="-2"/>
                <w:sz w:val="24"/>
              </w:rPr>
              <w:t>т.п.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47" w:type="dxa"/>
          </w:tcPr>
          <w:p w14:paraId="029EF5D3" w14:textId="4FAF6CBD" w:rsidR="00152EE7" w:rsidRDefault="00000000">
            <w:pPr>
              <w:pStyle w:val="TableParagraph"/>
              <w:tabs>
                <w:tab w:val="left" w:pos="1732"/>
                <w:tab w:val="left" w:pos="419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видов животных в примеси предлагается </w:t>
            </w:r>
            <w:r>
              <w:rPr>
                <w:spacing w:val="-2"/>
                <w:sz w:val="24"/>
              </w:rPr>
              <w:t>ввести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нормирование: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сельскохозяйственной птицы в сумме не более 0,5% и не более 1,0% для убойных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27495753" w14:textId="5FE2BDCA" w:rsidR="00152EE7" w:rsidRDefault="00000000">
            <w:pPr>
              <w:pStyle w:val="TableParagraph"/>
              <w:tabs>
                <w:tab w:val="left" w:pos="1889"/>
                <w:tab w:val="left" w:pos="3729"/>
                <w:tab w:val="left" w:pos="408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Соответственно, в случае, когда производитель не может исключить возможное содержание технологической примеси, в маркировке в добровольной форме указывается информация о </w:t>
            </w:r>
            <w:r>
              <w:rPr>
                <w:spacing w:val="-2"/>
                <w:sz w:val="24"/>
              </w:rPr>
              <w:t>возможном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содержании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мясного </w:t>
            </w:r>
            <w:r>
              <w:rPr>
                <w:sz w:val="24"/>
              </w:rPr>
              <w:t>ингредиента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вида </w:t>
            </w:r>
            <w:r>
              <w:rPr>
                <w:sz w:val="24"/>
              </w:rPr>
              <w:t xml:space="preserve">продуктивного животного. При этом, в составе мясной продукции не допускается </w:t>
            </w:r>
            <w:r>
              <w:rPr>
                <w:spacing w:val="-6"/>
                <w:sz w:val="24"/>
              </w:rPr>
              <w:t>наличие мясных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ингредиентов,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 указанных </w:t>
            </w:r>
            <w:r>
              <w:rPr>
                <w:sz w:val="24"/>
              </w:rPr>
              <w:t>в составе маркировки такой продукции и превышающих предельные значения.</w:t>
            </w:r>
          </w:p>
        </w:tc>
      </w:tr>
      <w:tr w:rsidR="00152EE7" w14:paraId="3D43EB8A" w14:textId="77777777">
        <w:trPr>
          <w:trHeight w:val="2208"/>
        </w:trPr>
        <w:tc>
          <w:tcPr>
            <w:tcW w:w="571" w:type="dxa"/>
          </w:tcPr>
          <w:p w14:paraId="1ACC6FAB" w14:textId="77777777" w:rsidR="00152EE7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14:paraId="2FE4A6E6" w14:textId="77777777" w:rsidR="00152EE7" w:rsidRDefault="00000000">
            <w:pPr>
              <w:pStyle w:val="TableParagraph"/>
              <w:spacing w:line="275" w:lineRule="exact"/>
              <w:ind w:left="3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904" w:type="dxa"/>
          </w:tcPr>
          <w:p w14:paraId="71E38CBC" w14:textId="77777777" w:rsidR="00152EE7" w:rsidRDefault="0000000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5.2. подпункт «в» пункта 107 изложить в следующей редакции:</w:t>
            </w:r>
          </w:p>
          <w:p w14:paraId="71184579" w14:textId="44E86221" w:rsidR="00152EE7" w:rsidRDefault="00000000" w:rsidP="00B75555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«в) не допускается маркировка мясной продукции с использованием придуманных названий,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тождественны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сходны 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придуманными</w:t>
            </w:r>
            <w:r w:rsidR="00B75555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названиями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мясной</w:t>
            </w:r>
            <w:r w:rsidR="00B7555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продукции, </w:t>
            </w:r>
            <w:r>
              <w:rPr>
                <w:spacing w:val="-2"/>
                <w:sz w:val="24"/>
              </w:rPr>
              <w:t>установленными</w:t>
            </w:r>
            <w:r w:rsidR="00B75555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межгосударственными</w:t>
            </w:r>
          </w:p>
        </w:tc>
        <w:tc>
          <w:tcPr>
            <w:tcW w:w="4155" w:type="dxa"/>
          </w:tcPr>
          <w:p w14:paraId="4B2E1DF4" w14:textId="77777777" w:rsidR="00152EE7" w:rsidRDefault="000000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Изложить содержание пункта в </w:t>
            </w:r>
            <w:r>
              <w:rPr>
                <w:spacing w:val="-2"/>
                <w:sz w:val="24"/>
              </w:rPr>
              <w:t>редакции:</w:t>
            </w:r>
          </w:p>
          <w:p w14:paraId="577A9A04" w14:textId="2556371F" w:rsidR="00152EE7" w:rsidRDefault="00000000" w:rsidP="00F64743">
            <w:pPr>
              <w:pStyle w:val="TableParagraph"/>
              <w:tabs>
                <w:tab w:val="left" w:pos="247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«в) не допускается маркировка </w:t>
            </w:r>
            <w:r>
              <w:rPr>
                <w:b/>
                <w:sz w:val="24"/>
              </w:rPr>
              <w:t xml:space="preserve">видов </w:t>
            </w:r>
            <w:r>
              <w:rPr>
                <w:sz w:val="24"/>
              </w:rPr>
              <w:t>мясной продукции</w:t>
            </w:r>
            <w:r>
              <w:rPr>
                <w:b/>
                <w:sz w:val="24"/>
              </w:rPr>
              <w:t>, включенных в стандарты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международных </w:t>
            </w:r>
            <w:r>
              <w:rPr>
                <w:b/>
                <w:spacing w:val="-10"/>
                <w:sz w:val="24"/>
              </w:rPr>
              <w:t>и</w:t>
            </w:r>
            <w:r w:rsidR="00F6474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региональных</w:t>
            </w:r>
            <w:r w:rsidR="00F6474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(межгосударственных)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стандартов,</w:t>
            </w:r>
            <w:r w:rsidR="00F64743"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придуманных</w:t>
            </w:r>
          </w:p>
        </w:tc>
        <w:tc>
          <w:tcPr>
            <w:tcW w:w="4647" w:type="dxa"/>
          </w:tcPr>
          <w:p w14:paraId="0A857771" w14:textId="2ED9D164" w:rsidR="00152EE7" w:rsidRDefault="00000000" w:rsidP="00F64743">
            <w:pPr>
              <w:pStyle w:val="TableParagraph"/>
              <w:ind w:right="92" w:firstLine="19"/>
              <w:rPr>
                <w:sz w:val="24"/>
              </w:rPr>
            </w:pPr>
            <w:r>
              <w:rPr>
                <w:sz w:val="24"/>
              </w:rPr>
              <w:t>Согласно сложившейся практике толкования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подпункта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ТС 034/2013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разъяснениям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ЕЭК</w:t>
            </w:r>
            <w:hyperlink w:anchor="_bookmark0" w:history="1">
              <w:r>
                <w:rPr>
                  <w:sz w:val="24"/>
                  <w:vertAlign w:val="superscript"/>
                </w:rPr>
                <w:t>1</w:t>
              </w:r>
            </w:hyperlink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требование указанного подпункта применяется в отношении любых видов мясной продукции,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придуманное</w:t>
            </w:r>
            <w:r w:rsidR="00F647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название, установленное в стандартах, включенных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стандартов.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</w:tc>
      </w:tr>
    </w:tbl>
    <w:p w14:paraId="71AFDD87" w14:textId="77777777" w:rsidR="00152EE7" w:rsidRDefault="00000000">
      <w:pPr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9AD1BB" wp14:editId="756CE3D9">
                <wp:simplePos x="0" y="0"/>
                <wp:positionH relativeFrom="page">
                  <wp:posOffset>449580</wp:posOffset>
                </wp:positionH>
                <wp:positionV relativeFrom="paragraph">
                  <wp:posOffset>154509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CC1B" id="Graphic 2" o:spid="_x0000_s1026" style="position:absolute;margin-left:35.4pt;margin-top:12.1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Ld+lH4AAAAAg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D2806E" w14:textId="77777777" w:rsidR="00152EE7" w:rsidRDefault="00000000">
      <w:pPr>
        <w:spacing w:before="101"/>
        <w:ind w:left="14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Разъяснения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ЕЭК</w:t>
      </w:r>
      <w:r>
        <w:rPr>
          <w:spacing w:val="-8"/>
          <w:sz w:val="20"/>
        </w:rPr>
        <w:t xml:space="preserve"> </w:t>
      </w:r>
      <w:r>
        <w:rPr>
          <w:sz w:val="20"/>
        </w:rPr>
        <w:t>опубликованы</w:t>
      </w:r>
      <w:r>
        <w:rPr>
          <w:spacing w:val="-8"/>
          <w:sz w:val="20"/>
        </w:rPr>
        <w:t xml:space="preserve"> </w:t>
      </w:r>
      <w:r>
        <w:rPr>
          <w:sz w:val="20"/>
        </w:rPr>
        <w:t>16.12.2019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портале</w:t>
      </w:r>
      <w:r>
        <w:rPr>
          <w:spacing w:val="-8"/>
          <w:sz w:val="20"/>
        </w:rPr>
        <w:t xml:space="preserve"> </w:t>
      </w:r>
      <w:r>
        <w:rPr>
          <w:sz w:val="20"/>
        </w:rPr>
        <w:t>общих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60959D27" w14:textId="77777777" w:rsidR="00152EE7" w:rsidRDefault="00000000">
      <w:pPr>
        <w:ind w:left="141"/>
        <w:rPr>
          <w:sz w:val="20"/>
        </w:rPr>
      </w:pPr>
      <w:hyperlink r:id="rId7">
        <w:r>
          <w:rPr>
            <w:color w:val="0462C1"/>
            <w:spacing w:val="-2"/>
            <w:sz w:val="20"/>
            <w:u w:val="single" w:color="0462C1"/>
          </w:rPr>
          <w:t>https://portal.eaeunion.org/sites/odata/_layouts/15/Portal.EEC.Registry.UI/RegistryPstrQA.aspx?=undefined</w:t>
        </w:r>
      </w:hyperlink>
    </w:p>
    <w:p w14:paraId="2754257F" w14:textId="77777777" w:rsidR="00152EE7" w:rsidRDefault="00152EE7">
      <w:pPr>
        <w:spacing w:before="4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77"/>
        <w:gridCol w:w="4904"/>
        <w:gridCol w:w="4155"/>
        <w:gridCol w:w="4647"/>
      </w:tblGrid>
      <w:tr w:rsidR="00152EE7" w14:paraId="117B485B" w14:textId="77777777">
        <w:trPr>
          <w:trHeight w:val="6072"/>
        </w:trPr>
        <w:tc>
          <w:tcPr>
            <w:tcW w:w="571" w:type="dxa"/>
          </w:tcPr>
          <w:p w14:paraId="622F2F9C" w14:textId="77777777" w:rsidR="00152EE7" w:rsidRDefault="00152E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14:paraId="47424F89" w14:textId="77777777" w:rsidR="00152EE7" w:rsidRDefault="00152E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904" w:type="dxa"/>
          </w:tcPr>
          <w:p w14:paraId="41474AC7" w14:textId="52CBC8B4" w:rsidR="00152EE7" w:rsidRDefault="00000000" w:rsidP="00F64743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(региональными) стандартами, за исключением </w:t>
            </w:r>
            <w:r>
              <w:rPr>
                <w:sz w:val="24"/>
              </w:rPr>
              <w:t>мясной продукции, выпускаемой по этим стандартам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«Докторская»,</w:t>
            </w:r>
            <w:r w:rsidR="00F64743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«Любительская»,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«Московская»);».</w:t>
            </w:r>
          </w:p>
        </w:tc>
        <w:tc>
          <w:tcPr>
            <w:tcW w:w="4155" w:type="dxa"/>
          </w:tcPr>
          <w:p w14:paraId="670C8CA2" w14:textId="4C597B1C" w:rsidR="00152EE7" w:rsidRDefault="00000000" w:rsidP="00F64743">
            <w:pPr>
              <w:pStyle w:val="TableParagraph"/>
              <w:tabs>
                <w:tab w:val="left" w:pos="1115"/>
                <w:tab w:val="left" w:pos="1506"/>
                <w:tab w:val="left" w:pos="1606"/>
                <w:tab w:val="left" w:pos="1894"/>
                <w:tab w:val="left" w:pos="2083"/>
                <w:tab w:val="left" w:pos="2187"/>
                <w:tab w:val="left" w:pos="2324"/>
                <w:tab w:val="left" w:pos="2664"/>
                <w:tab w:val="left" w:pos="3084"/>
                <w:tab w:val="left" w:pos="3300"/>
                <w:tab w:val="left" w:pos="3556"/>
                <w:tab w:val="left" w:pos="3844"/>
                <w:tab w:val="left" w:pos="393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названий, которые тождественны или </w:t>
            </w:r>
            <w:r>
              <w:rPr>
                <w:spacing w:val="-2"/>
                <w:sz w:val="24"/>
              </w:rPr>
              <w:t>сходны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смешения</w:t>
            </w:r>
            <w:r>
              <w:rPr>
                <w:sz w:val="24"/>
              </w:rPr>
              <w:tab/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придуманными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названиями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мясной продукции,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установленными межгосударственными (региональными)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стандартами,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исключением</w:t>
            </w:r>
            <w:r w:rsidR="00F64743">
              <w:rPr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видов</w:t>
            </w:r>
            <w:r w:rsidR="00F64743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мясной продукции,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выпускаемой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F6474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этим </w:t>
            </w:r>
            <w:r>
              <w:rPr>
                <w:spacing w:val="-2"/>
                <w:sz w:val="24"/>
              </w:rPr>
              <w:t>стандартам;».</w:t>
            </w:r>
          </w:p>
        </w:tc>
        <w:tc>
          <w:tcPr>
            <w:tcW w:w="4647" w:type="dxa"/>
          </w:tcPr>
          <w:p w14:paraId="4F733313" w14:textId="4F529698" w:rsidR="00152EE7" w:rsidRDefault="00000000" w:rsidP="005669EA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широкое толкование привело к тому, что использовать придуманные названия, указанные в стандартах, допускается только в отношении тех видов мясной продукции, например, только колбасных изделий, которые указаны в стандартах. Указание придуманных названий в отношении иных видов мясной продукции (полуфабрикатов, кулинарных изделий и иных) не допускается. Так, например, придуманные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«Любительский»,</w:t>
            </w:r>
            <w:r w:rsidR="005669E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«Деликатесный», «Люкс», закрепленные в стандартах исключительно в отношении колбасных изделий, нельзя использовать для мясных полуфабрикатов. И наоборот, нельзя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используемые придуманные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  <w:r w:rsidR="00F647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«Традиционный» для колбасных изделий, так как в стандартах такое название ограничено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исключительно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мясной</w:t>
            </w:r>
            <w:r>
              <w:rPr>
                <w:spacing w:val="-2"/>
                <w:sz w:val="24"/>
              </w:rPr>
              <w:t xml:space="preserve"> продукции</w:t>
            </w:r>
            <w:r w:rsidR="005669E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полуфабриката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(пельмени).</w:t>
            </w:r>
          </w:p>
        </w:tc>
      </w:tr>
    </w:tbl>
    <w:p w14:paraId="4193867A" w14:textId="77777777" w:rsidR="00405CBB" w:rsidRDefault="00405CBB"/>
    <w:sectPr w:rsidR="00405CBB">
      <w:footerReference w:type="default" r:id="rId8"/>
      <w:pgSz w:w="16840" w:h="11910" w:orient="landscape"/>
      <w:pgMar w:top="960" w:right="425" w:bottom="900" w:left="566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E4F0" w14:textId="77777777" w:rsidR="00405CBB" w:rsidRDefault="00405CBB">
      <w:r>
        <w:separator/>
      </w:r>
    </w:p>
  </w:endnote>
  <w:endnote w:type="continuationSeparator" w:id="0">
    <w:p w14:paraId="4AB26AA2" w14:textId="77777777" w:rsidR="00405CBB" w:rsidRDefault="0040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C876" w14:textId="77777777" w:rsidR="00152EE7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51BA5029" wp14:editId="73A20537">
              <wp:simplePos x="0" y="0"/>
              <wp:positionH relativeFrom="page">
                <wp:posOffset>5317871</wp:posOffset>
              </wp:positionH>
              <wp:positionV relativeFrom="page">
                <wp:posOffset>6968438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F0465" w14:textId="77777777" w:rsidR="00152EE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A5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8.75pt;margin-top:548.7pt;width:12.6pt;height:13.0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xkKtW4gAAAA0B&#10;AAAPAAAAAAAAAAAAAAAAAOsDAABkcnMvZG93bnJldi54bWxQSwUGAAAAAAQABADzAAAA+gQAAAAA&#10;" filled="f" stroked="f">
              <v:textbox inset="0,0,0,0">
                <w:txbxContent>
                  <w:p w14:paraId="29AF0465" w14:textId="77777777" w:rsidR="00152EE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9E77" w14:textId="77777777" w:rsidR="00405CBB" w:rsidRDefault="00405CBB">
      <w:r>
        <w:separator/>
      </w:r>
    </w:p>
  </w:footnote>
  <w:footnote w:type="continuationSeparator" w:id="0">
    <w:p w14:paraId="7A8F70E7" w14:textId="77777777" w:rsidR="00405CBB" w:rsidRDefault="0040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97249"/>
    <w:multiLevelType w:val="hybridMultilevel"/>
    <w:tmpl w:val="927896A2"/>
    <w:lvl w:ilvl="0" w:tplc="4E5ED42E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001C62">
      <w:numFmt w:val="bullet"/>
      <w:lvlText w:val="•"/>
      <w:lvlJc w:val="left"/>
      <w:pPr>
        <w:ind w:left="504" w:hanging="334"/>
      </w:pPr>
      <w:rPr>
        <w:rFonts w:hint="default"/>
        <w:lang w:val="ru-RU" w:eastAsia="en-US" w:bidi="ar-SA"/>
      </w:rPr>
    </w:lvl>
    <w:lvl w:ilvl="2" w:tplc="4C56F44E">
      <w:numFmt w:val="bullet"/>
      <w:lvlText w:val="•"/>
      <w:lvlJc w:val="left"/>
      <w:pPr>
        <w:ind w:left="909" w:hanging="334"/>
      </w:pPr>
      <w:rPr>
        <w:rFonts w:hint="default"/>
        <w:lang w:val="ru-RU" w:eastAsia="en-US" w:bidi="ar-SA"/>
      </w:rPr>
    </w:lvl>
    <w:lvl w:ilvl="3" w:tplc="E8884EBC">
      <w:numFmt w:val="bullet"/>
      <w:lvlText w:val="•"/>
      <w:lvlJc w:val="left"/>
      <w:pPr>
        <w:ind w:left="1313" w:hanging="334"/>
      </w:pPr>
      <w:rPr>
        <w:rFonts w:hint="default"/>
        <w:lang w:val="ru-RU" w:eastAsia="en-US" w:bidi="ar-SA"/>
      </w:rPr>
    </w:lvl>
    <w:lvl w:ilvl="4" w:tplc="E648E18A">
      <w:numFmt w:val="bullet"/>
      <w:lvlText w:val="•"/>
      <w:lvlJc w:val="left"/>
      <w:pPr>
        <w:ind w:left="1718" w:hanging="334"/>
      </w:pPr>
      <w:rPr>
        <w:rFonts w:hint="default"/>
        <w:lang w:val="ru-RU" w:eastAsia="en-US" w:bidi="ar-SA"/>
      </w:rPr>
    </w:lvl>
    <w:lvl w:ilvl="5" w:tplc="EB8E4C6A">
      <w:numFmt w:val="bullet"/>
      <w:lvlText w:val="•"/>
      <w:lvlJc w:val="left"/>
      <w:pPr>
        <w:ind w:left="2122" w:hanging="334"/>
      </w:pPr>
      <w:rPr>
        <w:rFonts w:hint="default"/>
        <w:lang w:val="ru-RU" w:eastAsia="en-US" w:bidi="ar-SA"/>
      </w:rPr>
    </w:lvl>
    <w:lvl w:ilvl="6" w:tplc="1128672C">
      <w:numFmt w:val="bullet"/>
      <w:lvlText w:val="•"/>
      <w:lvlJc w:val="left"/>
      <w:pPr>
        <w:ind w:left="2527" w:hanging="334"/>
      </w:pPr>
      <w:rPr>
        <w:rFonts w:hint="default"/>
        <w:lang w:val="ru-RU" w:eastAsia="en-US" w:bidi="ar-SA"/>
      </w:rPr>
    </w:lvl>
    <w:lvl w:ilvl="7" w:tplc="7A1E30C0">
      <w:numFmt w:val="bullet"/>
      <w:lvlText w:val="•"/>
      <w:lvlJc w:val="left"/>
      <w:pPr>
        <w:ind w:left="2931" w:hanging="334"/>
      </w:pPr>
      <w:rPr>
        <w:rFonts w:hint="default"/>
        <w:lang w:val="ru-RU" w:eastAsia="en-US" w:bidi="ar-SA"/>
      </w:rPr>
    </w:lvl>
    <w:lvl w:ilvl="8" w:tplc="A482B7F6">
      <w:numFmt w:val="bullet"/>
      <w:lvlText w:val="•"/>
      <w:lvlJc w:val="left"/>
      <w:pPr>
        <w:ind w:left="3336" w:hanging="334"/>
      </w:pPr>
      <w:rPr>
        <w:rFonts w:hint="default"/>
        <w:lang w:val="ru-RU" w:eastAsia="en-US" w:bidi="ar-SA"/>
      </w:rPr>
    </w:lvl>
  </w:abstractNum>
  <w:num w:numId="1" w16cid:durableId="63229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E7"/>
    <w:rsid w:val="00152EE7"/>
    <w:rsid w:val="00405CBB"/>
    <w:rsid w:val="004B4886"/>
    <w:rsid w:val="005669EA"/>
    <w:rsid w:val="00B75555"/>
    <w:rsid w:val="00F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C823"/>
  <w15:docId w15:val="{535DB4A3-6666-42FD-9A1C-97BB505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right="138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eaeunion.org/sites/odata/_layouts/15/Portal.EEC.Registry.UI/RegistryPstrQA.aspx?=undefi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LM</cp:lastModifiedBy>
  <cp:revision>2</cp:revision>
  <dcterms:created xsi:type="dcterms:W3CDTF">2026-01-16T14:55:00Z</dcterms:created>
  <dcterms:modified xsi:type="dcterms:W3CDTF">2026-01-16T14:55:00Z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iLovePDF</vt:lpwstr>
  </property>
</Properties>
</file>