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132827" w:rsidRDefault="00123A62" w:rsidP="00123A62">
      <w:pPr>
        <w:pStyle w:val="5"/>
        <w:spacing w:before="600"/>
        <w:rPr>
          <w:rFonts w:eastAsia="Calibri"/>
          <w:b/>
          <w:sz w:val="28"/>
          <w:szCs w:val="28"/>
        </w:rPr>
      </w:pPr>
      <w:r w:rsidRPr="00132827">
        <w:rPr>
          <w:b/>
          <w:spacing w:val="40"/>
        </w:rPr>
        <w:t>ИНФОРМАЦИОННО-АНАЛИТИЧЕСКАЯ СПРАВКА</w:t>
      </w:r>
      <w:r w:rsidRPr="00132827">
        <w:rPr>
          <w:b/>
          <w:spacing w:val="40"/>
        </w:rPr>
        <w:br/>
      </w:r>
      <w:r w:rsidRPr="00132827">
        <w:rPr>
          <w:b/>
          <w:sz w:val="28"/>
          <w:szCs w:val="28"/>
        </w:rPr>
        <w:t>о последствиях влияния проекта решения</w:t>
      </w:r>
      <w:r w:rsidRPr="00132827">
        <w:rPr>
          <w:b/>
          <w:sz w:val="28"/>
          <w:szCs w:val="28"/>
          <w:lang w:val="ru-RU"/>
        </w:rPr>
        <w:t xml:space="preserve"> </w:t>
      </w:r>
      <w:r w:rsidRPr="00132827">
        <w:rPr>
          <w:b/>
          <w:sz w:val="28"/>
          <w:szCs w:val="28"/>
        </w:rPr>
        <w:t>Евразийской экономической комиссии</w:t>
      </w:r>
      <w:r w:rsidRPr="00132827">
        <w:rPr>
          <w:b/>
          <w:sz w:val="28"/>
          <w:szCs w:val="28"/>
          <w:lang w:val="ru-RU"/>
        </w:rPr>
        <w:t xml:space="preserve"> </w:t>
      </w:r>
      <w:r w:rsidRPr="00132827">
        <w:rPr>
          <w:b/>
          <w:sz w:val="28"/>
          <w:szCs w:val="28"/>
        </w:rPr>
        <w:t xml:space="preserve">на условия ведения </w:t>
      </w:r>
      <w:r w:rsidRPr="00132827">
        <w:rPr>
          <w:b/>
          <w:sz w:val="28"/>
          <w:szCs w:val="28"/>
        </w:rPr>
        <w:br/>
        <w:t>предпринимательской деятельности</w:t>
      </w:r>
    </w:p>
    <w:p w:rsidR="00123A62" w:rsidRPr="00132827" w:rsidRDefault="00123A62" w:rsidP="00123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3A62" w:rsidRPr="00132827" w:rsidRDefault="009D6AAD" w:rsidP="009045FD">
      <w:pPr>
        <w:pStyle w:val="a4"/>
        <w:spacing w:line="240" w:lineRule="auto"/>
        <w:rPr>
          <w:sz w:val="28"/>
          <w:szCs w:val="28"/>
          <w:u w:val="single"/>
          <w:lang w:val="ru-RU"/>
        </w:rPr>
      </w:pPr>
      <w:r w:rsidRPr="00132827">
        <w:rPr>
          <w:sz w:val="28"/>
          <w:szCs w:val="28"/>
          <w:lang w:val="ru-RU"/>
        </w:rPr>
        <w:t xml:space="preserve">Наименование проекта решения: </w:t>
      </w:r>
      <w:r w:rsidR="00E8499B" w:rsidRPr="00132827">
        <w:rPr>
          <w:sz w:val="28"/>
          <w:szCs w:val="28"/>
          <w:u w:val="single"/>
          <w:lang w:val="ru-RU"/>
        </w:rPr>
        <w:t>«</w:t>
      </w:r>
      <w:r w:rsidRPr="00CB580C">
        <w:rPr>
          <w:sz w:val="26"/>
          <w:szCs w:val="26"/>
          <w:u w:val="single"/>
          <w:lang w:val="ru-RU"/>
        </w:rPr>
        <w:t xml:space="preserve">О </w:t>
      </w:r>
      <w:r w:rsidR="00947182" w:rsidRPr="00CB580C">
        <w:rPr>
          <w:sz w:val="26"/>
          <w:szCs w:val="26"/>
          <w:u w:val="single"/>
          <w:lang w:val="ru-RU"/>
        </w:rPr>
        <w:t>внесении изменений в некоторые Решения Коллегии Евразийской экономической комиссии</w:t>
      </w:r>
      <w:r w:rsidR="00CB580C">
        <w:rPr>
          <w:sz w:val="26"/>
          <w:szCs w:val="26"/>
          <w:u w:val="single"/>
          <w:lang w:val="ru-RU"/>
        </w:rPr>
        <w:t>».</w:t>
      </w:r>
    </w:p>
    <w:p w:rsidR="00E8499B" w:rsidRPr="00CB580C" w:rsidRDefault="00E8499B" w:rsidP="009045FD">
      <w:pPr>
        <w:pStyle w:val="a4"/>
        <w:spacing w:line="240" w:lineRule="auto"/>
        <w:rPr>
          <w:sz w:val="26"/>
          <w:szCs w:val="26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17F04" w:rsidRPr="00132827" w:rsidTr="00EE6DBB">
        <w:tc>
          <w:tcPr>
            <w:tcW w:w="9570" w:type="dxa"/>
          </w:tcPr>
          <w:p w:rsidR="00A812D4" w:rsidRPr="00132827" w:rsidRDefault="00123A62" w:rsidP="009D6AAD">
            <w:pPr>
              <w:ind w:right="-1" w:firstLine="142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A812D4" w:rsidRPr="00132827">
              <w:rPr>
                <w:rFonts w:eastAsia="Calibri"/>
                <w:sz w:val="26"/>
                <w:szCs w:val="26"/>
              </w:rPr>
              <w:t>.</w:t>
            </w:r>
          </w:p>
          <w:p w:rsidR="00947182" w:rsidRDefault="00947182" w:rsidP="00AA7C7D">
            <w:pPr>
              <w:shd w:val="clear" w:color="auto" w:fill="FFFFFF"/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Вносимые изменения позволят конкретизировать нормы, определяющие порядок представления предварительной информации в соответствии со статьей 11 Таможенного кодекса Евразийской экономической комиссии. </w:t>
            </w:r>
          </w:p>
          <w:p w:rsidR="000243DD" w:rsidRPr="00132827" w:rsidRDefault="000243DD" w:rsidP="00947182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  <w:u w:val="single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FF7581" w:rsidRPr="00132827" w:rsidRDefault="00123A62" w:rsidP="007564EE">
            <w:pPr>
              <w:ind w:firstLine="142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rFonts w:eastAsia="Calibri"/>
                <w:sz w:val="26"/>
                <w:szCs w:val="26"/>
              </w:rPr>
              <w:t>2. </w:t>
            </w:r>
            <w:r w:rsidR="00270A32">
              <w:rPr>
                <w:rFonts w:eastAsia="Calibri"/>
                <w:sz w:val="26"/>
                <w:szCs w:val="26"/>
              </w:rPr>
              <w:t>Цель регулирования:</w:t>
            </w:r>
          </w:p>
          <w:p w:rsidR="004A4030" w:rsidRPr="00132827" w:rsidRDefault="00E75CCE" w:rsidP="00AA7C7D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rStyle w:val="CharStyle24"/>
                <w:sz w:val="26"/>
                <w:szCs w:val="26"/>
                <w:u w:val="single"/>
              </w:rPr>
              <w:t xml:space="preserve">Обеспечение участников внешнеэкономической деятельности </w:t>
            </w:r>
            <w:r w:rsidR="00AA7C7D">
              <w:rPr>
                <w:rStyle w:val="CharStyle24"/>
                <w:sz w:val="26"/>
                <w:szCs w:val="26"/>
                <w:u w:val="single"/>
              </w:rPr>
              <w:t>воз</w:t>
            </w:r>
            <w:r w:rsidRPr="00132827">
              <w:rPr>
                <w:rStyle w:val="CharStyle24"/>
                <w:sz w:val="26"/>
                <w:szCs w:val="26"/>
                <w:u w:val="single"/>
              </w:rPr>
              <w:t>можностями, предоставленными Т</w:t>
            </w:r>
            <w:r w:rsidR="00F34682" w:rsidRPr="00132827">
              <w:rPr>
                <w:rStyle w:val="CharStyle24"/>
                <w:sz w:val="26"/>
                <w:szCs w:val="26"/>
                <w:u w:val="single"/>
              </w:rPr>
              <w:t>аможенным кодексом</w:t>
            </w:r>
            <w:r w:rsidRPr="00132827">
              <w:rPr>
                <w:rStyle w:val="CharStyle24"/>
                <w:sz w:val="26"/>
                <w:szCs w:val="26"/>
                <w:u w:val="single"/>
              </w:rPr>
              <w:t xml:space="preserve"> Е</w:t>
            </w:r>
            <w:r w:rsidR="00F34682" w:rsidRPr="00132827">
              <w:rPr>
                <w:rStyle w:val="CharStyle24"/>
                <w:sz w:val="26"/>
                <w:szCs w:val="26"/>
                <w:u w:val="single"/>
              </w:rPr>
              <w:t xml:space="preserve">вразийского </w:t>
            </w:r>
            <w:r w:rsidR="0076661D" w:rsidRPr="00132827">
              <w:rPr>
                <w:rStyle w:val="CharStyle24"/>
                <w:sz w:val="26"/>
                <w:szCs w:val="26"/>
                <w:u w:val="single"/>
              </w:rPr>
              <w:t xml:space="preserve">экономического союза (далее – ТК ЕАЭС) </w:t>
            </w:r>
            <w:r w:rsidRPr="00132827">
              <w:rPr>
                <w:rStyle w:val="CharStyle24"/>
                <w:sz w:val="26"/>
                <w:szCs w:val="26"/>
                <w:u w:val="single"/>
              </w:rPr>
              <w:t xml:space="preserve">в части предварительного информирования на равных условиях при ввозе </w:t>
            </w:r>
            <w:r w:rsidR="0076661D" w:rsidRPr="00132827">
              <w:rPr>
                <w:rStyle w:val="CharStyle24"/>
                <w:sz w:val="26"/>
                <w:szCs w:val="26"/>
                <w:u w:val="single"/>
              </w:rPr>
              <w:t xml:space="preserve">товаров </w:t>
            </w:r>
            <w:r w:rsidRPr="00132827">
              <w:rPr>
                <w:rStyle w:val="CharStyle24"/>
                <w:sz w:val="26"/>
                <w:szCs w:val="26"/>
                <w:u w:val="single"/>
              </w:rPr>
              <w:t>через различные участки таможенной границы Е</w:t>
            </w:r>
            <w:r w:rsidR="0076661D" w:rsidRPr="00132827">
              <w:rPr>
                <w:rStyle w:val="CharStyle24"/>
                <w:sz w:val="26"/>
                <w:szCs w:val="26"/>
                <w:u w:val="single"/>
              </w:rPr>
              <w:t>вразийского экономического союза</w:t>
            </w:r>
            <w:r w:rsidRPr="00132827">
              <w:rPr>
                <w:rStyle w:val="CharStyle24"/>
                <w:sz w:val="26"/>
                <w:szCs w:val="26"/>
                <w:u w:val="single"/>
              </w:rPr>
              <w:t>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661F46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132827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132827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</w:tc>
      </w:tr>
      <w:tr w:rsidR="00B17F04" w:rsidRPr="00132827" w:rsidTr="00EE6DBB">
        <w:tc>
          <w:tcPr>
            <w:tcW w:w="9570" w:type="dxa"/>
          </w:tcPr>
          <w:p w:rsidR="00AA7C7D" w:rsidRDefault="00132827" w:rsidP="00EC2DDF">
            <w:pPr>
              <w:ind w:firstLine="709"/>
              <w:contextualSpacing/>
              <w:jc w:val="both"/>
              <w:rPr>
                <w:rStyle w:val="CharStyle24"/>
                <w:sz w:val="26"/>
                <w:szCs w:val="26"/>
                <w:u w:val="single"/>
              </w:rPr>
            </w:pPr>
            <w:r>
              <w:rPr>
                <w:rStyle w:val="CharStyle24"/>
                <w:sz w:val="26"/>
                <w:szCs w:val="26"/>
                <w:u w:val="single"/>
              </w:rPr>
              <w:t>- </w:t>
            </w:r>
            <w:r w:rsidR="00E75CCE" w:rsidRPr="00132827">
              <w:rPr>
                <w:rStyle w:val="CharStyle24"/>
                <w:sz w:val="26"/>
                <w:szCs w:val="26"/>
                <w:u w:val="single"/>
              </w:rPr>
              <w:t>участники внешнеэкономической деятельности</w:t>
            </w:r>
          </w:p>
          <w:p w:rsidR="00E75CCE" w:rsidRPr="00132827" w:rsidRDefault="00132827" w:rsidP="00EC2DDF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- </w:t>
            </w:r>
            <w:r w:rsidR="004701C8" w:rsidRPr="00132827">
              <w:rPr>
                <w:rFonts w:eastAsia="Calibri"/>
                <w:sz w:val="26"/>
                <w:szCs w:val="26"/>
                <w:u w:val="single"/>
              </w:rPr>
              <w:t>т</w:t>
            </w:r>
            <w:r w:rsidR="00F34682" w:rsidRPr="00132827">
              <w:rPr>
                <w:rFonts w:eastAsia="Calibri"/>
                <w:sz w:val="26"/>
                <w:szCs w:val="26"/>
                <w:u w:val="single"/>
              </w:rPr>
              <w:t>аможенные органы.</w:t>
            </w:r>
          </w:p>
          <w:p w:rsidR="00FF7581" w:rsidRPr="00132827" w:rsidRDefault="00FF7581" w:rsidP="004701C8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A812D4" w:rsidRPr="00132827" w:rsidRDefault="00123A62" w:rsidP="009045FD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bCs/>
                <w:sz w:val="26"/>
                <w:szCs w:val="26"/>
              </w:rPr>
              <w:t>4.</w:t>
            </w:r>
            <w:r w:rsidRPr="00132827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32827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</w:p>
          <w:p w:rsidR="0092596E" w:rsidRPr="00132827" w:rsidRDefault="0092596E" w:rsidP="007564EE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Субъекты внешнеэкономической деятельности: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</w:t>
            </w:r>
            <w:r w:rsidR="00132827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</w:t>
            </w:r>
            <w:r w:rsidR="00FF758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перевозчики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;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уполномоченные экономические операторы;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таможенные представители;</w:t>
            </w:r>
          </w:p>
          <w:p w:rsidR="0092596E" w:rsidRPr="00132827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декларант</w:t>
            </w:r>
            <w:r w:rsidR="00E50F5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ы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;</w:t>
            </w:r>
          </w:p>
          <w:p w:rsidR="00E474CA" w:rsidRPr="00132827" w:rsidRDefault="00E8499B" w:rsidP="00AA7C7D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- 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иные заинтересованные лица, осуществляющие ввоз товаров на таможенную территорию </w:t>
            </w:r>
            <w:r w:rsidR="000C27C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Евразийского экономического союза</w:t>
            </w:r>
          </w:p>
        </w:tc>
      </w:tr>
      <w:tr w:rsidR="00B17F04" w:rsidRPr="00132827" w:rsidTr="00EC4652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C4652">
        <w:tc>
          <w:tcPr>
            <w:tcW w:w="9570" w:type="dxa"/>
          </w:tcPr>
          <w:p w:rsidR="00A812D4" w:rsidRDefault="00123A62" w:rsidP="009045FD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32827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32827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947182" w:rsidRPr="00EC4652" w:rsidRDefault="00947182" w:rsidP="00947182">
            <w:pPr>
              <w:ind w:firstLine="70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>По тогам правоприменительной практики предлагается 2 вида изменений:</w:t>
            </w:r>
          </w:p>
          <w:p w:rsidR="00947182" w:rsidRPr="00EC4652" w:rsidRDefault="00EC4652" w:rsidP="00EC4652">
            <w:pPr>
              <w:pStyle w:val="ac"/>
              <w:numPr>
                <w:ilvl w:val="0"/>
                <w:numId w:val="3"/>
              </w:numPr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>редакционного характера (</w:t>
            </w:r>
            <w:r w:rsidR="00947182" w:rsidRPr="00EC4652">
              <w:rPr>
                <w:rFonts w:eastAsia="Calibri"/>
                <w:bCs/>
                <w:sz w:val="26"/>
                <w:szCs w:val="26"/>
                <w:u w:val="single"/>
              </w:rPr>
              <w:t xml:space="preserve">добавление слова «общей» при </w:t>
            </w: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>описании требований инфраструктуры документирования информации, уточнение по нормативным актам Евразийского экономического союза при использовании предварительной информации, в качестве транзитной декларации, уточнения по сведениям по медико-санитарной декларации, при ввозе товаров водным транспортом)</w:t>
            </w:r>
          </w:p>
          <w:p w:rsidR="00EC4652" w:rsidRPr="00EC4652" w:rsidRDefault="00EC4652" w:rsidP="00EC4652">
            <w:pPr>
              <w:pStyle w:val="ac"/>
              <w:numPr>
                <w:ilvl w:val="0"/>
                <w:numId w:val="3"/>
              </w:numPr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 xml:space="preserve">юридического характера, </w:t>
            </w:r>
            <w:proofErr w:type="gramStart"/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>позволяющие</w:t>
            </w:r>
            <w:proofErr w:type="gramEnd"/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>:</w:t>
            </w:r>
          </w:p>
          <w:p w:rsidR="00EC4652" w:rsidRPr="00EC4652" w:rsidRDefault="00EC4652" w:rsidP="00EC4652">
            <w:pPr>
              <w:pStyle w:val="ac"/>
              <w:ind w:left="166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 xml:space="preserve">- однозначно определять как участникам внешнеэкономической деятельности, так и таможенным органам срок представления </w:t>
            </w: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lastRenderedPageBreak/>
              <w:t>предварительной информации, поскольку факт уведомления имеет дату и время;</w:t>
            </w:r>
          </w:p>
          <w:p w:rsidR="00EC4652" w:rsidRDefault="00EC4652" w:rsidP="00EC4652">
            <w:pPr>
              <w:pStyle w:val="ac"/>
              <w:ind w:left="166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EC4652">
              <w:rPr>
                <w:rFonts w:eastAsia="Calibri"/>
                <w:bCs/>
                <w:sz w:val="26"/>
                <w:szCs w:val="26"/>
                <w:u w:val="single"/>
              </w:rPr>
              <w:t>- существенно (до 18 часов) увеличить временной интервал, в течение которого заинтересованные лица могут представить расширенную  предварительную информацию (Решение №51).</w:t>
            </w:r>
          </w:p>
          <w:p w:rsidR="00B66E4F" w:rsidRPr="00EC4652" w:rsidRDefault="00B66E4F" w:rsidP="00EC4652">
            <w:pPr>
              <w:pStyle w:val="ac"/>
              <w:ind w:left="1669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</w:p>
          <w:p w:rsidR="00947182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Коллегии ЕЭК (описание взаимосвязи между предлагаемым регулированием и решаемой проблемой):</w:t>
            </w:r>
          </w:p>
          <w:p w:rsidR="00B66E4F" w:rsidRPr="00B66E4F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Уточнение норм </w:t>
            </w:r>
            <w:r w:rsidR="003B33A9">
              <w:rPr>
                <w:rFonts w:eastAsia="Calibri"/>
                <w:bCs/>
                <w:sz w:val="26"/>
                <w:szCs w:val="26"/>
                <w:u w:val="single"/>
              </w:rPr>
              <w:t xml:space="preserve">по итогам </w:t>
            </w:r>
            <w:proofErr w:type="gramStart"/>
            <w:r w:rsidR="003B33A9">
              <w:rPr>
                <w:rFonts w:eastAsia="Calibri"/>
                <w:bCs/>
                <w:sz w:val="26"/>
                <w:szCs w:val="26"/>
                <w:u w:val="single"/>
              </w:rPr>
              <w:t>сложившийся</w:t>
            </w:r>
            <w:proofErr w:type="gramEnd"/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 правоприменительной практики в части представления предварительной информации</w:t>
            </w:r>
          </w:p>
          <w:p w:rsidR="008F7C70" w:rsidRPr="00132827" w:rsidRDefault="008F7C70" w:rsidP="00EC46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0B451F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lastRenderedPageBreak/>
              <w:t>7.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>Сведения о рассмотренных альтернативах предлагаемому регулированию</w:t>
            </w:r>
            <w:r w:rsidR="000B451F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D91A7C" w:rsidRPr="00B80A9A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B80A9A">
              <w:rPr>
                <w:rFonts w:eastAsia="Calibri"/>
                <w:sz w:val="26"/>
                <w:szCs w:val="26"/>
                <w:u w:val="single"/>
                <w:lang w:val="ru-RU"/>
              </w:rPr>
              <w:t>Альтернативные варианты не рассматривались</w:t>
            </w:r>
          </w:p>
          <w:p w:rsidR="00B66E4F" w:rsidRPr="00132827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33478F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8.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132827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:rsidR="001F46AF" w:rsidRPr="00132827" w:rsidRDefault="008043CE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Проект решения разработан в соответствии</w:t>
            </w:r>
            <w:r w:rsidR="00A82E4E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</w:t>
            </w:r>
            <w:r w:rsidR="008F7C70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</w:t>
            </w:r>
            <w:r w:rsidR="00A82E4E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8F7C70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статьей 11</w:t>
            </w:r>
            <w:r w:rsidR="00A82E4E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A34530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Таможенного кодекса Евразийского экономического союза</w:t>
            </w:r>
            <w:r w:rsidR="00644D27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393FAF" w:rsidRPr="00132827" w:rsidRDefault="00393FAF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Решение </w:t>
            </w:r>
            <w:r w:rsidR="00D91A7C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принимается </w:t>
            </w:r>
            <w:r w:rsidR="000A00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консенсусом</w:t>
            </w:r>
            <w:r w:rsidR="00D91A7C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Коллегии Евразийской эк</w:t>
            </w:r>
            <w:r w:rsidR="00D91A7C"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ономической комиссии</w:t>
            </w:r>
            <w:r w:rsidRPr="001328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EE6DBB" w:rsidRPr="00132827" w:rsidRDefault="00EE6DBB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CC589A" w:rsidRPr="00132827" w:rsidRDefault="00123A62" w:rsidP="009045FD">
            <w:pPr>
              <w:pStyle w:val="a9"/>
              <w:spacing w:line="240" w:lineRule="auto"/>
              <w:ind w:left="-57" w:right="-57" w:firstLine="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9.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132827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812D4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CC589A" w:rsidRPr="00132827" w:rsidRDefault="00CC589A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Проект решен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ия подготовлен в рамках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сфер</w:t>
            </w:r>
            <w:r w:rsidR="0092596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ы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</w:t>
            </w:r>
            <w:r w:rsidR="0077622B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полномочий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Коми</w:t>
            </w:r>
            <w:r w:rsidR="002E4FC6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ссии – таможенное регулирование</w:t>
            </w:r>
            <w:r w:rsidR="00D91A7C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при ввозе товаров </w:t>
            </w:r>
            <w:r w:rsidR="0076661D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на таможенную территорию ЕАЭС</w:t>
            </w:r>
            <w:r w:rsidR="00AA7C7D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  <w:p w:rsidR="00EE6DBB" w:rsidRPr="00132827" w:rsidRDefault="00EE6DBB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trike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CC589A" w:rsidRPr="00132827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10.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132827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CC589A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8F7C70" w:rsidRPr="00132827" w:rsidRDefault="00DB3C68" w:rsidP="000A0042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Д</w:t>
            </w:r>
            <w:r w:rsidRPr="00132827">
              <w:rPr>
                <w:rFonts w:eastAsia="Calibri"/>
                <w:sz w:val="26"/>
                <w:szCs w:val="26"/>
                <w:u w:val="single"/>
              </w:rPr>
              <w:t>ля субъектов предпринимательской деятельности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реализация норм</w:t>
            </w:r>
            <w:r w:rsidR="000E2AD6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не повлечет увеличение финансовых </w:t>
            </w:r>
            <w:r w:rsidR="00AF60B4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расход</w:t>
            </w:r>
            <w:r w:rsidR="000E2AD6">
              <w:rPr>
                <w:rFonts w:eastAsia="Calibri"/>
                <w:sz w:val="26"/>
                <w:szCs w:val="26"/>
                <w:u w:val="single"/>
                <w:lang w:val="ru-RU"/>
              </w:rPr>
              <w:t>ов</w:t>
            </w:r>
            <w:r w:rsidR="00AF60B4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у субъектов п</w:t>
            </w:r>
            <w:r w:rsidR="00AA7C7D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редпринимательской деятельности. 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3A4D13" w:rsidRPr="00132827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32827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3A4D13" w:rsidRPr="00132827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123A62" w:rsidRPr="00132827" w:rsidRDefault="00123A62" w:rsidP="00AF4391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Срок вступления в силу проекта </w:t>
            </w:r>
            <w:r w:rsidR="004D42C4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решения 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– 1 </w:t>
            </w:r>
            <w:r w:rsidR="000A0042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апреля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 20</w:t>
            </w:r>
            <w:r w:rsidR="000A0042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2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1</w:t>
            </w:r>
            <w:r w:rsidR="001F46AF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 года</w:t>
            </w:r>
            <w:r w:rsidR="00A34530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. Данный срок позволит </w:t>
            </w:r>
            <w:r w:rsidR="000A0042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всем участникам информационного обмена</w:t>
            </w:r>
            <w:r w:rsidR="00AF60B4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 xml:space="preserve"> </w:t>
            </w:r>
            <w:r w:rsidR="00A34530" w:rsidRPr="00132827">
              <w:rPr>
                <w:rFonts w:eastAsia="Calibri"/>
                <w:sz w:val="26"/>
                <w:szCs w:val="26"/>
                <w:u w:val="single"/>
                <w:lang w:val="ru-RU" w:eastAsia="ru-RU"/>
              </w:rPr>
              <w:t>запланировать финансирование на доработку информационных систем.</w:t>
            </w:r>
          </w:p>
        </w:tc>
      </w:tr>
      <w:tr w:rsidR="00B17F04" w:rsidRPr="00132827" w:rsidTr="00EE6DBB">
        <w:tc>
          <w:tcPr>
            <w:tcW w:w="9570" w:type="dxa"/>
          </w:tcPr>
          <w:p w:rsidR="00A70A27" w:rsidRPr="00132827" w:rsidRDefault="00A70A27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792685" w:rsidRPr="00132827" w:rsidRDefault="00123A62" w:rsidP="00792685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</w:rPr>
              <w:t>12.</w:t>
            </w:r>
            <w:r w:rsidRPr="00132827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32827">
              <w:rPr>
                <w:rFonts w:eastAsia="Calibri"/>
                <w:sz w:val="26"/>
                <w:szCs w:val="26"/>
              </w:rPr>
              <w:t>Ожидаемый результат регулирования</w:t>
            </w:r>
            <w:r w:rsidR="002776DA" w:rsidRPr="00132827">
              <w:rPr>
                <w:rFonts w:eastAsia="Calibri"/>
                <w:sz w:val="26"/>
                <w:szCs w:val="26"/>
                <w:lang w:val="ru-RU"/>
              </w:rPr>
              <w:t xml:space="preserve">: </w:t>
            </w:r>
          </w:p>
          <w:p w:rsidR="00985AEA" w:rsidRPr="00132827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1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) снижение количества бумажных документов, необходимых для проведения таможенных операций;</w:t>
            </w:r>
          </w:p>
          <w:p w:rsidR="00393FAF" w:rsidRPr="00132827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2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>)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 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 xml:space="preserve">формирование единой правоприменительной практики в рамках ЕАЭС 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в вопросе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 xml:space="preserve"> применени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>я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 xml:space="preserve"> предварительного информирования;</w:t>
            </w:r>
          </w:p>
          <w:p w:rsidR="00123A62" w:rsidRPr="00132827" w:rsidRDefault="000E2AD6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393FAF" w:rsidRPr="00132827">
              <w:rPr>
                <w:sz w:val="26"/>
                <w:szCs w:val="26"/>
                <w:lang w:val="ru-RU"/>
              </w:rPr>
              <w:t>)</w:t>
            </w:r>
            <w:r w:rsidR="00985AEA" w:rsidRPr="00132827">
              <w:rPr>
                <w:sz w:val="26"/>
                <w:szCs w:val="26"/>
                <w:lang w:val="ru-RU"/>
              </w:rPr>
              <w:t> </w:t>
            </w:r>
            <w:r w:rsidR="00393FAF" w:rsidRPr="00132827">
              <w:rPr>
                <w:sz w:val="26"/>
                <w:szCs w:val="26"/>
                <w:u w:val="single"/>
                <w:lang w:val="ru-RU"/>
              </w:rPr>
              <w:t>у</w:t>
            </w:r>
            <w:r w:rsidR="004D42C4" w:rsidRPr="00132827">
              <w:rPr>
                <w:sz w:val="26"/>
                <w:szCs w:val="26"/>
                <w:u w:val="single"/>
                <w:lang w:val="ru-RU"/>
              </w:rPr>
              <w:t>скорение</w:t>
            </w:r>
            <w:r w:rsidR="006F1E0D" w:rsidRPr="00132827">
              <w:rPr>
                <w:sz w:val="26"/>
                <w:szCs w:val="26"/>
                <w:u w:val="single"/>
              </w:rPr>
              <w:t xml:space="preserve"> и упрощение совершения таможенных операций</w:t>
            </w:r>
            <w:r w:rsidR="00283D88" w:rsidRPr="00132827"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 w:rsidR="00985AEA" w:rsidRPr="00132827">
              <w:rPr>
                <w:sz w:val="26"/>
                <w:szCs w:val="26"/>
                <w:u w:val="single"/>
                <w:lang w:val="ru-RU"/>
              </w:rPr>
              <w:t xml:space="preserve">связанных с </w:t>
            </w:r>
            <w:r w:rsidR="00AA7C7D">
              <w:rPr>
                <w:sz w:val="26"/>
                <w:szCs w:val="26"/>
                <w:u w:val="single"/>
                <w:lang w:val="ru-RU"/>
              </w:rPr>
              <w:t>ввозом товаров на таможенную территорию Евразийского экономического союза</w:t>
            </w:r>
            <w:r w:rsidR="003C57E1" w:rsidRPr="00132827">
              <w:rPr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123A62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6F1E0D" w:rsidRPr="00132827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2AD6" w:rsidRPr="00132827" w:rsidRDefault="000E2AD6" w:rsidP="000E2AD6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 xml:space="preserve">Сведений об </w:t>
            </w:r>
            <w:r w:rsidRPr="000E2AD6">
              <w:rPr>
                <w:sz w:val="26"/>
                <w:szCs w:val="26"/>
                <w:u w:val="single"/>
                <w:lang w:val="ru-RU"/>
              </w:rPr>
              <w:t>опыте государств – членов Евразийского экономического союза</w:t>
            </w:r>
            <w:r>
              <w:rPr>
                <w:sz w:val="26"/>
                <w:szCs w:val="26"/>
                <w:u w:val="single"/>
                <w:lang w:val="ru-RU"/>
              </w:rPr>
              <w:t xml:space="preserve">, а также международном опыте в сфере регулирования </w:t>
            </w:r>
            <w:r w:rsidR="00B66E4F">
              <w:rPr>
                <w:sz w:val="26"/>
                <w:szCs w:val="26"/>
                <w:u w:val="single"/>
                <w:lang w:val="ru-RU"/>
              </w:rPr>
              <w:t xml:space="preserve">по рассматриваемому </w:t>
            </w:r>
            <w:r w:rsidR="00B66E4F">
              <w:rPr>
                <w:sz w:val="26"/>
                <w:szCs w:val="26"/>
                <w:u w:val="single"/>
                <w:lang w:val="ru-RU"/>
              </w:rPr>
              <w:lastRenderedPageBreak/>
              <w:t xml:space="preserve">вопросу </w:t>
            </w:r>
            <w:r>
              <w:rPr>
                <w:sz w:val="26"/>
                <w:szCs w:val="26"/>
                <w:u w:val="single"/>
                <w:lang w:val="ru-RU"/>
              </w:rPr>
              <w:t>отсутствует.</w:t>
            </w:r>
          </w:p>
          <w:p w:rsidR="00270A32" w:rsidRPr="00132827" w:rsidRDefault="00270A32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32827">
              <w:rPr>
                <w:rFonts w:eastAsia="Calibri"/>
                <w:sz w:val="26"/>
                <w:szCs w:val="26"/>
                <w:lang w:eastAsia="ru-RU"/>
              </w:rPr>
              <w:lastRenderedPageBreak/>
              <w:t>14.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132827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BB43A9" w:rsidRPr="00132827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 xml:space="preserve">Проект решения Комиссии, информационно-аналитическая справка и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опросный лист размещены на сайте Евразийской экономической комиссии </w:t>
            </w:r>
            <w:r w:rsidR="005E359D">
              <w:rPr>
                <w:rFonts w:eastAsia="Calibri"/>
                <w:sz w:val="26"/>
                <w:szCs w:val="26"/>
                <w:u w:val="single"/>
                <w:lang w:val="ru-RU"/>
              </w:rPr>
              <w:t>14 мая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2020 г.</w:t>
            </w:r>
            <w:r w:rsidR="00D055FF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по электронному адресу</w:t>
            </w:r>
            <w:r w:rsidRPr="00544B90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: </w:t>
            </w:r>
            <w:r w:rsidR="00544B90">
              <w:rPr>
                <w:rFonts w:eastAsia="Calibri"/>
                <w:sz w:val="26"/>
                <w:szCs w:val="26"/>
                <w:u w:val="single"/>
                <w:lang w:val="ru-RU"/>
              </w:rPr>
              <w:t>https://docs.eaeunion.org</w:t>
            </w:r>
            <w:r w:rsidR="00270A32">
              <w:rPr>
                <w:rFonts w:eastAsia="Calibri"/>
                <w:sz w:val="26"/>
                <w:szCs w:val="26"/>
                <w:u w:val="single"/>
                <w:lang w:val="ru-RU"/>
              </w:rPr>
              <w:t>.</w:t>
            </w:r>
          </w:p>
          <w:p w:rsidR="00344AE4" w:rsidRPr="00132827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Способ представления предложений по проекту решения </w:t>
            </w:r>
            <w:r w:rsidR="003C1CC0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Комиссии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и информационно-аналитической справке, а так же заполнения опросного листа – с использованием соответствующего сервиса официального сайта Союза, по электронной почте.</w:t>
            </w:r>
          </w:p>
          <w:p w:rsidR="008D1975" w:rsidRPr="001C5B85" w:rsidRDefault="00344AE4" w:rsidP="00AF4391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u w:val="single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Срок представления предложений по проекту решения </w:t>
            </w:r>
            <w:r w:rsidR="004A7A5E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Ко</w:t>
            </w:r>
            <w:r w:rsidR="003C1CC0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миссии</w:t>
            </w:r>
            <w:r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информационно-аналитической справке, а так же заполнения опросного листа -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>27.04.</w:t>
            </w:r>
            <w:r w:rsidR="003C57E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>20</w:t>
            </w:r>
            <w:r w:rsidR="00AF4391">
              <w:rPr>
                <w:rFonts w:eastAsia="Calibri"/>
                <w:sz w:val="26"/>
                <w:szCs w:val="26"/>
                <w:u w:val="single"/>
                <w:lang w:val="ru-RU"/>
              </w:rPr>
              <w:t>20</w:t>
            </w:r>
            <w:r w:rsidR="003C57E1" w:rsidRPr="00132827">
              <w:rPr>
                <w:rFonts w:eastAsia="Calibri"/>
                <w:sz w:val="26"/>
                <w:szCs w:val="26"/>
                <w:u w:val="single"/>
                <w:lang w:val="ru-RU"/>
              </w:rPr>
              <w:t xml:space="preserve"> г.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Pr="00132827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32827" w:rsidTr="00EE6DBB">
        <w:tc>
          <w:tcPr>
            <w:tcW w:w="9570" w:type="dxa"/>
          </w:tcPr>
          <w:p w:rsidR="004A7A5E" w:rsidRPr="00132827" w:rsidRDefault="00123A62" w:rsidP="00A70A27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132827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132827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132827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</w:tc>
      </w:tr>
      <w:tr w:rsidR="00B17F04" w:rsidRPr="00132827" w:rsidTr="00EE6DBB">
        <w:tc>
          <w:tcPr>
            <w:tcW w:w="9570" w:type="dxa"/>
          </w:tcPr>
          <w:p w:rsidR="00123A62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Заключение об оценке регулирующего воздействия будет  представлено после рассмотрения проекта решения.</w:t>
            </w:r>
          </w:p>
          <w:p w:rsidR="00B66E4F" w:rsidRPr="00B66E4F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132827" w:rsidTr="00EE6DBB">
        <w:tc>
          <w:tcPr>
            <w:tcW w:w="9570" w:type="dxa"/>
          </w:tcPr>
          <w:p w:rsidR="00893009" w:rsidRPr="00132827" w:rsidRDefault="00792685" w:rsidP="00893009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32827">
              <w:rPr>
                <w:rFonts w:eastAsia="Calibri"/>
                <w:sz w:val="26"/>
                <w:szCs w:val="26"/>
                <w:lang w:val="ru-RU"/>
              </w:rPr>
              <w:t xml:space="preserve"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 </w:t>
            </w:r>
          </w:p>
          <w:p w:rsidR="003C57E1" w:rsidRPr="00132827" w:rsidRDefault="003C57E1" w:rsidP="003C57E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Разработка проекта Решения проводилась экспертной групп</w:t>
            </w:r>
            <w:r w:rsidR="005C7186" w:rsidRPr="00132827">
              <w:rPr>
                <w:sz w:val="26"/>
                <w:szCs w:val="26"/>
                <w:u w:val="single"/>
              </w:rPr>
              <w:t>ой</w:t>
            </w:r>
            <w:r w:rsidRPr="00132827">
              <w:rPr>
                <w:sz w:val="26"/>
                <w:szCs w:val="26"/>
                <w:u w:val="single"/>
              </w:rPr>
              <w:t xml:space="preserve"> по предварительному информированию, созданной при Консультативном комитете по взаимодействию контролирующих органов на таможенной границе Евразийского экономического союза.</w:t>
            </w:r>
          </w:p>
          <w:p w:rsidR="00985AEA" w:rsidRPr="00132827" w:rsidRDefault="003C57E1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 xml:space="preserve">В состав данной группы входят представители уполномоченных органов в сферах таможенного регулирования, санитарного, ветеринарно-санитарного и карантинного фитосанитарного контроля (надзора), транспортного контроля государств-членов ЕАЭС, </w:t>
            </w:r>
            <w:r w:rsidR="00DF3151" w:rsidRPr="00132827">
              <w:rPr>
                <w:sz w:val="26"/>
                <w:szCs w:val="26"/>
                <w:u w:val="single"/>
              </w:rPr>
              <w:t>департаментов ЕЭК</w:t>
            </w:r>
            <w:r w:rsidR="00714AED" w:rsidRPr="00132827">
              <w:rPr>
                <w:sz w:val="26"/>
                <w:szCs w:val="26"/>
                <w:u w:val="single"/>
              </w:rPr>
              <w:t>,</w:t>
            </w:r>
            <w:r w:rsidR="00DF3151" w:rsidRPr="00132827">
              <w:rPr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sz w:val="26"/>
                <w:szCs w:val="26"/>
                <w:u w:val="single"/>
              </w:rPr>
              <w:t xml:space="preserve">представители </w:t>
            </w:r>
            <w:proofErr w:type="gramStart"/>
            <w:r w:rsidRPr="00132827">
              <w:rPr>
                <w:sz w:val="26"/>
                <w:szCs w:val="26"/>
                <w:u w:val="single"/>
              </w:rPr>
              <w:t>бизнес-сообществ</w:t>
            </w:r>
            <w:proofErr w:type="gramEnd"/>
            <w:r w:rsidRPr="00132827">
              <w:rPr>
                <w:sz w:val="26"/>
                <w:szCs w:val="26"/>
                <w:u w:val="single"/>
              </w:rPr>
              <w:t xml:space="preserve"> государств</w:t>
            </w:r>
            <w:r w:rsidR="00DF3151" w:rsidRPr="00132827">
              <w:rPr>
                <w:sz w:val="26"/>
                <w:szCs w:val="26"/>
                <w:u w:val="single"/>
              </w:rPr>
              <w:t>-членов ЕАЭС:</w:t>
            </w:r>
          </w:p>
          <w:p w:rsidR="00DF3151" w:rsidRPr="00132827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Pr="00132827">
              <w:rPr>
                <w:sz w:val="26"/>
                <w:szCs w:val="26"/>
                <w:u w:val="single"/>
              </w:rPr>
              <w:t>Р</w:t>
            </w:r>
            <w:r w:rsidR="00F34682" w:rsidRPr="00132827">
              <w:rPr>
                <w:sz w:val="26"/>
                <w:szCs w:val="26"/>
                <w:u w:val="single"/>
              </w:rPr>
              <w:t>оссийский со</w:t>
            </w:r>
            <w:r w:rsidR="005F793B">
              <w:rPr>
                <w:sz w:val="26"/>
                <w:szCs w:val="26"/>
                <w:u w:val="single"/>
              </w:rPr>
              <w:t>ю</w:t>
            </w:r>
            <w:r w:rsidR="00F34682" w:rsidRPr="00132827">
              <w:rPr>
                <w:sz w:val="26"/>
                <w:szCs w:val="26"/>
                <w:u w:val="single"/>
              </w:rPr>
              <w:t>з Промышленников и предпринимателей</w:t>
            </w:r>
            <w:r w:rsidR="00714AED" w:rsidRPr="00132827">
              <w:rPr>
                <w:sz w:val="26"/>
                <w:szCs w:val="26"/>
                <w:u w:val="single"/>
              </w:rPr>
              <w:t>;</w:t>
            </w:r>
          </w:p>
          <w:p w:rsidR="00F34682" w:rsidRPr="00132827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Pr="00132827">
              <w:rPr>
                <w:sz w:val="26"/>
                <w:szCs w:val="26"/>
                <w:u w:val="single"/>
              </w:rPr>
              <w:t>НПП РК «</w:t>
            </w:r>
            <w:proofErr w:type="spellStart"/>
            <w:r w:rsidRPr="00132827">
              <w:rPr>
                <w:sz w:val="26"/>
                <w:szCs w:val="26"/>
                <w:u w:val="single"/>
              </w:rPr>
              <w:t>Атамекен</w:t>
            </w:r>
            <w:proofErr w:type="spellEnd"/>
            <w:r w:rsidRPr="00132827">
              <w:rPr>
                <w:sz w:val="26"/>
                <w:szCs w:val="26"/>
                <w:u w:val="single"/>
              </w:rPr>
              <w:t>» Республики К</w:t>
            </w:r>
            <w:bookmarkStart w:id="0" w:name="_GoBack"/>
            <w:bookmarkEnd w:id="0"/>
            <w:r w:rsidRPr="00132827">
              <w:rPr>
                <w:sz w:val="26"/>
                <w:szCs w:val="26"/>
                <w:u w:val="single"/>
              </w:rPr>
              <w:t>азахстан</w:t>
            </w:r>
            <w:r w:rsidR="005F793B">
              <w:rPr>
                <w:sz w:val="26"/>
                <w:szCs w:val="26"/>
                <w:u w:val="single"/>
              </w:rPr>
              <w:t>;</w:t>
            </w:r>
          </w:p>
          <w:p w:rsidR="00DF3151" w:rsidRPr="00132827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="00F34682" w:rsidRPr="00132827">
              <w:rPr>
                <w:sz w:val="26"/>
                <w:szCs w:val="26"/>
                <w:u w:val="single"/>
              </w:rPr>
              <w:t>Союз некоммерческих организаций «Конфедерация промышленников и предпринимателей (нанимателей) Республики Беларусь</w:t>
            </w:r>
            <w:r w:rsidR="00714AED" w:rsidRPr="00132827">
              <w:rPr>
                <w:sz w:val="26"/>
                <w:szCs w:val="26"/>
                <w:u w:val="single"/>
              </w:rPr>
              <w:t>;</w:t>
            </w:r>
          </w:p>
          <w:p w:rsidR="00F34682" w:rsidRPr="00132827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132827">
              <w:rPr>
                <w:sz w:val="26"/>
                <w:szCs w:val="26"/>
                <w:u w:val="single"/>
              </w:rPr>
              <w:t>-</w:t>
            </w:r>
            <w:r w:rsidR="005F793B">
              <w:rPr>
                <w:sz w:val="26"/>
                <w:szCs w:val="26"/>
                <w:u w:val="single"/>
              </w:rPr>
              <w:t> </w:t>
            </w:r>
            <w:r w:rsidRPr="00132827">
              <w:rPr>
                <w:sz w:val="26"/>
                <w:szCs w:val="26"/>
                <w:u w:val="single"/>
              </w:rPr>
              <w:t>Кыргызский Союз Промышленников и Предпринимателей;</w:t>
            </w:r>
          </w:p>
          <w:p w:rsidR="00F34682" w:rsidRPr="00132827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="00F34682" w:rsidRPr="00132827">
              <w:rPr>
                <w:sz w:val="26"/>
                <w:szCs w:val="26"/>
                <w:u w:val="single"/>
              </w:rPr>
              <w:t>Союз Промышленников и Предпринимателей Армении;</w:t>
            </w:r>
          </w:p>
          <w:p w:rsidR="00DF3151" w:rsidRPr="00132827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="00DF3151" w:rsidRPr="00132827">
              <w:rPr>
                <w:sz w:val="26"/>
                <w:szCs w:val="26"/>
                <w:u w:val="single"/>
              </w:rPr>
              <w:t>ТПП РФ</w:t>
            </w:r>
          </w:p>
          <w:p w:rsidR="000E2AD6" w:rsidRPr="00132827" w:rsidRDefault="000E2AD6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Объеденная транспортно-логистическая компания;</w:t>
            </w:r>
          </w:p>
          <w:p w:rsidR="00714AED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proofErr w:type="gramStart"/>
            <w:r w:rsidR="00714AED" w:rsidRPr="00132827">
              <w:rPr>
                <w:sz w:val="26"/>
                <w:szCs w:val="26"/>
                <w:u w:val="single"/>
              </w:rPr>
              <w:t>Альта-Софт</w:t>
            </w:r>
            <w:proofErr w:type="gramEnd"/>
            <w:r w:rsidR="00714AED" w:rsidRPr="00132827">
              <w:rPr>
                <w:sz w:val="26"/>
                <w:szCs w:val="26"/>
                <w:u w:val="single"/>
              </w:rPr>
              <w:t>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БАМАП;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АСМАП;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="000E2AD6" w:rsidRPr="000E2AD6">
              <w:rPr>
                <w:sz w:val="26"/>
                <w:szCs w:val="26"/>
                <w:u w:val="single"/>
              </w:rPr>
              <w:t>ПАО «Авиакомпания «Сибирь»</w:t>
            </w:r>
            <w:r>
              <w:rPr>
                <w:sz w:val="26"/>
                <w:szCs w:val="26"/>
                <w:u w:val="single"/>
              </w:rPr>
              <w:t>;</w:t>
            </w:r>
          </w:p>
          <w:p w:rsidR="00E4553F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proofErr w:type="gramStart"/>
            <w:r>
              <w:rPr>
                <w:sz w:val="26"/>
                <w:szCs w:val="26"/>
                <w:u w:val="single"/>
              </w:rPr>
              <w:t>экспресс-перевозчики</w:t>
            </w:r>
            <w:proofErr w:type="gramEnd"/>
            <w:r>
              <w:rPr>
                <w:sz w:val="26"/>
                <w:szCs w:val="26"/>
                <w:u w:val="single"/>
              </w:rPr>
              <w:t>;</w:t>
            </w:r>
          </w:p>
          <w:p w:rsidR="00E4553F" w:rsidRPr="003B33A9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</w:t>
            </w:r>
            <w:r w:rsidRPr="003B33A9">
              <w:rPr>
                <w:sz w:val="26"/>
                <w:szCs w:val="26"/>
                <w:u w:val="single"/>
              </w:rPr>
              <w:t>ОАО «РЖД»;</w:t>
            </w:r>
          </w:p>
          <w:p w:rsidR="00E4553F" w:rsidRPr="003B33A9" w:rsidRDefault="00E4553F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3B33A9">
              <w:rPr>
                <w:sz w:val="26"/>
                <w:szCs w:val="26"/>
                <w:u w:val="single"/>
              </w:rPr>
              <w:t>- </w:t>
            </w:r>
            <w:r w:rsidRPr="003B33A9">
              <w:rPr>
                <w:color w:val="000000" w:themeColor="text1"/>
                <w:sz w:val="26"/>
                <w:szCs w:val="26"/>
                <w:u w:val="single"/>
              </w:rPr>
              <w:t>Союз транспортников Казахстана «KAZLOGISTICS;</w:t>
            </w:r>
          </w:p>
          <w:p w:rsidR="00E4553F" w:rsidRPr="003B33A9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3B33A9">
              <w:rPr>
                <w:color w:val="000000" w:themeColor="text1"/>
                <w:sz w:val="26"/>
                <w:szCs w:val="26"/>
                <w:u w:val="single"/>
              </w:rPr>
              <w:t>- АО «НК «КТЖ»;</w:t>
            </w:r>
          </w:p>
          <w:p w:rsidR="007F6EA1" w:rsidRPr="003B33A9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3B33A9">
              <w:rPr>
                <w:sz w:val="26"/>
                <w:szCs w:val="26"/>
                <w:u w:val="single"/>
              </w:rPr>
              <w:t>- </w:t>
            </w:r>
            <w:r w:rsidR="003F7D00" w:rsidRPr="003B33A9">
              <w:rPr>
                <w:sz w:val="26"/>
                <w:szCs w:val="26"/>
                <w:u w:val="single"/>
              </w:rPr>
              <w:t>Казахстанская Ассоциация Операторов вагонов (контейнеров)</w:t>
            </w:r>
            <w:r w:rsidR="002C67B6" w:rsidRPr="003B33A9">
              <w:rPr>
                <w:sz w:val="26"/>
                <w:szCs w:val="26"/>
                <w:u w:val="single"/>
              </w:rPr>
              <w:t>;</w:t>
            </w:r>
          </w:p>
          <w:p w:rsidR="003F7D00" w:rsidRDefault="003F7D00" w:rsidP="00DF3151">
            <w:pPr>
              <w:ind w:firstLine="709"/>
              <w:contextualSpacing/>
              <w:jc w:val="both"/>
              <w:rPr>
                <w:sz w:val="26"/>
                <w:szCs w:val="26"/>
                <w:u w:val="single"/>
              </w:rPr>
            </w:pPr>
            <w:r w:rsidRPr="003B33A9">
              <w:rPr>
                <w:sz w:val="26"/>
                <w:szCs w:val="26"/>
                <w:u w:val="single"/>
              </w:rPr>
              <w:t>- Ассоциация Национальных Экспедиторов Республики Казахстан</w:t>
            </w:r>
            <w:r>
              <w:rPr>
                <w:sz w:val="26"/>
                <w:szCs w:val="26"/>
                <w:u w:val="single"/>
              </w:rPr>
              <w:t>;</w:t>
            </w:r>
          </w:p>
          <w:p w:rsidR="002C67B6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3F7D00">
              <w:rPr>
                <w:color w:val="000000" w:themeColor="text1"/>
                <w:sz w:val="26"/>
                <w:szCs w:val="26"/>
                <w:u w:val="single"/>
              </w:rPr>
              <w:lastRenderedPageBreak/>
              <w:t>- Союз Транспортников Казахстана «</w:t>
            </w:r>
            <w:proofErr w:type="spellStart"/>
            <w:r w:rsidRPr="003F7D00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Kazlogistics</w:t>
            </w:r>
            <w:proofErr w:type="spellEnd"/>
            <w:r w:rsidRPr="003F7D00">
              <w:rPr>
                <w:color w:val="000000" w:themeColor="text1"/>
                <w:sz w:val="26"/>
                <w:szCs w:val="26"/>
                <w:u w:val="single"/>
              </w:rPr>
              <w:t>»;</w:t>
            </w:r>
          </w:p>
          <w:p w:rsidR="004A5449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- Российская палата судоходства;</w:t>
            </w:r>
          </w:p>
          <w:p w:rsidR="004A5449" w:rsidRPr="003F7D00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- Ассоциация морских агентов Санкт-Петербурга;</w:t>
            </w:r>
          </w:p>
          <w:p w:rsidR="002C67B6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- Южная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Р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егиональная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А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ссоциация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М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 xml:space="preserve">орских </w:t>
            </w:r>
            <w:r w:rsidR="004A5449">
              <w:rPr>
                <w:color w:val="000000" w:themeColor="text1"/>
                <w:sz w:val="26"/>
                <w:szCs w:val="26"/>
                <w:u w:val="single"/>
              </w:rPr>
              <w:t>А</w:t>
            </w:r>
            <w:r w:rsidRPr="003F7D00">
              <w:rPr>
                <w:color w:val="000000" w:themeColor="text1"/>
                <w:sz w:val="26"/>
                <w:szCs w:val="26"/>
                <w:u w:val="single"/>
              </w:rPr>
              <w:t>гентов и экспедиторов;</w:t>
            </w:r>
          </w:p>
          <w:p w:rsidR="003F7D00" w:rsidRPr="003F7D00" w:rsidRDefault="003F7D00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- Группа Морской Экспресс</w:t>
            </w:r>
            <w:r w:rsidR="00D51D1B">
              <w:rPr>
                <w:color w:val="000000" w:themeColor="text1"/>
                <w:sz w:val="26"/>
                <w:szCs w:val="26"/>
                <w:u w:val="single"/>
              </w:rPr>
              <w:t>;</w:t>
            </w:r>
          </w:p>
          <w:p w:rsidR="002C67B6" w:rsidRDefault="002C67B6" w:rsidP="002C67B6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- Гильдия профессионалов ВЭД «Гермес».</w:t>
            </w:r>
          </w:p>
          <w:p w:rsidR="00123A62" w:rsidRPr="00132827" w:rsidRDefault="003C57E1" w:rsidP="00AF4391">
            <w:pPr>
              <w:shd w:val="clear" w:color="auto" w:fill="FFFFFF"/>
              <w:spacing w:after="40"/>
              <w:ind w:firstLine="708"/>
              <w:jc w:val="both"/>
              <w:rPr>
                <w:rFonts w:eastAsia="Calibri"/>
                <w:sz w:val="26"/>
                <w:szCs w:val="26"/>
              </w:rPr>
            </w:pPr>
            <w:r w:rsidRPr="00132827">
              <w:rPr>
                <w:sz w:val="26"/>
                <w:szCs w:val="26"/>
                <w:u w:val="single"/>
              </w:rPr>
              <w:t xml:space="preserve">По итогам проведенных заседаний экспертной группы </w:t>
            </w:r>
            <w:r w:rsidR="005C7186" w:rsidRPr="00132827">
              <w:rPr>
                <w:sz w:val="26"/>
                <w:szCs w:val="26"/>
                <w:u w:val="single"/>
              </w:rPr>
              <w:t>в</w:t>
            </w:r>
            <w:r w:rsidRPr="00132827">
              <w:rPr>
                <w:sz w:val="26"/>
                <w:szCs w:val="26"/>
                <w:u w:val="single"/>
              </w:rPr>
              <w:t xml:space="preserve"> период с </w:t>
            </w:r>
            <w:r w:rsidR="00AF4391">
              <w:rPr>
                <w:sz w:val="26"/>
                <w:szCs w:val="26"/>
                <w:u w:val="single"/>
              </w:rPr>
              <w:t>сентября</w:t>
            </w:r>
            <w:r w:rsidR="005C7186" w:rsidRPr="00132827">
              <w:rPr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sz w:val="26"/>
                <w:szCs w:val="26"/>
                <w:u w:val="single"/>
              </w:rPr>
              <w:t>201</w:t>
            </w:r>
            <w:r w:rsidR="00AF4391">
              <w:rPr>
                <w:sz w:val="26"/>
                <w:szCs w:val="26"/>
                <w:u w:val="single"/>
              </w:rPr>
              <w:t>9</w:t>
            </w:r>
            <w:r w:rsidRPr="00132827">
              <w:rPr>
                <w:sz w:val="26"/>
                <w:szCs w:val="26"/>
                <w:u w:val="single"/>
              </w:rPr>
              <w:t xml:space="preserve"> </w:t>
            </w:r>
            <w:r w:rsidR="005C7186" w:rsidRPr="00132827">
              <w:rPr>
                <w:sz w:val="26"/>
                <w:szCs w:val="26"/>
                <w:u w:val="single"/>
              </w:rPr>
              <w:t xml:space="preserve">года </w:t>
            </w:r>
            <w:r w:rsidRPr="00132827">
              <w:rPr>
                <w:sz w:val="26"/>
                <w:szCs w:val="26"/>
                <w:u w:val="single"/>
              </w:rPr>
              <w:t xml:space="preserve">по </w:t>
            </w:r>
            <w:r w:rsidR="00AF4391">
              <w:rPr>
                <w:sz w:val="26"/>
                <w:szCs w:val="26"/>
                <w:u w:val="single"/>
              </w:rPr>
              <w:t>февраль</w:t>
            </w:r>
            <w:r w:rsidR="005C7186" w:rsidRPr="00132827">
              <w:rPr>
                <w:sz w:val="26"/>
                <w:szCs w:val="26"/>
                <w:u w:val="single"/>
              </w:rPr>
              <w:t xml:space="preserve"> </w:t>
            </w:r>
            <w:r w:rsidRPr="00132827">
              <w:rPr>
                <w:sz w:val="26"/>
                <w:szCs w:val="26"/>
                <w:u w:val="single"/>
              </w:rPr>
              <w:t>20</w:t>
            </w:r>
            <w:r w:rsidR="00AF4391">
              <w:rPr>
                <w:sz w:val="26"/>
                <w:szCs w:val="26"/>
                <w:u w:val="single"/>
              </w:rPr>
              <w:t>20</w:t>
            </w:r>
            <w:r w:rsidRPr="00132827">
              <w:rPr>
                <w:sz w:val="26"/>
                <w:szCs w:val="26"/>
                <w:u w:val="single"/>
              </w:rPr>
              <w:t xml:space="preserve"> г</w:t>
            </w:r>
            <w:r w:rsidR="005C7186" w:rsidRPr="00132827">
              <w:rPr>
                <w:sz w:val="26"/>
                <w:szCs w:val="26"/>
                <w:u w:val="single"/>
              </w:rPr>
              <w:t>ода</w:t>
            </w:r>
            <w:r w:rsidRPr="00132827">
              <w:rPr>
                <w:sz w:val="26"/>
                <w:szCs w:val="26"/>
                <w:u w:val="single"/>
              </w:rPr>
              <w:t xml:space="preserve"> экспертами согласован проект Решения (протоколы</w:t>
            </w:r>
            <w:r w:rsidR="005C7186" w:rsidRPr="00132827">
              <w:rPr>
                <w:sz w:val="26"/>
                <w:szCs w:val="26"/>
                <w:u w:val="single"/>
              </w:rPr>
              <w:t>:</w:t>
            </w:r>
            <w:r w:rsidR="004B58C6">
              <w:rPr>
                <w:sz w:val="26"/>
                <w:szCs w:val="26"/>
                <w:u w:val="single"/>
              </w:rPr>
              <w:t xml:space="preserve"> от 16.09.2019 № 19-42/</w:t>
            </w:r>
            <w:proofErr w:type="spellStart"/>
            <w:proofErr w:type="gram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proofErr w:type="gramEnd"/>
            <w:r w:rsidR="004B58C6">
              <w:rPr>
                <w:sz w:val="26"/>
                <w:szCs w:val="26"/>
                <w:u w:val="single"/>
              </w:rPr>
              <w:t>, от 21.10.2019 № 19-48/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>, от 22.11.2019 № 19-58/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>, от 18.12.2019 № 19-63/</w:t>
            </w:r>
            <w:proofErr w:type="spellStart"/>
            <w:r w:rsidR="004B58C6">
              <w:rPr>
                <w:sz w:val="26"/>
                <w:szCs w:val="26"/>
                <w:u w:val="single"/>
              </w:rPr>
              <w:t>пр</w:t>
            </w:r>
            <w:proofErr w:type="spellEnd"/>
            <w:r w:rsidR="004B58C6">
              <w:rPr>
                <w:sz w:val="26"/>
                <w:szCs w:val="26"/>
                <w:u w:val="single"/>
              </w:rPr>
              <w:t>, от 05.02.2020 № 19-4/пр</w:t>
            </w:r>
            <w:r w:rsidRPr="00132827">
              <w:rPr>
                <w:sz w:val="26"/>
                <w:szCs w:val="26"/>
                <w:u w:val="single"/>
              </w:rPr>
              <w:t>)</w:t>
            </w:r>
          </w:p>
        </w:tc>
      </w:tr>
    </w:tbl>
    <w:p w:rsidR="00123A62" w:rsidRPr="00132827" w:rsidRDefault="00123A62" w:rsidP="001C45DD">
      <w:pPr>
        <w:pStyle w:val="a4"/>
        <w:spacing w:line="240" w:lineRule="auto"/>
        <w:rPr>
          <w:rFonts w:eastAsia="Calibri"/>
          <w:sz w:val="26"/>
          <w:szCs w:val="26"/>
          <w:lang w:val="ru-RU"/>
        </w:rPr>
      </w:pPr>
    </w:p>
    <w:sectPr w:rsidR="00123A62" w:rsidRPr="00132827" w:rsidSect="001C45DD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AB" w:rsidRDefault="001B4BAB" w:rsidP="005B37AC">
      <w:pPr>
        <w:spacing w:after="0" w:line="240" w:lineRule="auto"/>
      </w:pPr>
      <w:r>
        <w:separator/>
      </w:r>
    </w:p>
  </w:endnote>
  <w:end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AB" w:rsidRDefault="001B4BAB" w:rsidP="005B37AC">
      <w:pPr>
        <w:spacing w:after="0" w:line="240" w:lineRule="auto"/>
      </w:pPr>
      <w:r>
        <w:separator/>
      </w:r>
    </w:p>
  </w:footnote>
  <w:foot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B33A9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32340"/>
    <w:multiLevelType w:val="hybridMultilevel"/>
    <w:tmpl w:val="29C25814"/>
    <w:lvl w:ilvl="0" w:tplc="7D2A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EF0B64"/>
    <w:multiLevelType w:val="hybridMultilevel"/>
    <w:tmpl w:val="86E459AE"/>
    <w:lvl w:ilvl="0" w:tplc="17A0A5E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243DD"/>
    <w:rsid w:val="000318F1"/>
    <w:rsid w:val="00062FDA"/>
    <w:rsid w:val="000634CC"/>
    <w:rsid w:val="00072A15"/>
    <w:rsid w:val="00081592"/>
    <w:rsid w:val="00096CDE"/>
    <w:rsid w:val="000A0042"/>
    <w:rsid w:val="000B451F"/>
    <w:rsid w:val="000C09EE"/>
    <w:rsid w:val="000C27CE"/>
    <w:rsid w:val="000C53F0"/>
    <w:rsid w:val="000E2AD6"/>
    <w:rsid w:val="000E5FE5"/>
    <w:rsid w:val="000E6F7C"/>
    <w:rsid w:val="001071DB"/>
    <w:rsid w:val="00117F36"/>
    <w:rsid w:val="00123A62"/>
    <w:rsid w:val="00132827"/>
    <w:rsid w:val="00143D87"/>
    <w:rsid w:val="001760B0"/>
    <w:rsid w:val="001804A4"/>
    <w:rsid w:val="00185BED"/>
    <w:rsid w:val="001B491B"/>
    <w:rsid w:val="001B4BAB"/>
    <w:rsid w:val="001B632D"/>
    <w:rsid w:val="001C45DD"/>
    <w:rsid w:val="001C5B85"/>
    <w:rsid w:val="001D2376"/>
    <w:rsid w:val="001D28C1"/>
    <w:rsid w:val="001D3B84"/>
    <w:rsid w:val="001D64B4"/>
    <w:rsid w:val="001E7B9C"/>
    <w:rsid w:val="001F46AF"/>
    <w:rsid w:val="0023402A"/>
    <w:rsid w:val="002511B3"/>
    <w:rsid w:val="00270A32"/>
    <w:rsid w:val="002776DA"/>
    <w:rsid w:val="00283D88"/>
    <w:rsid w:val="002A6D39"/>
    <w:rsid w:val="002B7CE9"/>
    <w:rsid w:val="002C67B6"/>
    <w:rsid w:val="002E4FC6"/>
    <w:rsid w:val="002F0931"/>
    <w:rsid w:val="00300688"/>
    <w:rsid w:val="00332321"/>
    <w:rsid w:val="00332F9C"/>
    <w:rsid w:val="0033478F"/>
    <w:rsid w:val="00344AE4"/>
    <w:rsid w:val="00387BC8"/>
    <w:rsid w:val="00390D80"/>
    <w:rsid w:val="00393FAF"/>
    <w:rsid w:val="003A4D13"/>
    <w:rsid w:val="003B33A9"/>
    <w:rsid w:val="003C1CC0"/>
    <w:rsid w:val="003C57E1"/>
    <w:rsid w:val="003C70F3"/>
    <w:rsid w:val="003F7D00"/>
    <w:rsid w:val="00467958"/>
    <w:rsid w:val="004701C8"/>
    <w:rsid w:val="00493B38"/>
    <w:rsid w:val="004A4030"/>
    <w:rsid w:val="004A5449"/>
    <w:rsid w:val="004A60C0"/>
    <w:rsid w:val="004A7A5E"/>
    <w:rsid w:val="004B58C6"/>
    <w:rsid w:val="004D42C4"/>
    <w:rsid w:val="004E6228"/>
    <w:rsid w:val="00504DBE"/>
    <w:rsid w:val="00530020"/>
    <w:rsid w:val="00534BB9"/>
    <w:rsid w:val="00544B90"/>
    <w:rsid w:val="00582764"/>
    <w:rsid w:val="00582BA4"/>
    <w:rsid w:val="0059599F"/>
    <w:rsid w:val="005A71B3"/>
    <w:rsid w:val="005B18B4"/>
    <w:rsid w:val="005B37AC"/>
    <w:rsid w:val="005C34C6"/>
    <w:rsid w:val="005C7186"/>
    <w:rsid w:val="005D0CC2"/>
    <w:rsid w:val="005E359D"/>
    <w:rsid w:val="005F793B"/>
    <w:rsid w:val="00606527"/>
    <w:rsid w:val="00634131"/>
    <w:rsid w:val="00644D27"/>
    <w:rsid w:val="00657EF9"/>
    <w:rsid w:val="00661F46"/>
    <w:rsid w:val="00692F46"/>
    <w:rsid w:val="006C6488"/>
    <w:rsid w:val="006E171B"/>
    <w:rsid w:val="006F1E0D"/>
    <w:rsid w:val="006F41F4"/>
    <w:rsid w:val="006F513B"/>
    <w:rsid w:val="00714AED"/>
    <w:rsid w:val="00731C01"/>
    <w:rsid w:val="007564EE"/>
    <w:rsid w:val="00764C3E"/>
    <w:rsid w:val="0076661D"/>
    <w:rsid w:val="00774F0F"/>
    <w:rsid w:val="0077622B"/>
    <w:rsid w:val="00792685"/>
    <w:rsid w:val="007C7132"/>
    <w:rsid w:val="007F35C3"/>
    <w:rsid w:val="007F6EA1"/>
    <w:rsid w:val="008043CE"/>
    <w:rsid w:val="0083103F"/>
    <w:rsid w:val="00831953"/>
    <w:rsid w:val="008351EB"/>
    <w:rsid w:val="00851CE8"/>
    <w:rsid w:val="00885890"/>
    <w:rsid w:val="0089262C"/>
    <w:rsid w:val="00893009"/>
    <w:rsid w:val="008B6C41"/>
    <w:rsid w:val="008D1975"/>
    <w:rsid w:val="008D7075"/>
    <w:rsid w:val="008F7C70"/>
    <w:rsid w:val="009039C1"/>
    <w:rsid w:val="009045FD"/>
    <w:rsid w:val="0092596E"/>
    <w:rsid w:val="009343EF"/>
    <w:rsid w:val="00947182"/>
    <w:rsid w:val="009566C6"/>
    <w:rsid w:val="0096686F"/>
    <w:rsid w:val="00974844"/>
    <w:rsid w:val="00974998"/>
    <w:rsid w:val="00985AEA"/>
    <w:rsid w:val="009B0D6A"/>
    <w:rsid w:val="009B505F"/>
    <w:rsid w:val="009D6AAD"/>
    <w:rsid w:val="009E3E0D"/>
    <w:rsid w:val="009F3A45"/>
    <w:rsid w:val="00A24E27"/>
    <w:rsid w:val="00A32C9C"/>
    <w:rsid w:val="00A34530"/>
    <w:rsid w:val="00A70A27"/>
    <w:rsid w:val="00A812D4"/>
    <w:rsid w:val="00A82E4E"/>
    <w:rsid w:val="00A86874"/>
    <w:rsid w:val="00A93074"/>
    <w:rsid w:val="00AA7C7D"/>
    <w:rsid w:val="00AC137B"/>
    <w:rsid w:val="00AF4391"/>
    <w:rsid w:val="00AF60B4"/>
    <w:rsid w:val="00B17F04"/>
    <w:rsid w:val="00B55BFC"/>
    <w:rsid w:val="00B60DAA"/>
    <w:rsid w:val="00B62B8B"/>
    <w:rsid w:val="00B66E4F"/>
    <w:rsid w:val="00B80A9A"/>
    <w:rsid w:val="00B83779"/>
    <w:rsid w:val="00B83843"/>
    <w:rsid w:val="00B97E53"/>
    <w:rsid w:val="00BA1373"/>
    <w:rsid w:val="00BA175C"/>
    <w:rsid w:val="00BB43A9"/>
    <w:rsid w:val="00BB67F4"/>
    <w:rsid w:val="00BD7B11"/>
    <w:rsid w:val="00BE44DA"/>
    <w:rsid w:val="00BF40A9"/>
    <w:rsid w:val="00C10F93"/>
    <w:rsid w:val="00C22D39"/>
    <w:rsid w:val="00C94319"/>
    <w:rsid w:val="00CB120B"/>
    <w:rsid w:val="00CB580C"/>
    <w:rsid w:val="00CC589A"/>
    <w:rsid w:val="00CC5C11"/>
    <w:rsid w:val="00CD18E6"/>
    <w:rsid w:val="00CF6528"/>
    <w:rsid w:val="00CF6B0B"/>
    <w:rsid w:val="00D055FF"/>
    <w:rsid w:val="00D26FCB"/>
    <w:rsid w:val="00D51D1B"/>
    <w:rsid w:val="00D80A03"/>
    <w:rsid w:val="00D91A7C"/>
    <w:rsid w:val="00DA0305"/>
    <w:rsid w:val="00DB3C68"/>
    <w:rsid w:val="00DF3151"/>
    <w:rsid w:val="00E03E5A"/>
    <w:rsid w:val="00E05645"/>
    <w:rsid w:val="00E149B5"/>
    <w:rsid w:val="00E32F77"/>
    <w:rsid w:val="00E36B82"/>
    <w:rsid w:val="00E4237F"/>
    <w:rsid w:val="00E4553F"/>
    <w:rsid w:val="00E474CA"/>
    <w:rsid w:val="00E507D0"/>
    <w:rsid w:val="00E50F51"/>
    <w:rsid w:val="00E707A6"/>
    <w:rsid w:val="00E75CCE"/>
    <w:rsid w:val="00E8499B"/>
    <w:rsid w:val="00E94662"/>
    <w:rsid w:val="00EA0CDC"/>
    <w:rsid w:val="00EB2B97"/>
    <w:rsid w:val="00EB35DF"/>
    <w:rsid w:val="00EB6196"/>
    <w:rsid w:val="00EC2DDF"/>
    <w:rsid w:val="00EC4652"/>
    <w:rsid w:val="00EC533F"/>
    <w:rsid w:val="00EE6DBB"/>
    <w:rsid w:val="00F32324"/>
    <w:rsid w:val="00F34682"/>
    <w:rsid w:val="00F36B80"/>
    <w:rsid w:val="00F6493E"/>
    <w:rsid w:val="00F81EB1"/>
    <w:rsid w:val="00FA4EDD"/>
    <w:rsid w:val="00FC558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F32C-C070-4FC1-AEAA-2C89AF1B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Теляшова Елена Валерьевна</cp:lastModifiedBy>
  <cp:revision>29</cp:revision>
  <cp:lastPrinted>2017-11-23T09:43:00Z</cp:lastPrinted>
  <dcterms:created xsi:type="dcterms:W3CDTF">2017-06-30T08:21:00Z</dcterms:created>
  <dcterms:modified xsi:type="dcterms:W3CDTF">2020-05-14T12:37:00Z</dcterms:modified>
</cp:coreProperties>
</file>