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75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НИКЕЛЬ И ИЗДЕЛИЯ ИЗ НЕГО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 к субпозициям:</w:t>
      </w:r>
    </w:p>
    <w:tbl>
      <w:tblPr>
        <w:tblStyle w:val="af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453"/>
        <w:gridCol w:w="7997"/>
      </w:tblGrid>
      <w:tr w:rsidR="00861606" w:rsidTr="00DF14FC">
        <w:tc>
          <w:tcPr>
            <w:tcW w:w="453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3" w:type="dxa"/>
            <w:gridSpan w:val="3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Употребляемые в данной группе термины означают:</w:t>
            </w:r>
          </w:p>
        </w:tc>
      </w:tr>
      <w:tr w:rsidR="00861606" w:rsidTr="00DF14FC"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450" w:type="dxa"/>
            <w:gridSpan w:val="2"/>
          </w:tcPr>
          <w:p w:rsidR="00861606" w:rsidRDefault="00F27BE0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A56180">
              <w:rPr>
                <w:sz w:val="26"/>
              </w:rPr>
              <w:t>никель нелегированный</w:t>
            </w:r>
            <w:r>
              <w:rPr>
                <w:sz w:val="26"/>
              </w:rPr>
              <w:t>"</w:t>
            </w:r>
            <w:r w:rsidR="00A56180">
              <w:rPr>
                <w:sz w:val="26"/>
              </w:rPr>
              <w:t xml:space="preserve"> – металл, содержащий суммарно не менее 99 мас.% никеля с кобальтом, при условии, что:</w:t>
            </w:r>
          </w:p>
        </w:tc>
      </w:tr>
      <w:tr w:rsidR="00861606" w:rsidTr="00DF14FC"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997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содержание кобальта не более 1,5 мас.%; и</w:t>
            </w:r>
          </w:p>
        </w:tc>
      </w:tr>
      <w:tr w:rsidR="00861606" w:rsidTr="00DF14FC"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997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содержание каждого из других элементов не превышает пределов, указанных в следующей таблице:</w:t>
            </w:r>
          </w:p>
        </w:tc>
      </w:tr>
      <w:tr w:rsidR="00861606" w:rsidTr="00DF14FC">
        <w:tc>
          <w:tcPr>
            <w:tcW w:w="9356" w:type="dxa"/>
            <w:gridSpan w:val="4"/>
          </w:tcPr>
          <w:p w:rsidR="00861606" w:rsidRDefault="00A56180">
            <w:pPr>
              <w:spacing w:after="120"/>
              <w:jc w:val="center"/>
            </w:pPr>
            <w:r>
              <w:rPr>
                <w:sz w:val="26"/>
              </w:rPr>
              <w:t>Другие элементы</w:t>
            </w:r>
          </w:p>
        </w:tc>
      </w:tr>
    </w:tbl>
    <w:p w:rsidR="00861606" w:rsidRDefault="00861606">
      <w:pPr>
        <w:spacing w:after="120"/>
      </w:pPr>
    </w:p>
    <w:tbl>
      <w:tblPr>
        <w:tblStyle w:val="aff"/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3156"/>
        <w:gridCol w:w="4810"/>
      </w:tblGrid>
      <w:tr w:rsidR="00861606" w:rsidTr="002B24E4">
        <w:tc>
          <w:tcPr>
            <w:tcW w:w="4077" w:type="dxa"/>
            <w:gridSpan w:val="2"/>
            <w:tcBorders>
              <w:bottom w:val="single" w:sz="4" w:space="0" w:color="auto"/>
            </w:tcBorders>
          </w:tcPr>
          <w:p w:rsidR="00861606" w:rsidRDefault="00A56180">
            <w:pPr>
              <w:spacing w:after="120"/>
              <w:jc w:val="center"/>
            </w:pPr>
            <w:r>
              <w:rPr>
                <w:sz w:val="26"/>
              </w:rPr>
              <w:t>Элемент</w:t>
            </w:r>
          </w:p>
        </w:tc>
        <w:tc>
          <w:tcPr>
            <w:tcW w:w="4316" w:type="dxa"/>
            <w:tcBorders>
              <w:bottom w:val="single" w:sz="4" w:space="0" w:color="auto"/>
            </w:tcBorders>
          </w:tcPr>
          <w:p w:rsidR="00861606" w:rsidRDefault="00A56180">
            <w:pPr>
              <w:spacing w:after="120"/>
              <w:jc w:val="center"/>
            </w:pPr>
            <w:r>
              <w:rPr>
                <w:sz w:val="26"/>
              </w:rPr>
              <w:t>Предельное</w:t>
            </w:r>
            <w:r>
              <w:rPr>
                <w:sz w:val="26"/>
              </w:rPr>
              <w:br/>
              <w:t>содержание, мас.%</w:t>
            </w:r>
          </w:p>
        </w:tc>
      </w:tr>
      <w:tr w:rsidR="00861606" w:rsidTr="002B24E4">
        <w:tc>
          <w:tcPr>
            <w:tcW w:w="1245" w:type="dxa"/>
            <w:tcBorders>
              <w:bottom w:val="nil"/>
              <w:right w:val="nil"/>
            </w:tcBorders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Fe</w:t>
            </w:r>
          </w:p>
        </w:tc>
        <w:tc>
          <w:tcPr>
            <w:tcW w:w="2787" w:type="dxa"/>
            <w:tcBorders>
              <w:left w:val="nil"/>
              <w:bottom w:val="nil"/>
            </w:tcBorders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железо</w:t>
            </w:r>
          </w:p>
        </w:tc>
        <w:tc>
          <w:tcPr>
            <w:tcW w:w="4316" w:type="dxa"/>
            <w:tcBorders>
              <w:bottom w:val="nil"/>
            </w:tcBorders>
          </w:tcPr>
          <w:p w:rsidR="00861606" w:rsidRDefault="00A56180">
            <w:pPr>
              <w:spacing w:after="120"/>
              <w:jc w:val="center"/>
            </w:pPr>
            <w:r>
              <w:rPr>
                <w:sz w:val="26"/>
              </w:rPr>
              <w:t>0,5</w:t>
            </w:r>
          </w:p>
        </w:tc>
      </w:tr>
      <w:tr w:rsidR="00861606" w:rsidTr="002B24E4">
        <w:tc>
          <w:tcPr>
            <w:tcW w:w="1245" w:type="dxa"/>
            <w:tcBorders>
              <w:top w:val="nil"/>
              <w:bottom w:val="nil"/>
              <w:right w:val="nil"/>
            </w:tcBorders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O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</w:tcBorders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кислород</w:t>
            </w:r>
          </w:p>
        </w:tc>
        <w:tc>
          <w:tcPr>
            <w:tcW w:w="4316" w:type="dxa"/>
            <w:tcBorders>
              <w:top w:val="nil"/>
              <w:bottom w:val="nil"/>
            </w:tcBorders>
          </w:tcPr>
          <w:p w:rsidR="00861606" w:rsidRDefault="00A56180">
            <w:pPr>
              <w:spacing w:after="120"/>
              <w:jc w:val="center"/>
            </w:pPr>
            <w:r>
              <w:rPr>
                <w:sz w:val="26"/>
              </w:rPr>
              <w:t>0,4</w:t>
            </w:r>
          </w:p>
        </w:tc>
      </w:tr>
      <w:tr w:rsidR="00861606" w:rsidTr="002B24E4">
        <w:tc>
          <w:tcPr>
            <w:tcW w:w="4077" w:type="dxa"/>
            <w:gridSpan w:val="2"/>
            <w:tcBorders>
              <w:top w:val="nil"/>
            </w:tcBorders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Прочие элементы (для каждого из них)</w:t>
            </w:r>
          </w:p>
        </w:tc>
        <w:tc>
          <w:tcPr>
            <w:tcW w:w="4316" w:type="dxa"/>
            <w:tcBorders>
              <w:top w:val="nil"/>
            </w:tcBorders>
          </w:tcPr>
          <w:p w:rsidR="00861606" w:rsidRDefault="00A56180">
            <w:pPr>
              <w:spacing w:after="120"/>
              <w:jc w:val="center"/>
            </w:pPr>
            <w:r>
              <w:rPr>
                <w:sz w:val="26"/>
              </w:rPr>
              <w:t>0,3</w:t>
            </w:r>
          </w:p>
        </w:tc>
      </w:tr>
    </w:tbl>
    <w:p w:rsidR="00861606" w:rsidRDefault="00861606">
      <w:pPr>
        <w:spacing w:after="120"/>
      </w:pPr>
    </w:p>
    <w:tbl>
      <w:tblPr>
        <w:tblStyle w:val="af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453"/>
        <w:gridCol w:w="7997"/>
      </w:tblGrid>
      <w:tr w:rsidR="00861606" w:rsidTr="00DF14FC"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450" w:type="dxa"/>
            <w:gridSpan w:val="2"/>
          </w:tcPr>
          <w:p w:rsidR="00861606" w:rsidRDefault="00F27BE0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A56180">
              <w:rPr>
                <w:sz w:val="26"/>
              </w:rPr>
              <w:t>никелевые сплавы</w:t>
            </w:r>
            <w:r>
              <w:rPr>
                <w:sz w:val="26"/>
              </w:rPr>
              <w:t>"</w:t>
            </w:r>
            <w:r w:rsidR="00A56180">
              <w:rPr>
                <w:sz w:val="26"/>
              </w:rPr>
              <w:t xml:space="preserve"> – металлические сплавы, в которых содержание по массе никеля превышает содержание по массе каждого из других элементов, при условии, что:</w:t>
            </w:r>
          </w:p>
        </w:tc>
      </w:tr>
      <w:tr w:rsidR="00861606" w:rsidTr="00DF14FC"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997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содержание кобальта составляет более 1,5 мас.%;</w:t>
            </w:r>
          </w:p>
        </w:tc>
      </w:tr>
      <w:tr w:rsidR="00861606" w:rsidTr="00DF14FC"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997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содержание по массе, по крайней мере, одного из других элементов должно быть больше, чем предельное значение, указанное в таблице; или</w:t>
            </w:r>
          </w:p>
        </w:tc>
      </w:tr>
      <w:tr w:rsidR="00861606" w:rsidTr="00DF14FC"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(iii)</w:t>
            </w:r>
          </w:p>
        </w:tc>
        <w:tc>
          <w:tcPr>
            <w:tcW w:w="7997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общее содержание элементов, кроме никеля и кобальта, составляет более 1 мас.%.</w:t>
            </w:r>
          </w:p>
        </w:tc>
      </w:tr>
      <w:tr w:rsidR="00861606" w:rsidTr="00DF14FC">
        <w:tc>
          <w:tcPr>
            <w:tcW w:w="453" w:type="dxa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03" w:type="dxa"/>
            <w:gridSpan w:val="3"/>
          </w:tcPr>
          <w:p w:rsidR="00861606" w:rsidRDefault="00A56180">
            <w:pPr>
              <w:spacing w:after="120"/>
              <w:jc w:val="both"/>
            </w:pPr>
            <w:r>
              <w:rPr>
                <w:sz w:val="26"/>
              </w:rPr>
              <w:t>Несмотря на положения примечания 9 (в) к разделу XV, в рамках субпозиции 7508 10 термин "проволока" означает только изделия, свернутые или не свернутые в бухты, и с любой формой поперечного сечения, размер которого не превышает 6 мм.</w:t>
            </w:r>
          </w:p>
        </w:tc>
      </w:tr>
    </w:tbl>
    <w:p w:rsidR="00861606" w:rsidRDefault="00861606" w:rsidP="00BF5F55">
      <w:pPr>
        <w:tabs>
          <w:tab w:val="left" w:pos="1515"/>
        </w:tabs>
        <w:spacing w:after="120"/>
      </w:pPr>
    </w:p>
    <w:p w:rsidR="00DF14FC" w:rsidRDefault="00DF14FC" w:rsidP="00BF5F55">
      <w:pPr>
        <w:tabs>
          <w:tab w:val="left" w:pos="1515"/>
        </w:tabs>
        <w:spacing w:after="120"/>
      </w:pPr>
    </w:p>
    <w:p w:rsidR="00DF14FC" w:rsidRDefault="00DF14FC" w:rsidP="00BF5F55">
      <w:pPr>
        <w:tabs>
          <w:tab w:val="left" w:pos="1515"/>
        </w:tabs>
        <w:spacing w:after="120"/>
      </w:pPr>
    </w:p>
    <w:p w:rsidR="00DF14FC" w:rsidRDefault="00DF14FC" w:rsidP="00BF5F55">
      <w:pPr>
        <w:tabs>
          <w:tab w:val="left" w:pos="1515"/>
        </w:tabs>
        <w:spacing w:after="120"/>
      </w:pPr>
    </w:p>
    <w:p w:rsidR="00DF14FC" w:rsidRDefault="00DF14FC" w:rsidP="00BF5F55">
      <w:pPr>
        <w:tabs>
          <w:tab w:val="left" w:pos="1515"/>
        </w:tabs>
        <w:spacing w:after="120"/>
      </w:pPr>
      <w:bookmarkStart w:id="0" w:name="_GoBack"/>
      <w:bookmarkEnd w:id="0"/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BF5F55" w:rsidRPr="00DF14FC" w:rsidTr="00DF14FC">
        <w:trPr>
          <w:cantSplit/>
          <w:trHeight w:val="527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BF5F55" w:rsidRPr="00DF14FC" w:rsidRDefault="00BF5F55" w:rsidP="00DF14FC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F5F55" w:rsidRPr="00DF14FC" w:rsidRDefault="00BF5F55" w:rsidP="00DF14FC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BF5F55" w:rsidRPr="00DF14FC" w:rsidRDefault="00BF5F55" w:rsidP="00DF14FC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F5F55" w:rsidRPr="00DF14FC" w:rsidRDefault="00BF5F55" w:rsidP="00DF14FC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BF5F55" w:rsidRPr="00DF14FC" w:rsidRDefault="00DF14FC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7501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Штейн никелевый, агломераты оксидов никеля и другие промежуточные продукты металлургии никеля: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7501 10 000 0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штейн никелевый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7501 20 000 0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агломераты оксидов никеля и другие промежуточные продукты металлургии никеля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7502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Никель необработанный: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7502 10 000 0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никель нелегированный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7502 20 000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сплавы никелевые: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7502 20 000 1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производства </w:t>
            </w:r>
            <w:proofErr w:type="gramStart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7502 20 000 9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7503 00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 и лом никелевые: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7503 00 100 0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никеля нелегированного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7503 00 900 0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никелевых сплавов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7504 00 000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Порошки и чешуйки никелевые: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7504 00 000 1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для производства </w:t>
            </w:r>
            <w:proofErr w:type="gramStart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7504 00 000 9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7505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Прутки, профили и проволока никелевые: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прутки и профили: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7505 11 000 0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никеля нелегированного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7505 12 000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никелевых сплавов: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7505 12 000 1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7505 12 000 9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проволока: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7505 21 000 0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никеля нелегированного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7505 22 000 0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никелевых сплавов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7506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Плиты, листы, полосы или ленты и фольга никелевые: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7506 10 000 0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никеля нелегированного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7506 20 000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никелевых сплавов: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7506 20 000 1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производства </w:t>
            </w:r>
            <w:proofErr w:type="gramStart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7506 20 000 9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7507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Трубы, трубки и фитинги для них (например, муфты, колена, фланцы) никелевые:</w:t>
            </w:r>
            <w:proofErr w:type="gramEnd"/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трубы и трубки: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7507 11 000 0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никеля нелегированного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7507 12 000 0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никелевых сплавов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7507 20 000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фитинги для труб или трубок: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7507 20 000 1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производства </w:t>
            </w:r>
            <w:proofErr w:type="gramStart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7507 20 000 9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7508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никеля прочие: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7508 10 000 0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ткань, решетки и сетки из никелевой проволоки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7508 90 000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7508 90 000 1</w:t>
            </w:r>
          </w:p>
        </w:tc>
        <w:tc>
          <w:tcPr>
            <w:tcW w:w="4253" w:type="dxa"/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производства </w:t>
            </w:r>
            <w:proofErr w:type="gramStart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5F55" w:rsidRPr="00DF14FC" w:rsidTr="00BF5F5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BF5F55" w:rsidRPr="00DF14FC" w:rsidRDefault="00BF5F55" w:rsidP="00DF14F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7508 90 000 9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BF5F55" w:rsidRPr="00DF14FC" w:rsidRDefault="00BF5F55" w:rsidP="00DF14F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BF5F55" w:rsidRPr="00DF14FC" w:rsidRDefault="00BF5F55" w:rsidP="00DF14F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4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7ED" w:rsidRDefault="00AB47ED">
      <w:r>
        <w:separator/>
      </w:r>
    </w:p>
  </w:endnote>
  <w:endnote w:type="continuationSeparator" w:id="0">
    <w:p w:rsidR="00AB47ED" w:rsidRDefault="00AB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7ED" w:rsidRDefault="00AB47ED">
      <w:r>
        <w:separator/>
      </w:r>
    </w:p>
  </w:footnote>
  <w:footnote w:type="continuationSeparator" w:id="0">
    <w:p w:rsidR="00AB47ED" w:rsidRDefault="00AB4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B24E4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61606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56180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47ED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5F55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14FC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72D3C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27BE0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9E7D3-BC64-48C0-A908-5952F68F9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2021-03-31T13:36:00Z</dcterms:modified>
</cp:coreProperties>
</file>