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60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ТРИКОТАЖНЫЕ ПОЛОТНА МАШИННОГО ИЛИ РУЧНОГО ВЯЗАНИЯ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776855"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776855">
        <w:tc>
          <w:tcPr>
            <w:tcW w:w="453" w:type="dxa"/>
          </w:tcPr>
          <w:p w:rsidR="00776855" w:rsidRDefault="00ED6D7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кружева ручного вязания товарной позиции 5804;</w:t>
            </w:r>
          </w:p>
        </w:tc>
      </w:tr>
      <w:tr w:rsidR="00776855">
        <w:tc>
          <w:tcPr>
            <w:tcW w:w="453" w:type="dxa"/>
          </w:tcPr>
          <w:p w:rsidR="00776855" w:rsidRDefault="00ED6D7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ярлыки, эмблемы и аналогичные изделия, трикотажные машинного или ручного вязания товарной позиции 5807; или</w:t>
            </w:r>
          </w:p>
        </w:tc>
      </w:tr>
      <w:tr w:rsidR="00776855">
        <w:tc>
          <w:tcPr>
            <w:tcW w:w="453" w:type="dxa"/>
          </w:tcPr>
          <w:p w:rsidR="00776855" w:rsidRDefault="00ED6D7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трикотажные полотна машинного или ручного вязания, пропитанные, с покрытием или дублированные группы 59. Однако трикотажные ворсовые полотна машинного или ручного вязания, пропитанные, с покрытием или дублированные, включаются в товарную позицию 6001.</w:t>
            </w:r>
          </w:p>
        </w:tc>
      </w:tr>
      <w:tr w:rsidR="00776855"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В данную группу включаются также полотна, изготовленные из металлической нити и используемые в одежде, как мебельные ткани или для аналогичных целей.</w:t>
            </w:r>
          </w:p>
        </w:tc>
      </w:tr>
      <w:tr w:rsidR="00776855"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Во всей Номенклатуре любая ссылка на "трикотажные" изделия включает ссылку на вязально-прошивные изделия, в которых цепные стежки образованы текстильной нитью.</w:t>
            </w:r>
          </w:p>
        </w:tc>
      </w:tr>
    </w:tbl>
    <w:p w:rsidR="00776855" w:rsidRDefault="00776855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776855">
        <w:tc>
          <w:tcPr>
            <w:tcW w:w="453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776855" w:rsidRDefault="00ED6D7B">
            <w:pPr>
              <w:spacing w:after="120"/>
              <w:jc w:val="both"/>
            </w:pPr>
            <w:r>
              <w:rPr>
                <w:sz w:val="26"/>
              </w:rPr>
              <w:t>В субпозицию 6005 35 включаются полотна из полиэтиленовых мононитей или из полиэфирных комплексных нитей, поверхностной плотностью не менее 30 г/м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 xml:space="preserve"> и не более 55 г/м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>, имеющие не менее 20 отверстий/см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 xml:space="preserve"> и не более 100 отверстий/см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 xml:space="preserve"> и пропитанные или покрытые альфа-циперметрином (ISO), хлорфенапиром (ISO), дельтаметрином (INN, ISO), лямбда-цигалотрином (ISO), перметрином (ISO) или пиримифос-метилом (ISO).</w:t>
            </w:r>
          </w:p>
        </w:tc>
      </w:tr>
    </w:tbl>
    <w:p w:rsidR="00776855" w:rsidRDefault="00776855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5E4396" w:rsidRPr="0052002C" w:rsidTr="0052002C">
        <w:trPr>
          <w:cantSplit/>
          <w:trHeight w:val="40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5E4396" w:rsidRPr="0052002C" w:rsidRDefault="005E4396" w:rsidP="0052002C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E4396" w:rsidRPr="0052002C" w:rsidRDefault="005E4396" w:rsidP="0052002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5E4396" w:rsidRPr="0052002C" w:rsidRDefault="005E4396" w:rsidP="0052002C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E4396" w:rsidRPr="0052002C" w:rsidRDefault="005E4396" w:rsidP="0052002C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5E4396" w:rsidRPr="0052002C" w:rsidRDefault="0052002C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Ворсовые полотна, трикотажные машинного или ручного вязания, включая длинноворсовые полотна и махровые полотна: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6001 10 000 0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длинноворсовые полотна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полотна с петельным ворсом: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6001 21 000 0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6001 22 000 0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6001 29 000 0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6001 91 000 0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6001 92 000 0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6001 99 000 0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6002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Трикотажные полотна машинного или ручного вязания шириной не более 30 см, содержащие 5 мас.% или более эластомерных или резиновых нитей, кроме полотен товарной позиции 6001: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6002 40 000 0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 мас.% или более эластомерных нитей, но не содержащие резиновых нитей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6002 90 000 0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Трикотажные полотна машинного или ручного вязания шириной не более 30 см, кроме трикотажных полотен товарной позиции 6001 или 6002: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6003 10 000 0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6003 20 000 0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6003 30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6003 30 100 0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кружево основовязаное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6003 30 900 0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6003 40 000 0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нитей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6003 90 000 0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6004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Трикотажные полотна машинного или ручного вязания шириной более 30 см, содержащие 5 мас.% или более эластомерных или резиновых нитей, кроме полотен товарной позиции 6001: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6004 10 000 0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содержащие</w:t>
            </w:r>
            <w:proofErr w:type="gramEnd"/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 мас.% или более эластомерных нитей, но не содержащие резиновых нитей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6004 90 000 0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Полотна основовязаные (включая вязаные на трикотажных машинах для изготовления галунов), кроме трикотажных полотен товарных позиций 6001 – 6004: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6005 21 000 0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6005 22 000 0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6005 23 000 0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6005 24 000 0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6005 35 000 0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полотна, указанные в примечании к субпозициям 1 к данной группе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6005 36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неотбеленные или отбеленные: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6005 36 100 0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6005 36 500 0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6005 36 900 0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6005 37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окрашенные: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6005 37 100 0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6005 37 500 0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6005 37 900 0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6005 38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из пряжи различных цветов: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6005 38 100 0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6005 38 500 0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6005 38 900 0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6005 39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напечатанные: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6005 39 100 0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6005 39 500 0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кружево основовязаное, кроме полотна для гардин или полотна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6005 39 900 0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нитей: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6005 41 000 0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6005 42 000 0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6005 43 000 0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6005 44 000 0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6005 90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6005 90 100 0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6005 90 900 0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Трикотажные полотна машинного или ручного вязания прочие: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6006 10 000 0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6006 21 000 0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6006 22 000 0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6006 23 000 0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6006 24 000 0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6006 31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6006 31 100 0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6006 31 900 0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6006 32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6006 32 100 0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6006 32 900 0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6006 33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6006 33 100 0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6006 33 900 0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6006 34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6006 34 100 0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гардин, включая полотно для тюлевых занавесей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6006 34 900 0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искусственных нитей: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6006 41 000 0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неотбеленные или отбеленные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6006 42 000 0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окрашенные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6006 43 000 0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различных цветов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6006 44 000 0</w:t>
            </w:r>
          </w:p>
        </w:tc>
        <w:tc>
          <w:tcPr>
            <w:tcW w:w="4253" w:type="dxa"/>
          </w:tcPr>
          <w:p w:rsidR="005E4396" w:rsidRPr="0052002C" w:rsidRDefault="005E4396" w:rsidP="0052002C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напечатанные</w:t>
            </w:r>
          </w:p>
        </w:tc>
        <w:tc>
          <w:tcPr>
            <w:tcW w:w="851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E4396" w:rsidRPr="0052002C" w:rsidTr="005E439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5E4396" w:rsidRPr="0052002C" w:rsidRDefault="005E4396" w:rsidP="0052002C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6006 90 000 0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5E4396" w:rsidRPr="0052002C" w:rsidRDefault="005E4396" w:rsidP="0052002C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5E4396" w:rsidRPr="0052002C" w:rsidRDefault="005E4396" w:rsidP="0052002C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00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9F3" w:rsidRDefault="004F79F3">
      <w:r>
        <w:separator/>
      </w:r>
    </w:p>
  </w:endnote>
  <w:endnote w:type="continuationSeparator" w:id="0">
    <w:p w:rsidR="004F79F3" w:rsidRDefault="004F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9F3" w:rsidRDefault="004F79F3">
      <w:r>
        <w:separator/>
      </w:r>
    </w:p>
  </w:footnote>
  <w:footnote w:type="continuationSeparator" w:id="0">
    <w:p w:rsidR="004F79F3" w:rsidRDefault="004F7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C6268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4F79F3"/>
    <w:rsid w:val="00500F3A"/>
    <w:rsid w:val="00504069"/>
    <w:rsid w:val="0051380D"/>
    <w:rsid w:val="0052002C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E439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855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74A69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D6D7B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60771-AA9B-4DC4-83F7-B6AEDFF0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2021-03-31T12:36:00Z</dcterms:modified>
</cp:coreProperties>
</file>