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5B9C0134" wp14:editId="0AE71B5C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F114860" wp14:editId="35126E4E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751550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A63439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24927">
        <w:rPr>
          <w:rFonts w:ascii="Times New Roman" w:eastAsia="Times New Roman" w:hAnsi="Times New Roman" w:cs="Times New Roman"/>
          <w:b/>
          <w:bCs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6B07AD">
        <w:rPr>
          <w:rFonts w:ascii="Times New Roman" w:eastAsia="Times New Roman" w:hAnsi="Times New Roman" w:cs="Times New Roman"/>
          <w:b/>
          <w:bCs/>
          <w:sz w:val="30"/>
          <w:szCs w:val="30"/>
        </w:rPr>
        <w:t>классификатор</w:t>
      </w:r>
      <w:r w:rsidR="00AD358A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="006B07AD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видов документов,</w:t>
      </w:r>
      <w:r w:rsidR="00AD358A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="006B07AD">
        <w:rPr>
          <w:rFonts w:ascii="Times New Roman" w:eastAsia="Times New Roman" w:hAnsi="Times New Roman" w:cs="Times New Roman"/>
          <w:b/>
          <w:bCs/>
          <w:sz w:val="30"/>
          <w:szCs w:val="30"/>
        </w:rPr>
        <w:t>удостоверяющих личность</w:t>
      </w:r>
    </w:p>
    <w:p w:rsidR="00B34902" w:rsidRPr="00E91546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B07AD" w:rsidRPr="00363C1D" w:rsidRDefault="001B76FC" w:rsidP="006B07A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proofErr w:type="gramStart"/>
      <w:r w:rsidRPr="001B2634">
        <w:rPr>
          <w:rFonts w:ascii="Times New Roman" w:eastAsia="Times New Roman" w:hAnsi="Times New Roman"/>
          <w:sz w:val="30"/>
          <w:szCs w:val="30"/>
        </w:rPr>
        <w:t xml:space="preserve">В соответствии </w:t>
      </w:r>
      <w:r>
        <w:rPr>
          <w:rFonts w:ascii="Times New Roman" w:eastAsia="Times New Roman" w:hAnsi="Times New Roman"/>
          <w:sz w:val="30"/>
          <w:szCs w:val="30"/>
        </w:rPr>
        <w:t>с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пунктами 4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</w:t>
      </w:r>
      <w:r w:rsidRPr="009063B5">
        <w:rPr>
          <w:rFonts w:ascii="Times New Roman" w:eastAsia="Times New Roman" w:hAnsi="Times New Roman"/>
          <w:sz w:val="30"/>
          <w:szCs w:val="30"/>
        </w:rPr>
        <w:t xml:space="preserve"> 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№ 155, Коллегия Евразийской экономической комиссии </w:t>
      </w:r>
      <w:r w:rsidRPr="009063B5">
        <w:rPr>
          <w:rFonts w:ascii="Times New Roman" w:eastAsia="Times New Roman" w:hAnsi="Times New Roman"/>
          <w:b/>
          <w:sz w:val="30"/>
          <w:szCs w:val="30"/>
        </w:rPr>
        <w:t>решила</w:t>
      </w:r>
      <w:r w:rsidRPr="001B2634">
        <w:rPr>
          <w:rFonts w:ascii="Times New Roman" w:eastAsia="Times New Roman" w:hAnsi="Times New Roman"/>
          <w:sz w:val="30"/>
          <w:szCs w:val="30"/>
        </w:rPr>
        <w:t>:</w:t>
      </w:r>
      <w:proofErr w:type="gramEnd"/>
    </w:p>
    <w:p w:rsidR="00B34902" w:rsidRDefault="00B34902" w:rsidP="00A63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7470A7">
        <w:rPr>
          <w:rFonts w:ascii="Times New Roman" w:hAnsi="Times New Roman" w:cs="Times New Roman"/>
          <w:sz w:val="30"/>
          <w:szCs w:val="30"/>
        </w:rPr>
        <w:t> </w:t>
      </w:r>
      <w:r w:rsidR="00A63439" w:rsidRP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</w:t>
      </w:r>
      <w:proofErr w:type="gramStart"/>
      <w:r w:rsidR="001B76F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прилагаемый</w:t>
      </w:r>
      <w:proofErr w:type="gramEnd"/>
      <w:r w:rsidR="001B76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07AD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классификатор видов документов, удостоверяющих личность</w:t>
      </w:r>
      <w:r w:rsidR="00A63439" w:rsidRPr="00A6343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B4DDA" w:rsidRDefault="000B4DDA" w:rsidP="000B4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363C1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 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Включить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классификатор</w:t>
      </w:r>
      <w:r w:rsidR="001B76FC" w:rsidRPr="009C2073">
        <w:rPr>
          <w:rFonts w:ascii="Times New Roman" w:eastAsia="Times New Roman" w:hAnsi="Times New Roman"/>
          <w:sz w:val="30"/>
          <w:szCs w:val="30"/>
        </w:rPr>
        <w:t>, указанный в пункте 1 настоящего</w:t>
      </w:r>
      <w:r w:rsidR="001B76FC">
        <w:rPr>
          <w:rFonts w:ascii="Times New Roman" w:eastAsia="Times New Roman" w:hAnsi="Times New Roman"/>
          <w:sz w:val="30"/>
          <w:szCs w:val="30"/>
        </w:rPr>
        <w:t xml:space="preserve"> Решения (далее – </w:t>
      </w:r>
      <w:r w:rsidR="001B76FC">
        <w:rPr>
          <w:rFonts w:ascii="Times New Roman" w:eastAsia="Times New Roman" w:hAnsi="Times New Roman"/>
          <w:sz w:val="30"/>
          <w:szCs w:val="30"/>
        </w:rPr>
        <w:t>классификатор</w:t>
      </w:r>
      <w:r w:rsidR="001B76FC">
        <w:rPr>
          <w:rFonts w:ascii="Times New Roman" w:eastAsia="Times New Roman" w:hAnsi="Times New Roman"/>
          <w:sz w:val="30"/>
          <w:szCs w:val="30"/>
        </w:rPr>
        <w:t>),</w:t>
      </w:r>
      <w:r w:rsidR="001B76FC" w:rsidRPr="001B2634"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состав ресурсов единой системы нормативно-справочной информации Евразийского экономического союза.</w:t>
      </w:r>
      <w:proofErr w:type="gramEnd"/>
    </w:p>
    <w:p w:rsidR="001B76FC" w:rsidRPr="001B2634" w:rsidRDefault="001B76FC" w:rsidP="00DB2C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>3. Установить, что:</w:t>
      </w:r>
    </w:p>
    <w:p w:rsidR="001B76FC" w:rsidRPr="001B2634" w:rsidRDefault="001B76FC" w:rsidP="00DB2C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классификатор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применяется </w:t>
      </w:r>
      <w:proofErr w:type="gramStart"/>
      <w:r w:rsidRPr="001B2634">
        <w:rPr>
          <w:rFonts w:ascii="Times New Roman" w:eastAsia="Times New Roman" w:hAnsi="Times New Roman"/>
          <w:sz w:val="30"/>
          <w:szCs w:val="30"/>
        </w:rPr>
        <w:t>с даты вступления</w:t>
      </w:r>
      <w:proofErr w:type="gramEnd"/>
      <w:r w:rsidRPr="001B2634">
        <w:rPr>
          <w:rFonts w:ascii="Times New Roman" w:eastAsia="Times New Roman" w:hAnsi="Times New Roman"/>
          <w:sz w:val="30"/>
          <w:szCs w:val="30"/>
        </w:rPr>
        <w:t xml:space="preserve"> настоящего Решения в силу;</w:t>
      </w:r>
    </w:p>
    <w:p w:rsidR="001B76FC" w:rsidRPr="001B2634" w:rsidRDefault="001B76FC" w:rsidP="00DB2C5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lastRenderedPageBreak/>
        <w:t xml:space="preserve">использование кодовых обозначений </w:t>
      </w:r>
      <w:r>
        <w:rPr>
          <w:rFonts w:ascii="Times New Roman" w:eastAsia="Times New Roman" w:hAnsi="Times New Roman"/>
          <w:sz w:val="30"/>
          <w:szCs w:val="30"/>
        </w:rPr>
        <w:t>классификатора</w:t>
      </w:r>
      <w:r w:rsidRPr="001B2634">
        <w:rPr>
          <w:rFonts w:ascii="Times New Roman" w:eastAsia="Times New Roman" w:hAnsi="Times New Roman"/>
          <w:sz w:val="30"/>
          <w:szCs w:val="30"/>
        </w:rPr>
        <w:t xml:space="preserve"> является обязательным при реализации общих процессов в рамках Евразийского экономического союза.</w:t>
      </w:r>
    </w:p>
    <w:p w:rsidR="001B76FC" w:rsidRPr="001B2634" w:rsidRDefault="001B76FC" w:rsidP="001B76F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1B2634">
        <w:rPr>
          <w:rFonts w:ascii="Times New Roman" w:eastAsia="Times New Roman" w:hAnsi="Times New Roman"/>
          <w:sz w:val="30"/>
          <w:szCs w:val="30"/>
        </w:rPr>
        <w:t xml:space="preserve">4. Настоящее Решение вступает в силу по истечении </w:t>
      </w:r>
      <w:r w:rsidRPr="001B2634">
        <w:rPr>
          <w:rFonts w:ascii="Times New Roman" w:eastAsia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1B2634">
        <w:rPr>
          <w:rFonts w:ascii="Times New Roman" w:eastAsia="Times New Roman" w:hAnsi="Times New Roman"/>
          <w:sz w:val="30"/>
          <w:szCs w:val="30"/>
        </w:rPr>
        <w:t>с</w:t>
      </w:r>
      <w:proofErr w:type="gramEnd"/>
      <w:r w:rsidRPr="001B2634">
        <w:rPr>
          <w:rFonts w:ascii="Times New Roman" w:eastAsia="Times New Roman" w:hAnsi="Times New Roman"/>
          <w:sz w:val="30"/>
          <w:szCs w:val="30"/>
        </w:rPr>
        <w:t xml:space="preserve"> даты его официального опубликования.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15203D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Т. Саркисян</w:t>
            </w:r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FF" w:rsidRDefault="00F03DFF" w:rsidP="00FE2293">
      <w:pPr>
        <w:spacing w:after="0" w:line="240" w:lineRule="auto"/>
      </w:pPr>
      <w:r>
        <w:separator/>
      </w:r>
    </w:p>
  </w:endnote>
  <w:endnote w:type="continuationSeparator" w:id="0">
    <w:p w:rsidR="00F03DFF" w:rsidRDefault="00F03DF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FF" w:rsidRDefault="00F03DFF" w:rsidP="00FE2293">
      <w:pPr>
        <w:spacing w:after="0" w:line="240" w:lineRule="auto"/>
      </w:pPr>
      <w:r>
        <w:separator/>
      </w:r>
    </w:p>
  </w:footnote>
  <w:footnote w:type="continuationSeparator" w:id="0">
    <w:p w:rsidR="00F03DFF" w:rsidRDefault="00F03DF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B76F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97"/>
    <w:rsid w:val="000B4DDA"/>
    <w:rsid w:val="000F70F3"/>
    <w:rsid w:val="0015203D"/>
    <w:rsid w:val="00152A83"/>
    <w:rsid w:val="00154988"/>
    <w:rsid w:val="00185BD0"/>
    <w:rsid w:val="001B76FC"/>
    <w:rsid w:val="001E1C3A"/>
    <w:rsid w:val="00226725"/>
    <w:rsid w:val="00313319"/>
    <w:rsid w:val="003467C5"/>
    <w:rsid w:val="00396004"/>
    <w:rsid w:val="003E370E"/>
    <w:rsid w:val="00417C3D"/>
    <w:rsid w:val="00430135"/>
    <w:rsid w:val="00485D3F"/>
    <w:rsid w:val="004F3B01"/>
    <w:rsid w:val="00594ED1"/>
    <w:rsid w:val="00605C54"/>
    <w:rsid w:val="0060678E"/>
    <w:rsid w:val="00652BA4"/>
    <w:rsid w:val="006535A4"/>
    <w:rsid w:val="006B07AD"/>
    <w:rsid w:val="006F5BCA"/>
    <w:rsid w:val="00713D90"/>
    <w:rsid w:val="007470A7"/>
    <w:rsid w:val="00797E7A"/>
    <w:rsid w:val="007C7163"/>
    <w:rsid w:val="00807FD7"/>
    <w:rsid w:val="00820A5D"/>
    <w:rsid w:val="008813CB"/>
    <w:rsid w:val="0089595C"/>
    <w:rsid w:val="00897A3D"/>
    <w:rsid w:val="008A6726"/>
    <w:rsid w:val="00957919"/>
    <w:rsid w:val="0096783C"/>
    <w:rsid w:val="00972359"/>
    <w:rsid w:val="00A63439"/>
    <w:rsid w:val="00AB400E"/>
    <w:rsid w:val="00AD0E0A"/>
    <w:rsid w:val="00AD358A"/>
    <w:rsid w:val="00AF226E"/>
    <w:rsid w:val="00B240FD"/>
    <w:rsid w:val="00B34902"/>
    <w:rsid w:val="00B45D74"/>
    <w:rsid w:val="00B70B74"/>
    <w:rsid w:val="00B80E30"/>
    <w:rsid w:val="00BC73CF"/>
    <w:rsid w:val="00BD21F5"/>
    <w:rsid w:val="00C67E60"/>
    <w:rsid w:val="00CE41DB"/>
    <w:rsid w:val="00D5323B"/>
    <w:rsid w:val="00DC02E5"/>
    <w:rsid w:val="00E216D4"/>
    <w:rsid w:val="00E87BEE"/>
    <w:rsid w:val="00E91546"/>
    <w:rsid w:val="00EA175D"/>
    <w:rsid w:val="00EB59F7"/>
    <w:rsid w:val="00EC0136"/>
    <w:rsid w:val="00F03DFF"/>
    <w:rsid w:val="00F043C7"/>
    <w:rsid w:val="00F17092"/>
    <w:rsid w:val="00F35ED1"/>
    <w:rsid w:val="00F542B6"/>
    <w:rsid w:val="00F54D67"/>
    <w:rsid w:val="00F75363"/>
    <w:rsid w:val="00F755BE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6207D"/>
    <w:rsid w:val="00192AC8"/>
    <w:rsid w:val="001B1C60"/>
    <w:rsid w:val="001E086C"/>
    <w:rsid w:val="0021593C"/>
    <w:rsid w:val="00367678"/>
    <w:rsid w:val="00387D53"/>
    <w:rsid w:val="003A4D11"/>
    <w:rsid w:val="003B3550"/>
    <w:rsid w:val="003E3FF3"/>
    <w:rsid w:val="003F044C"/>
    <w:rsid w:val="004956CD"/>
    <w:rsid w:val="004F0F67"/>
    <w:rsid w:val="0054148F"/>
    <w:rsid w:val="00832BD6"/>
    <w:rsid w:val="009D7C8D"/>
    <w:rsid w:val="00A24ADC"/>
    <w:rsid w:val="00B3711A"/>
    <w:rsid w:val="00BA74C5"/>
    <w:rsid w:val="00C148B3"/>
    <w:rsid w:val="00CE01FA"/>
    <w:rsid w:val="00D340BD"/>
    <w:rsid w:val="00D52C4A"/>
    <w:rsid w:val="00D84F0B"/>
    <w:rsid w:val="00DD7CD4"/>
    <w:rsid w:val="00E27C53"/>
    <w:rsid w:val="00F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A535-2371-4511-8E8A-7265CA93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5</cp:revision>
  <cp:lastPrinted>2016-11-10T06:40:00Z</cp:lastPrinted>
  <dcterms:created xsi:type="dcterms:W3CDTF">2018-02-01T16:07:00Z</dcterms:created>
  <dcterms:modified xsi:type="dcterms:W3CDTF">2018-10-03T15:20:00Z</dcterms:modified>
</cp:coreProperties>
</file>