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B3" w:rsidRPr="00256C36" w:rsidRDefault="00F218B3" w:rsidP="00256C36">
      <w:pPr>
        <w:spacing w:before="600" w:after="360" w:line="240" w:lineRule="auto"/>
        <w:ind w:firstLine="0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ru-RU"/>
        </w:rPr>
      </w:pPr>
      <w:r w:rsidRPr="00F218B3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t>ИНФОРМАЦИОННО-АНАЛИТИЧЕСКАЯ СПРАВКА</w:t>
      </w:r>
      <w:r w:rsidRPr="00F218B3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br/>
      </w:r>
      <w:r w:rsidRPr="00F218B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о последствиях влияния проекта решения Евразийской экономической комиссии на условия ведения </w:t>
      </w:r>
      <w:r w:rsidRPr="00F218B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br/>
        <w:t>предпринимательской деятельности</w:t>
      </w:r>
    </w:p>
    <w:p w:rsidR="0088375D" w:rsidRDefault="00F218B3" w:rsidP="00F218B3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 решения: </w:t>
      </w:r>
    </w:p>
    <w:p w:rsidR="00F218B3" w:rsidRPr="00F218B3" w:rsidRDefault="00A0456D" w:rsidP="00A0456D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45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внесении изменения в Приложение № 15 раздела 22 главы II Единых санитарно-эпидемиологических и гигиенических требований к товарам, подлежащим санитарно-эпидеми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ологическому надзору (контролю)</w:t>
      </w:r>
      <w:r w:rsidR="0059645A" w:rsidRPr="0059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18B3" w:rsidRPr="00F218B3" w:rsidRDefault="0059645A" w:rsidP="0059645A">
      <w:pPr>
        <w:tabs>
          <w:tab w:val="center" w:pos="6804"/>
        </w:tabs>
        <w:spacing w:line="240" w:lineRule="auto"/>
        <w:ind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F218B3" w:rsidRPr="00F218B3">
        <w:rPr>
          <w:rFonts w:ascii="Times New Roman" w:eastAsia="Times New Roman" w:hAnsi="Times New Roman" w:cs="Times New Roman"/>
          <w:lang w:eastAsia="ru-RU"/>
        </w:rPr>
        <w:t xml:space="preserve">(полное наименование проекта решения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218B3" w:rsidRPr="00F218B3">
        <w:rPr>
          <w:rFonts w:ascii="Times New Roman" w:eastAsia="Times New Roman" w:hAnsi="Times New Roman" w:cs="Times New Roman"/>
          <w:lang w:eastAsia="ru-RU"/>
        </w:rPr>
        <w:t>Евразийской экономической комиссии (ЕЭК))</w:t>
      </w:r>
    </w:p>
    <w:p w:rsidR="00F218B3" w:rsidRPr="00F218B3" w:rsidRDefault="00F218B3" w:rsidP="00F218B3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18B3" w:rsidRPr="00F218B3" w:rsidTr="00E25F5B">
        <w:tc>
          <w:tcPr>
            <w:tcW w:w="9571" w:type="dxa"/>
          </w:tcPr>
          <w:p w:rsidR="00532458" w:rsidRDefault="00F218B3" w:rsidP="00F218B3">
            <w:pPr>
              <w:ind w:left="-57" w:right="-74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1. Проблема, на решение которо</w:t>
            </w:r>
            <w:r w:rsidR="00532458">
              <w:rPr>
                <w:rFonts w:eastAsia="Calibri"/>
                <w:sz w:val="26"/>
                <w:szCs w:val="26"/>
              </w:rPr>
              <w:t>й направлен проект решения ЕЭК:</w:t>
            </w:r>
          </w:p>
          <w:p w:rsidR="00532458" w:rsidRPr="00532458" w:rsidRDefault="00532458" w:rsidP="00A7529A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</w:p>
          <w:p w:rsidR="00A501C7" w:rsidRPr="00A13A16" w:rsidRDefault="008F6118" w:rsidP="00BE3FA0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</w:t>
            </w:r>
            <w:proofErr w:type="gramStart"/>
            <w:r w:rsidR="00A501C7">
              <w:rPr>
                <w:sz w:val="28"/>
                <w:szCs w:val="28"/>
                <w:u w:val="single"/>
              </w:rPr>
              <w:t xml:space="preserve">В </w:t>
            </w:r>
            <w:r w:rsidR="00773193">
              <w:rPr>
                <w:sz w:val="28"/>
                <w:szCs w:val="28"/>
                <w:u w:val="single"/>
              </w:rPr>
              <w:t xml:space="preserve">Единых санитарно-эпидемиологических </w:t>
            </w:r>
            <w:r w:rsidR="00773193" w:rsidRPr="00773193">
              <w:rPr>
                <w:sz w:val="28"/>
                <w:szCs w:val="28"/>
                <w:u w:val="single"/>
              </w:rPr>
              <w:t xml:space="preserve">и гигиенических требований </w:t>
            </w:r>
            <w:r w:rsidR="00A7529A">
              <w:rPr>
                <w:sz w:val="28"/>
                <w:szCs w:val="28"/>
                <w:u w:val="single"/>
              </w:rPr>
              <w:br/>
            </w:r>
            <w:r w:rsidR="00773193" w:rsidRPr="00773193">
              <w:rPr>
                <w:sz w:val="28"/>
                <w:szCs w:val="28"/>
                <w:u w:val="single"/>
              </w:rPr>
              <w:t>к товарам, подлежащим санитарно-эпидемиологическому надзору (контролю)</w:t>
            </w:r>
            <w:r w:rsidR="00773193">
              <w:rPr>
                <w:sz w:val="28"/>
                <w:szCs w:val="28"/>
                <w:u w:val="single"/>
              </w:rPr>
              <w:t xml:space="preserve"> </w:t>
            </w:r>
            <w:r w:rsidR="00773193" w:rsidRPr="00A13A16">
              <w:rPr>
                <w:sz w:val="28"/>
                <w:szCs w:val="28"/>
                <w:u w:val="single"/>
              </w:rPr>
              <w:t xml:space="preserve">регламенты применения фосфатов при производстве мясной продукции – нормируется как количество внесенных, так и количество общих фосфатов </w:t>
            </w:r>
            <w:r w:rsidR="00A13A16">
              <w:rPr>
                <w:sz w:val="28"/>
                <w:szCs w:val="28"/>
                <w:u w:val="single"/>
              </w:rPr>
              <w:br/>
            </w:r>
            <w:r w:rsidR="00773193" w:rsidRPr="00A13A16">
              <w:rPr>
                <w:sz w:val="28"/>
                <w:szCs w:val="28"/>
                <w:u w:val="single"/>
              </w:rPr>
              <w:t xml:space="preserve">в пересчете на мясное сырье. </w:t>
            </w:r>
            <w:proofErr w:type="gramEnd"/>
          </w:p>
          <w:p w:rsidR="00BE3FA0" w:rsidRPr="00363037" w:rsidRDefault="00A501C7" w:rsidP="00BE3FA0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</w:t>
            </w:r>
            <w:r w:rsidR="00FC31AF">
              <w:rPr>
                <w:sz w:val="28"/>
                <w:szCs w:val="28"/>
                <w:u w:val="single"/>
              </w:rPr>
              <w:t>Проект решения подготовлен в связи с тем, что с</w:t>
            </w:r>
            <w:r w:rsidRPr="00A501C7">
              <w:rPr>
                <w:sz w:val="28"/>
                <w:szCs w:val="28"/>
                <w:u w:val="single"/>
              </w:rPr>
              <w:t>уществующие методы исследования</w:t>
            </w:r>
            <w:r>
              <w:rPr>
                <w:sz w:val="28"/>
                <w:szCs w:val="28"/>
                <w:u w:val="single"/>
              </w:rPr>
              <w:t>,</w:t>
            </w:r>
            <w:r w:rsidRPr="00A501C7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при лабораторном</w:t>
            </w:r>
            <w:r w:rsidR="00773193">
              <w:rPr>
                <w:sz w:val="28"/>
                <w:szCs w:val="28"/>
                <w:u w:val="single"/>
              </w:rPr>
              <w:t xml:space="preserve"> контрол</w:t>
            </w:r>
            <w:r>
              <w:rPr>
                <w:sz w:val="28"/>
                <w:szCs w:val="28"/>
                <w:u w:val="single"/>
              </w:rPr>
              <w:t>е</w:t>
            </w:r>
            <w:r w:rsidR="00773193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мясной продукции</w:t>
            </w:r>
            <w:r w:rsidR="00773193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 xml:space="preserve">не позволяют </w:t>
            </w:r>
            <w:r w:rsidR="00773193">
              <w:rPr>
                <w:sz w:val="28"/>
                <w:szCs w:val="28"/>
                <w:u w:val="single"/>
              </w:rPr>
              <w:t>дифференцировать внесенные</w:t>
            </w:r>
            <w:r w:rsidR="00FC31AF">
              <w:rPr>
                <w:sz w:val="28"/>
                <w:szCs w:val="28"/>
                <w:u w:val="single"/>
              </w:rPr>
              <w:t xml:space="preserve"> в</w:t>
            </w:r>
            <w:r w:rsidR="0048233C">
              <w:rPr>
                <w:sz w:val="28"/>
                <w:szCs w:val="28"/>
                <w:u w:val="single"/>
              </w:rPr>
              <w:t xml:space="preserve"> качестве пищевой добавки</w:t>
            </w:r>
            <w:r w:rsidR="00773193">
              <w:rPr>
                <w:sz w:val="28"/>
                <w:szCs w:val="28"/>
                <w:u w:val="single"/>
              </w:rPr>
              <w:t xml:space="preserve"> и естественные фосфаты</w:t>
            </w:r>
            <w:r w:rsidR="0048233C">
              <w:rPr>
                <w:sz w:val="28"/>
                <w:szCs w:val="28"/>
                <w:u w:val="single"/>
              </w:rPr>
              <w:t>,</w:t>
            </w:r>
            <w:r w:rsidR="00FC31AF">
              <w:rPr>
                <w:sz w:val="28"/>
                <w:szCs w:val="28"/>
                <w:u w:val="single"/>
              </w:rPr>
              <w:t xml:space="preserve"> содержащиеся в мясной продукции.</w:t>
            </w:r>
            <w:r w:rsidR="00FF538E">
              <w:rPr>
                <w:sz w:val="28"/>
                <w:szCs w:val="28"/>
                <w:u w:val="single"/>
              </w:rPr>
              <w:t xml:space="preserve"> </w:t>
            </w:r>
            <w:r w:rsidR="00FC31AF">
              <w:rPr>
                <w:sz w:val="28"/>
                <w:szCs w:val="28"/>
                <w:u w:val="single"/>
              </w:rPr>
              <w:t>В связи с чем, возникают трудности у</w:t>
            </w:r>
            <w:r w:rsidR="00773193">
              <w:rPr>
                <w:sz w:val="28"/>
                <w:szCs w:val="28"/>
                <w:u w:val="single"/>
              </w:rPr>
              <w:t xml:space="preserve"> изготовителей </w:t>
            </w:r>
            <w:r w:rsidR="00FC31AF">
              <w:rPr>
                <w:sz w:val="28"/>
                <w:szCs w:val="28"/>
                <w:u w:val="single"/>
              </w:rPr>
              <w:t xml:space="preserve">мясной продукции </w:t>
            </w:r>
            <w:r w:rsidR="00773193">
              <w:rPr>
                <w:sz w:val="28"/>
                <w:szCs w:val="28"/>
                <w:u w:val="single"/>
              </w:rPr>
              <w:t>при формировании рецептур на продукцию</w:t>
            </w:r>
            <w:r w:rsidR="00FC31AF">
              <w:rPr>
                <w:sz w:val="28"/>
                <w:szCs w:val="28"/>
                <w:u w:val="single"/>
              </w:rPr>
              <w:t>,</w:t>
            </w:r>
            <w:r w:rsidR="00FC31AF" w:rsidRPr="00FC31AF">
              <w:rPr>
                <w:sz w:val="28"/>
                <w:szCs w:val="28"/>
                <w:u w:val="single"/>
              </w:rPr>
              <w:t xml:space="preserve"> </w:t>
            </w:r>
            <w:r w:rsidR="00FC31AF">
              <w:rPr>
                <w:sz w:val="28"/>
                <w:szCs w:val="28"/>
                <w:u w:val="single"/>
              </w:rPr>
              <w:t>а также проблемы при проведении лабораторного контроля продукции</w:t>
            </w:r>
            <w:r w:rsidR="009C609F">
              <w:rPr>
                <w:sz w:val="28"/>
                <w:szCs w:val="28"/>
                <w:u w:val="single"/>
              </w:rPr>
              <w:t>, в том</w:t>
            </w:r>
            <w:r w:rsidR="00FC31AF">
              <w:rPr>
                <w:sz w:val="28"/>
                <w:szCs w:val="28"/>
                <w:u w:val="single"/>
              </w:rPr>
              <w:t xml:space="preserve"> </w:t>
            </w:r>
            <w:r w:rsidR="009C609F">
              <w:rPr>
                <w:sz w:val="28"/>
                <w:szCs w:val="28"/>
                <w:u w:val="single"/>
              </w:rPr>
              <w:t xml:space="preserve">числе </w:t>
            </w:r>
            <w:r w:rsidR="00FC31AF">
              <w:rPr>
                <w:sz w:val="28"/>
                <w:szCs w:val="28"/>
                <w:u w:val="single"/>
              </w:rPr>
              <w:t xml:space="preserve">в рамках осуществления санитарно-эпидемиологического контроля.  </w:t>
            </w:r>
            <w:r w:rsidR="00773193">
              <w:rPr>
                <w:sz w:val="28"/>
                <w:szCs w:val="28"/>
                <w:u w:val="single"/>
              </w:rPr>
              <w:t xml:space="preserve"> </w:t>
            </w:r>
            <w:r w:rsidR="00FC31AF">
              <w:rPr>
                <w:sz w:val="28"/>
                <w:szCs w:val="28"/>
                <w:u w:val="single"/>
              </w:rPr>
              <w:t xml:space="preserve"> </w:t>
            </w:r>
          </w:p>
          <w:p w:rsidR="00F218B3" w:rsidRPr="00A7529A" w:rsidRDefault="00BE3FA0" w:rsidP="00FC31AF">
            <w:pPr>
              <w:ind w:left="-57" w:right="-57"/>
              <w:jc w:val="both"/>
              <w:rPr>
                <w:sz w:val="26"/>
                <w:szCs w:val="26"/>
              </w:rPr>
            </w:pPr>
            <w:r w:rsidRPr="00BE3FA0">
              <w:rPr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88375D" w:rsidRDefault="00F218B3" w:rsidP="00F218B3">
            <w:pPr>
              <w:ind w:left="-57" w:right="-57"/>
              <w:rPr>
                <w:i/>
                <w:sz w:val="28"/>
                <w:szCs w:val="28"/>
              </w:rPr>
            </w:pPr>
            <w:r w:rsidRPr="00F218B3">
              <w:rPr>
                <w:rFonts w:eastAsia="Calibri"/>
                <w:sz w:val="26"/>
                <w:szCs w:val="26"/>
              </w:rPr>
              <w:t>2. Це</w:t>
            </w:r>
            <w:r w:rsidR="0088375D">
              <w:rPr>
                <w:rFonts w:eastAsia="Calibri"/>
                <w:sz w:val="26"/>
                <w:szCs w:val="26"/>
              </w:rPr>
              <w:t xml:space="preserve">ль регулирования </w:t>
            </w:r>
            <w:r w:rsidR="0088375D">
              <w:rPr>
                <w:i/>
                <w:sz w:val="28"/>
                <w:szCs w:val="28"/>
              </w:rPr>
              <w:t xml:space="preserve"> </w:t>
            </w:r>
          </w:p>
          <w:p w:rsidR="00F218B3" w:rsidRPr="00F218B3" w:rsidRDefault="00A13A16" w:rsidP="008D3645">
            <w:pPr>
              <w:ind w:left="-57" w:right="-57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8"/>
                <w:u w:val="single"/>
              </w:rPr>
              <w:t xml:space="preserve">    </w:t>
            </w:r>
            <w:r w:rsidR="00B245EE">
              <w:rPr>
                <w:sz w:val="28"/>
                <w:szCs w:val="28"/>
                <w:u w:val="single"/>
              </w:rPr>
              <w:t xml:space="preserve">Защита жизни и здоровья людей, обеспечение прав, свобод и законных интересов субъектов </w:t>
            </w:r>
            <w:r w:rsidR="008D3645">
              <w:rPr>
                <w:sz w:val="28"/>
                <w:szCs w:val="28"/>
                <w:u w:val="single"/>
              </w:rPr>
              <w:t xml:space="preserve">предпринимательской деятельности </w:t>
            </w:r>
            <w:r w:rsidR="008D3645" w:rsidRPr="008D3645">
              <w:rPr>
                <w:sz w:val="28"/>
                <w:szCs w:val="28"/>
                <w:u w:val="single"/>
              </w:rPr>
              <w:t>и недопущение установления избыточных требований для производителей, продавцов и поставщиков</w:t>
            </w:r>
            <w:r w:rsidR="008D3645">
              <w:rPr>
                <w:sz w:val="28"/>
                <w:szCs w:val="28"/>
                <w:u w:val="single"/>
              </w:rPr>
              <w:t xml:space="preserve"> пищевой продукции.</w:t>
            </w: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745CCA" w:rsidRPr="000D391C" w:rsidRDefault="00745CCA" w:rsidP="0088375D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  <w:p w:rsidR="0088375D" w:rsidRDefault="00F218B3" w:rsidP="0088375D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3. Группа лиц, на защиту интересов которых направлен проект решения ЕЭК </w:t>
            </w:r>
          </w:p>
          <w:p w:rsidR="00A13A16" w:rsidRDefault="00A13A16" w:rsidP="00B2229C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</w:p>
          <w:p w:rsidR="0088375D" w:rsidRDefault="00176789" w:rsidP="00B2229C">
            <w:pPr>
              <w:ind w:left="-57" w:right="-57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8"/>
                <w:u w:val="single"/>
                <w:lang w:val="en-US"/>
              </w:rPr>
              <w:t>C</w:t>
            </w:r>
            <w:r w:rsidRPr="008D3645">
              <w:rPr>
                <w:sz w:val="28"/>
                <w:szCs w:val="28"/>
                <w:u w:val="single"/>
              </w:rPr>
              <w:t>убъекты</w:t>
            </w:r>
            <w:r w:rsidR="008D3645" w:rsidRPr="008D3645">
              <w:rPr>
                <w:sz w:val="28"/>
                <w:szCs w:val="28"/>
                <w:u w:val="single"/>
              </w:rPr>
              <w:t xml:space="preserve"> предпринимательской деятельности (производители, поставщики</w:t>
            </w:r>
            <w:r w:rsidR="008D3645">
              <w:rPr>
                <w:sz w:val="28"/>
                <w:szCs w:val="28"/>
                <w:u w:val="single"/>
              </w:rPr>
              <w:t>, продавцы</w:t>
            </w:r>
            <w:r w:rsidR="008D3645" w:rsidRPr="008D3645">
              <w:rPr>
                <w:sz w:val="28"/>
                <w:szCs w:val="28"/>
                <w:u w:val="single"/>
              </w:rPr>
              <w:t xml:space="preserve"> пищевой продукции)</w:t>
            </w:r>
            <w:r w:rsidR="0070314C">
              <w:rPr>
                <w:sz w:val="28"/>
                <w:szCs w:val="28"/>
                <w:u w:val="single"/>
              </w:rPr>
              <w:t xml:space="preserve">, </w:t>
            </w:r>
            <w:r w:rsidR="0070314C" w:rsidRPr="0070314C">
              <w:rPr>
                <w:sz w:val="28"/>
                <w:szCs w:val="28"/>
                <w:u w:val="single"/>
              </w:rPr>
              <w:t xml:space="preserve">население (потребители) государств-членов.   </w:t>
            </w:r>
            <w:r w:rsidR="00A05FDB">
              <w:rPr>
                <w:rFonts w:eastAsia="Calibri"/>
                <w:sz w:val="26"/>
                <w:szCs w:val="26"/>
              </w:rPr>
              <w:t xml:space="preserve">   </w:t>
            </w:r>
          </w:p>
          <w:p w:rsidR="008D3645" w:rsidRDefault="008D3645" w:rsidP="00B2229C">
            <w:pPr>
              <w:ind w:left="-57" w:right="-57"/>
              <w:jc w:val="both"/>
              <w:rPr>
                <w:rFonts w:eastAsia="Calibri"/>
                <w:sz w:val="26"/>
                <w:szCs w:val="26"/>
              </w:rPr>
            </w:pPr>
          </w:p>
          <w:p w:rsidR="008D3645" w:rsidRPr="00F218B3" w:rsidRDefault="008D3645" w:rsidP="00B2229C">
            <w:pPr>
              <w:ind w:left="-57" w:right="-57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F218B3" w:rsidRDefault="00F218B3" w:rsidP="00F218B3">
            <w:pPr>
              <w:ind w:left="-57" w:right="-74"/>
              <w:rPr>
                <w:rFonts w:eastAsia="Calibri"/>
                <w:bCs/>
                <w:sz w:val="26"/>
                <w:szCs w:val="26"/>
              </w:rPr>
            </w:pPr>
            <w:r w:rsidRPr="00F218B3">
              <w:rPr>
                <w:rFonts w:eastAsia="Calibri"/>
                <w:bCs/>
                <w:sz w:val="26"/>
                <w:szCs w:val="26"/>
              </w:rPr>
              <w:t xml:space="preserve">4. Адресаты регулирования, в том числе субъекты предпринимательской </w:t>
            </w:r>
            <w:r w:rsidRPr="00F218B3">
              <w:rPr>
                <w:rFonts w:eastAsia="Calibri"/>
                <w:bCs/>
                <w:sz w:val="26"/>
                <w:szCs w:val="26"/>
              </w:rPr>
              <w:lastRenderedPageBreak/>
              <w:t xml:space="preserve">деятельности, и воздействие, оказываемое на них регулированием </w:t>
            </w:r>
          </w:p>
          <w:p w:rsidR="000C4F8A" w:rsidRPr="00F218B3" w:rsidRDefault="000C4F8A" w:rsidP="00F218B3">
            <w:pPr>
              <w:ind w:left="-57" w:right="-74"/>
              <w:rPr>
                <w:rFonts w:eastAsia="Calibri"/>
                <w:bCs/>
                <w:sz w:val="26"/>
                <w:szCs w:val="26"/>
              </w:rPr>
            </w:pPr>
          </w:p>
          <w:p w:rsidR="00BE3FA0" w:rsidRDefault="008D3645" w:rsidP="0060295A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</w:t>
            </w:r>
            <w:r w:rsidR="00A13A16">
              <w:rPr>
                <w:sz w:val="28"/>
                <w:szCs w:val="28"/>
                <w:u w:val="single"/>
              </w:rPr>
              <w:t xml:space="preserve">  </w:t>
            </w:r>
            <w:r w:rsidR="0060295A" w:rsidRPr="0060295A">
              <w:rPr>
                <w:sz w:val="28"/>
                <w:szCs w:val="28"/>
                <w:u w:val="single"/>
              </w:rPr>
              <w:t xml:space="preserve">Субъекты предпринимательской деятельности </w:t>
            </w:r>
            <w:r w:rsidR="004E446B" w:rsidRPr="004E446B">
              <w:rPr>
                <w:sz w:val="28"/>
                <w:szCs w:val="28"/>
                <w:u w:val="single"/>
              </w:rPr>
              <w:t>(производители, поставщики</w:t>
            </w:r>
            <w:r>
              <w:rPr>
                <w:sz w:val="28"/>
                <w:szCs w:val="28"/>
                <w:u w:val="single"/>
              </w:rPr>
              <w:t>, продавцы</w:t>
            </w:r>
            <w:r w:rsidR="004E446B" w:rsidRPr="004E446B">
              <w:rPr>
                <w:sz w:val="28"/>
                <w:szCs w:val="28"/>
                <w:u w:val="single"/>
              </w:rPr>
              <w:t xml:space="preserve"> пищевой продукции)</w:t>
            </w:r>
            <w:r w:rsidR="0032318D">
              <w:rPr>
                <w:sz w:val="28"/>
                <w:szCs w:val="28"/>
                <w:u w:val="single"/>
              </w:rPr>
              <w:t>.</w:t>
            </w:r>
          </w:p>
          <w:p w:rsidR="00B2229C" w:rsidRDefault="00B2229C" w:rsidP="00B2229C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Принятие предлагаемых изменений позволит</w:t>
            </w:r>
            <w:r w:rsidRPr="00B2229C">
              <w:rPr>
                <w:sz w:val="28"/>
                <w:szCs w:val="28"/>
                <w:u w:val="single"/>
              </w:rPr>
              <w:t xml:space="preserve"> избежать создания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B2229C">
              <w:rPr>
                <w:sz w:val="28"/>
                <w:szCs w:val="28"/>
                <w:u w:val="single"/>
              </w:rPr>
              <w:t xml:space="preserve">дополнительных барьеров и финансовых потерь, </w:t>
            </w:r>
            <w:r>
              <w:rPr>
                <w:sz w:val="28"/>
                <w:szCs w:val="28"/>
                <w:u w:val="single"/>
              </w:rPr>
              <w:t xml:space="preserve">для производителей, поставщиков пищевой продукции, что </w:t>
            </w:r>
            <w:r w:rsidRPr="00B2229C">
              <w:rPr>
                <w:sz w:val="28"/>
                <w:szCs w:val="28"/>
                <w:u w:val="single"/>
              </w:rPr>
              <w:t xml:space="preserve">позволит с большей эффективностью производить </w:t>
            </w:r>
            <w:r>
              <w:rPr>
                <w:sz w:val="28"/>
                <w:szCs w:val="28"/>
                <w:u w:val="single"/>
              </w:rPr>
              <w:t xml:space="preserve">и реализовывать </w:t>
            </w:r>
            <w:r w:rsidRPr="00B2229C">
              <w:rPr>
                <w:sz w:val="28"/>
                <w:szCs w:val="28"/>
                <w:u w:val="single"/>
              </w:rPr>
              <w:t>с</w:t>
            </w:r>
            <w:r>
              <w:rPr>
                <w:sz w:val="28"/>
                <w:szCs w:val="28"/>
                <w:u w:val="single"/>
              </w:rPr>
              <w:t xml:space="preserve">вою продукцию, что принесет </w:t>
            </w:r>
            <w:r w:rsidRPr="00B2229C">
              <w:rPr>
                <w:sz w:val="28"/>
                <w:szCs w:val="28"/>
                <w:u w:val="single"/>
              </w:rPr>
              <w:t>несомненную прибыль.</w:t>
            </w:r>
          </w:p>
          <w:p w:rsidR="00B2229C" w:rsidRPr="00B2229C" w:rsidRDefault="00B2229C" w:rsidP="000027B3">
            <w:pPr>
              <w:ind w:right="-57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7F30AC" w:rsidRDefault="00F218B3" w:rsidP="00675AA8">
            <w:pPr>
              <w:ind w:left="-57" w:right="-57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 w:rsidRPr="00F218B3">
              <w:rPr>
                <w:rFonts w:eastAsia="Calibri"/>
                <w:bCs/>
                <w:sz w:val="26"/>
                <w:szCs w:val="26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675AA8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  <w:p w:rsidR="000027B3" w:rsidRDefault="00B2229C" w:rsidP="00B2229C">
            <w:pPr>
              <w:ind w:right="-57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   </w:t>
            </w:r>
            <w:r w:rsidR="00A13A16">
              <w:rPr>
                <w:rFonts w:eastAsia="Calibri"/>
                <w:bCs/>
                <w:sz w:val="28"/>
                <w:szCs w:val="28"/>
                <w:u w:val="single"/>
              </w:rPr>
              <w:t xml:space="preserve">  </w:t>
            </w:r>
            <w:proofErr w:type="gramStart"/>
            <w:r w:rsidRPr="00B2229C">
              <w:rPr>
                <w:rFonts w:eastAsia="Calibri"/>
                <w:bCs/>
                <w:sz w:val="28"/>
                <w:szCs w:val="28"/>
                <w:u w:val="single"/>
              </w:rPr>
              <w:t xml:space="preserve">Проектом предусматривается внесении изменений в Приложение № 15 </w:t>
            </w:r>
            <w:r w:rsidR="000027B3">
              <w:rPr>
                <w:rFonts w:eastAsia="Calibri"/>
                <w:bCs/>
                <w:sz w:val="28"/>
                <w:szCs w:val="28"/>
                <w:u w:val="single"/>
              </w:rPr>
              <w:br/>
            </w:r>
            <w:r w:rsidRPr="00B2229C">
              <w:rPr>
                <w:rFonts w:eastAsia="Calibri"/>
                <w:bCs/>
                <w:sz w:val="28"/>
                <w:szCs w:val="28"/>
                <w:u w:val="single"/>
              </w:rPr>
              <w:t>к разделу 22 «Требования безопасности пищевых добавок</w:t>
            </w:r>
            <w:r w:rsidR="000027B3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B2229C">
              <w:rPr>
                <w:rFonts w:eastAsia="Calibri"/>
                <w:bCs/>
                <w:sz w:val="28"/>
                <w:szCs w:val="28"/>
                <w:u w:val="single"/>
              </w:rPr>
              <w:t xml:space="preserve">и ароматизаторов» главы II Единых санитарных требований - в позиции, относящейся </w:t>
            </w:r>
            <w:r w:rsidR="000027B3">
              <w:rPr>
                <w:rFonts w:eastAsia="Calibri"/>
                <w:bCs/>
                <w:sz w:val="28"/>
                <w:szCs w:val="28"/>
                <w:u w:val="single"/>
              </w:rPr>
              <w:br/>
            </w:r>
            <w:r w:rsidRPr="00B2229C">
              <w:rPr>
                <w:rFonts w:eastAsia="Calibri"/>
                <w:bCs/>
                <w:sz w:val="28"/>
                <w:szCs w:val="28"/>
                <w:u w:val="single"/>
              </w:rPr>
              <w:t>к пищевым добавкам «Фосфорная кислота (Е338)</w:t>
            </w:r>
            <w:r w:rsidR="000027B3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B2229C">
              <w:rPr>
                <w:rFonts w:eastAsia="Calibri"/>
                <w:bCs/>
                <w:sz w:val="28"/>
                <w:szCs w:val="28"/>
                <w:u w:val="single"/>
              </w:rPr>
              <w:t>и пищевые фосфаты»  для пищевой продукции «Мясные продукты</w:t>
            </w:r>
            <w:r w:rsidR="000027B3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B2229C">
              <w:rPr>
                <w:rFonts w:eastAsia="Calibri"/>
                <w:bCs/>
                <w:sz w:val="28"/>
                <w:szCs w:val="28"/>
                <w:u w:val="single"/>
              </w:rPr>
              <w:t xml:space="preserve">(в </w:t>
            </w:r>
            <w:proofErr w:type="spellStart"/>
            <w:r w:rsidRPr="00B2229C">
              <w:rPr>
                <w:rFonts w:eastAsia="Calibri"/>
                <w:bCs/>
                <w:sz w:val="28"/>
                <w:szCs w:val="28"/>
                <w:u w:val="single"/>
              </w:rPr>
              <w:t>т.ч</w:t>
            </w:r>
            <w:proofErr w:type="spellEnd"/>
            <w:r w:rsidRPr="00B2229C">
              <w:rPr>
                <w:rFonts w:eastAsia="Calibri"/>
                <w:bCs/>
                <w:sz w:val="28"/>
                <w:szCs w:val="28"/>
                <w:u w:val="single"/>
              </w:rPr>
              <w:t xml:space="preserve">. колбасные изделия), </w:t>
            </w:r>
            <w:r w:rsidR="000027B3">
              <w:rPr>
                <w:rFonts w:eastAsia="Calibri"/>
                <w:bCs/>
                <w:sz w:val="28"/>
                <w:szCs w:val="28"/>
                <w:u w:val="single"/>
              </w:rPr>
              <w:br/>
            </w:r>
            <w:r w:rsidRPr="00B2229C">
              <w:rPr>
                <w:rFonts w:eastAsia="Calibri"/>
                <w:bCs/>
                <w:sz w:val="28"/>
                <w:szCs w:val="28"/>
                <w:u w:val="single"/>
              </w:rPr>
              <w:t>за исключением необработанных и мясного фарша» графу «Максимальный уровень в продуктах», изложить</w:t>
            </w:r>
            <w:r w:rsidR="000027B3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B2229C">
              <w:rPr>
                <w:rFonts w:eastAsia="Calibri"/>
                <w:bCs/>
                <w:sz w:val="28"/>
                <w:szCs w:val="28"/>
                <w:u w:val="single"/>
              </w:rPr>
              <w:t>в следующей редакции: «3 г</w:t>
            </w:r>
            <w:proofErr w:type="gramEnd"/>
            <w:r w:rsidRPr="00B2229C">
              <w:rPr>
                <w:rFonts w:eastAsia="Calibri"/>
                <w:bCs/>
                <w:sz w:val="28"/>
                <w:szCs w:val="28"/>
                <w:u w:val="single"/>
              </w:rPr>
              <w:t xml:space="preserve"> добавленного фосфата на 1 кг мясного сырья, 8 г общего (добавленного + естественного) фосфата на 1 кг готового продукта» (в настоящее время содержание общего (добавленного + естественного) фосфата нормируется на 1 кг мясного сырья).</w:t>
            </w:r>
          </w:p>
          <w:p w:rsidR="008D3645" w:rsidRDefault="008D3645" w:rsidP="00A13A16">
            <w:pPr>
              <w:ind w:right="-57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      </w:t>
            </w:r>
            <w:r w:rsidRPr="008D3645">
              <w:rPr>
                <w:rFonts w:eastAsia="Calibri"/>
                <w:bCs/>
                <w:sz w:val="28"/>
                <w:szCs w:val="28"/>
                <w:u w:val="single"/>
              </w:rPr>
              <w:t>Таким образом, проект решения обеспечит устранение существующих</w:t>
            </w:r>
            <w:r w:rsidR="00A13A16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8D3645">
              <w:rPr>
                <w:rFonts w:eastAsia="Calibri"/>
                <w:bCs/>
                <w:sz w:val="28"/>
                <w:szCs w:val="28"/>
                <w:u w:val="single"/>
              </w:rPr>
              <w:t>барьеров для производител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ей, </w:t>
            </w:r>
            <w:r w:rsidRPr="008D3645">
              <w:rPr>
                <w:rFonts w:eastAsia="Calibri"/>
                <w:bCs/>
                <w:sz w:val="28"/>
                <w:szCs w:val="28"/>
                <w:u w:val="single"/>
              </w:rPr>
              <w:t>поставщиков</w:t>
            </w:r>
            <w:r w:rsidR="000027B3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>и продавцов пищевой продукции.</w:t>
            </w:r>
            <w:r w:rsidR="000027B3">
              <w:rPr>
                <w:rFonts w:eastAsia="Calibri"/>
                <w:bCs/>
                <w:sz w:val="28"/>
                <w:szCs w:val="28"/>
                <w:u w:val="single"/>
              </w:rPr>
              <w:t xml:space="preserve">   </w:t>
            </w:r>
          </w:p>
          <w:p w:rsidR="00B245EE" w:rsidRPr="00A13A16" w:rsidRDefault="000027B3" w:rsidP="00800FC3">
            <w:pPr>
              <w:ind w:right="-57"/>
              <w:rPr>
                <w:rFonts w:eastAsia="Calibri"/>
                <w:bCs/>
                <w:sz w:val="28"/>
                <w:szCs w:val="28"/>
                <w:u w:val="single"/>
              </w:rPr>
            </w:pP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="00A13A16">
              <w:rPr>
                <w:rFonts w:eastAsia="Calibri"/>
                <w:bCs/>
                <w:sz w:val="28"/>
                <w:szCs w:val="28"/>
                <w:u w:val="single"/>
              </w:rPr>
              <w:t xml:space="preserve">       </w:t>
            </w:r>
            <w:bookmarkStart w:id="0" w:name="_GoBack"/>
            <w:bookmarkEnd w:id="0"/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     </w:t>
            </w:r>
            <w:r w:rsidR="00A13A16">
              <w:rPr>
                <w:rFonts w:eastAsia="Calibri"/>
                <w:bCs/>
                <w:sz w:val="28"/>
                <w:szCs w:val="28"/>
                <w:u w:val="single"/>
              </w:rPr>
              <w:t xml:space="preserve">  </w:t>
            </w:r>
            <w:r w:rsidR="00354D9A" w:rsidRPr="00354D9A">
              <w:rPr>
                <w:rFonts w:eastAsia="Calibri"/>
                <w:bCs/>
                <w:sz w:val="28"/>
                <w:szCs w:val="28"/>
                <w:u w:val="single"/>
              </w:rPr>
              <w:t xml:space="preserve">По мнению Департамента санитарных, фитосанитарных 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br/>
            </w:r>
            <w:r w:rsidR="00354D9A" w:rsidRPr="00354D9A">
              <w:rPr>
                <w:rFonts w:eastAsia="Calibri"/>
                <w:bCs/>
                <w:sz w:val="28"/>
                <w:szCs w:val="28"/>
                <w:u w:val="single"/>
              </w:rPr>
              <w:t>и ветеринарных мер проект решения</w:t>
            </w:r>
            <w:r w:rsidR="00A13A16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="00354D9A" w:rsidRPr="00354D9A">
              <w:rPr>
                <w:rFonts w:eastAsia="Calibri"/>
                <w:bCs/>
                <w:sz w:val="28"/>
                <w:szCs w:val="28"/>
                <w:u w:val="single"/>
              </w:rPr>
              <w:t xml:space="preserve">не предусматривает </w:t>
            </w:r>
            <w:r w:rsidR="00A65437">
              <w:rPr>
                <w:rFonts w:eastAsia="Calibri"/>
                <w:bCs/>
                <w:sz w:val="28"/>
                <w:szCs w:val="28"/>
                <w:u w:val="single"/>
              </w:rPr>
              <w:t xml:space="preserve">новых </w:t>
            </w:r>
            <w:r w:rsidR="00354D9A" w:rsidRPr="00354D9A">
              <w:rPr>
                <w:rFonts w:eastAsia="Calibri"/>
                <w:bCs/>
                <w:sz w:val="28"/>
                <w:szCs w:val="28"/>
                <w:u w:val="single"/>
              </w:rPr>
              <w:t>ограничений и (или) запретов, а также порядка их исполнения, непосредственно адресованных субъектам предпринимательской деятельности.</w:t>
            </w: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75071D">
            <w:pPr>
              <w:ind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675AA8" w:rsidRDefault="00675AA8" w:rsidP="00F218B3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  <w:p w:rsidR="00F218B3" w:rsidRDefault="00F218B3" w:rsidP="00B81C27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 </w:t>
            </w:r>
          </w:p>
          <w:p w:rsidR="00500D6A" w:rsidRDefault="009C609F" w:rsidP="0097146A">
            <w:pPr>
              <w:ind w:right="-57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      </w:t>
            </w:r>
            <w:r w:rsidR="00500D6A" w:rsidRPr="00500D6A">
              <w:rPr>
                <w:rFonts w:eastAsia="Calibri"/>
                <w:bCs/>
                <w:sz w:val="28"/>
                <w:szCs w:val="28"/>
                <w:u w:val="single"/>
              </w:rPr>
              <w:t>Проект решения предусматривает устранение существующих барьеров для производителей, поставщико</w:t>
            </w:r>
            <w:r w:rsidR="00500D6A">
              <w:rPr>
                <w:rFonts w:eastAsia="Calibri"/>
                <w:bCs/>
                <w:sz w:val="28"/>
                <w:szCs w:val="28"/>
                <w:u w:val="single"/>
              </w:rPr>
              <w:t xml:space="preserve">в и продавцов пищевой продукции, так как в настоящее время </w:t>
            </w:r>
            <w:r w:rsidR="00500D6A" w:rsidRPr="00500D6A">
              <w:rPr>
                <w:rFonts w:eastAsia="Calibri"/>
                <w:bCs/>
                <w:sz w:val="28"/>
                <w:szCs w:val="28"/>
                <w:u w:val="single"/>
              </w:rPr>
              <w:t>существующие методы исследования, при лабораторном контроле мясной продукции, не позволяют дифференцировать внесенные в качестве пищевой добавки и естественные фосфаты, содержащиеся в мясной продукции. В связи с чем, возникают трудности у изготовителей мясной продукции при формировании рецептур на продукцию, а также проблемы при проведении лабораторного контроля продукции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>, в том числе</w:t>
            </w:r>
            <w:r w:rsidR="00500D6A" w:rsidRPr="00500D6A">
              <w:rPr>
                <w:rFonts w:eastAsia="Calibri"/>
                <w:bCs/>
                <w:sz w:val="28"/>
                <w:szCs w:val="28"/>
                <w:u w:val="single"/>
              </w:rPr>
              <w:t xml:space="preserve"> в рамках осуществления санитарно-э</w:t>
            </w:r>
            <w:r w:rsidR="00500D6A">
              <w:rPr>
                <w:rFonts w:eastAsia="Calibri"/>
                <w:bCs/>
                <w:sz w:val="28"/>
                <w:szCs w:val="28"/>
                <w:u w:val="single"/>
              </w:rPr>
              <w:t xml:space="preserve">пидемиологического контроля.   </w:t>
            </w:r>
          </w:p>
          <w:p w:rsidR="009B2FE2" w:rsidRPr="009B2FE2" w:rsidRDefault="00500D6A" w:rsidP="0097146A">
            <w:pPr>
              <w:ind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    </w:t>
            </w:r>
            <w:r w:rsidR="0097146A">
              <w:rPr>
                <w:rFonts w:eastAsia="Calibri"/>
                <w:bCs/>
                <w:sz w:val="28"/>
                <w:szCs w:val="28"/>
                <w:u w:val="single"/>
              </w:rPr>
              <w:t xml:space="preserve">  </w:t>
            </w:r>
            <w:r w:rsidR="009B2FE2" w:rsidRPr="00FC31AF">
              <w:rPr>
                <w:rFonts w:eastAsia="Calibri"/>
                <w:bCs/>
                <w:sz w:val="28"/>
                <w:szCs w:val="28"/>
                <w:u w:val="single"/>
              </w:rPr>
              <w:t xml:space="preserve">Проект решения предусматривает гармонизацию </w:t>
            </w:r>
            <w:r w:rsidR="0097146A" w:rsidRPr="00FC31AF">
              <w:rPr>
                <w:rFonts w:eastAsia="Calibri"/>
                <w:bCs/>
                <w:sz w:val="28"/>
                <w:szCs w:val="28"/>
                <w:u w:val="single"/>
              </w:rPr>
              <w:t>требований</w:t>
            </w:r>
            <w:r w:rsidR="007F30AC" w:rsidRPr="00FC31AF">
              <w:rPr>
                <w:rFonts w:eastAsia="Calibri"/>
                <w:bCs/>
                <w:sz w:val="28"/>
                <w:szCs w:val="28"/>
                <w:u w:val="single"/>
              </w:rPr>
              <w:t xml:space="preserve"> применения</w:t>
            </w:r>
            <w:r w:rsidR="007F30AC">
              <w:rPr>
                <w:rFonts w:eastAsia="Calibri"/>
                <w:sz w:val="28"/>
                <w:szCs w:val="28"/>
                <w:u w:val="single"/>
              </w:rPr>
              <w:t xml:space="preserve"> фосфатов в мясной продукции, установленных в Единых санитарных требованиях, </w:t>
            </w:r>
            <w:r w:rsidR="009B2FE2" w:rsidRPr="009B2FE2">
              <w:rPr>
                <w:rFonts w:eastAsia="Calibri"/>
                <w:sz w:val="28"/>
                <w:szCs w:val="28"/>
                <w:u w:val="single"/>
              </w:rPr>
              <w:t xml:space="preserve">с международными требованиями Комиссии Кодекс </w:t>
            </w:r>
            <w:proofErr w:type="spellStart"/>
            <w:r w:rsidR="009B2FE2" w:rsidRPr="009B2FE2">
              <w:rPr>
                <w:rFonts w:eastAsia="Calibri"/>
                <w:sz w:val="28"/>
                <w:szCs w:val="28"/>
                <w:u w:val="single"/>
              </w:rPr>
              <w:lastRenderedPageBreak/>
              <w:t>Алиментариус</w:t>
            </w:r>
            <w:proofErr w:type="spellEnd"/>
            <w:r w:rsidR="009B2FE2" w:rsidRPr="009B2FE2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:rsidR="00FF025C" w:rsidRPr="00B81C27" w:rsidRDefault="00FF025C" w:rsidP="009C609F">
            <w:pPr>
              <w:ind w:left="-57" w:right="-57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817E14" w:rsidRDefault="00F218B3" w:rsidP="00817E14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7. Сведения о рассмотренных альтернативах предлагаемому регулированию </w:t>
            </w:r>
          </w:p>
          <w:p w:rsidR="00176789" w:rsidRPr="00176789" w:rsidRDefault="00776BDC" w:rsidP="00176789">
            <w:pPr>
              <w:ind w:left="-57" w:right="-57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  </w:t>
            </w:r>
            <w:r w:rsidR="009C609F">
              <w:rPr>
                <w:rFonts w:eastAsia="Calibri"/>
                <w:bCs/>
                <w:sz w:val="28"/>
                <w:szCs w:val="28"/>
                <w:u w:val="single"/>
              </w:rPr>
              <w:t>Если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="009C609F" w:rsidRPr="009C609F">
              <w:rPr>
                <w:rFonts w:eastAsia="Calibri"/>
                <w:bCs/>
                <w:sz w:val="28"/>
                <w:szCs w:val="28"/>
                <w:u w:val="single"/>
              </w:rPr>
              <w:t>регламенты применения ф</w:t>
            </w:r>
            <w:r w:rsidR="009C609F">
              <w:rPr>
                <w:rFonts w:eastAsia="Calibri"/>
                <w:bCs/>
                <w:sz w:val="28"/>
                <w:szCs w:val="28"/>
                <w:u w:val="single"/>
              </w:rPr>
              <w:t>осфатов при производстве мясной п</w:t>
            </w:r>
            <w:r w:rsidR="009C609F" w:rsidRPr="009C609F">
              <w:rPr>
                <w:rFonts w:eastAsia="Calibri"/>
                <w:bCs/>
                <w:sz w:val="28"/>
                <w:szCs w:val="28"/>
                <w:u w:val="single"/>
              </w:rPr>
              <w:t xml:space="preserve">родукции </w:t>
            </w:r>
            <w:r w:rsidR="00176789">
              <w:rPr>
                <w:rFonts w:eastAsia="Calibri"/>
                <w:bCs/>
                <w:sz w:val="28"/>
                <w:szCs w:val="28"/>
                <w:u w:val="single"/>
              </w:rPr>
              <w:t xml:space="preserve">оставить неизмененными, т.е. как это сейчас изложено в Единых санитарных требованиях: 3 г/кг </w:t>
            </w:r>
            <w:r w:rsidR="00176789" w:rsidRPr="00176789">
              <w:rPr>
                <w:rFonts w:eastAsia="Calibri"/>
                <w:bCs/>
                <w:sz w:val="28"/>
                <w:szCs w:val="28"/>
                <w:u w:val="single"/>
              </w:rPr>
              <w:t>добавленного фосфата на 1 кг мясного сырья;</w:t>
            </w:r>
          </w:p>
          <w:p w:rsidR="00F218B3" w:rsidRDefault="00176789" w:rsidP="00FF538E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176789">
              <w:rPr>
                <w:rFonts w:eastAsia="Calibri"/>
                <w:bCs/>
                <w:sz w:val="28"/>
                <w:szCs w:val="28"/>
                <w:u w:val="single"/>
              </w:rPr>
              <w:t>8 г/кг общего (добавленного + естественного) фосфата на 1 кг мясного сырья</w:t>
            </w:r>
            <w:r w:rsidR="00FF538E">
              <w:rPr>
                <w:rFonts w:eastAsia="Calibri"/>
                <w:bCs/>
                <w:sz w:val="28"/>
                <w:szCs w:val="28"/>
                <w:u w:val="single"/>
              </w:rPr>
              <w:t xml:space="preserve">, </w:t>
            </w:r>
            <w:r w:rsidR="009C609F" w:rsidRPr="009C609F">
              <w:rPr>
                <w:rFonts w:eastAsia="Calibri"/>
                <w:sz w:val="28"/>
                <w:szCs w:val="28"/>
                <w:u w:val="single"/>
              </w:rPr>
              <w:t xml:space="preserve">то данная ситуация и дальше будет создавать барьеры для производства и оборота </w:t>
            </w:r>
            <w:r w:rsidR="00FF538E">
              <w:rPr>
                <w:rFonts w:eastAsia="Calibri"/>
                <w:sz w:val="28"/>
                <w:szCs w:val="28"/>
                <w:u w:val="single"/>
              </w:rPr>
              <w:t>готовой мясной продукции.</w:t>
            </w:r>
            <w:r w:rsidR="00B50978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</w:p>
          <w:p w:rsidR="00707294" w:rsidRPr="00D31663" w:rsidRDefault="00707294" w:rsidP="00FF538E">
            <w:pPr>
              <w:ind w:left="-57"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D31663">
            <w:pPr>
              <w:ind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510991" w:rsidRDefault="00F218B3" w:rsidP="00D31663">
            <w:pPr>
              <w:ind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8. Нормативно-правовое основание для принятия проекта решения ЕЭК </w:t>
            </w:r>
          </w:p>
          <w:p w:rsidR="00F218B3" w:rsidRPr="009B2FE2" w:rsidRDefault="00510991" w:rsidP="007132FD">
            <w:pPr>
              <w:ind w:left="-57" w:right="-57"/>
              <w:jc w:val="both"/>
              <w:rPr>
                <w:rFonts w:eastAsia="Calibri"/>
                <w:sz w:val="28"/>
                <w:szCs w:val="28"/>
              </w:rPr>
            </w:pPr>
            <w:r w:rsidRPr="009B2FE2">
              <w:rPr>
                <w:rFonts w:eastAsia="Calibri"/>
                <w:sz w:val="28"/>
                <w:szCs w:val="28"/>
                <w:u w:val="single"/>
              </w:rPr>
              <w:t>Пункт 1 статьи 56 Договора о Евразийском экономич</w:t>
            </w:r>
            <w:r w:rsidR="007132FD">
              <w:rPr>
                <w:rFonts w:eastAsia="Calibri"/>
                <w:sz w:val="28"/>
                <w:szCs w:val="28"/>
                <w:u w:val="single"/>
              </w:rPr>
              <w:t>еском союзе от 29 мая 2014 года</w:t>
            </w:r>
            <w:r w:rsidR="00D31663" w:rsidRPr="009B2FE2">
              <w:rPr>
                <w:rFonts w:eastAsia="Calibri"/>
                <w:sz w:val="28"/>
                <w:szCs w:val="28"/>
                <w:u w:val="single"/>
              </w:rPr>
              <w:t>.</w:t>
            </w:r>
            <w:r w:rsidRPr="009B2FE2">
              <w:rPr>
                <w:rFonts w:eastAsia="Calibri"/>
                <w:sz w:val="28"/>
                <w:szCs w:val="28"/>
                <w:u w:val="single"/>
              </w:rPr>
              <w:t xml:space="preserve">  </w:t>
            </w:r>
            <w:r w:rsidR="00F218B3" w:rsidRPr="009B2FE2">
              <w:rPr>
                <w:rFonts w:eastAsia="Calibri"/>
                <w:bCs/>
                <w:sz w:val="28"/>
                <w:szCs w:val="28"/>
              </w:rPr>
              <w:br/>
            </w:r>
          </w:p>
        </w:tc>
      </w:tr>
      <w:tr w:rsidR="00F218B3" w:rsidRPr="00F218B3" w:rsidTr="00E25F5B">
        <w:tc>
          <w:tcPr>
            <w:tcW w:w="9571" w:type="dxa"/>
          </w:tcPr>
          <w:p w:rsidR="00F218B3" w:rsidRDefault="00F218B3" w:rsidP="00AF4B5C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9. Сфера полномочий ЕЭК, к которой относится проект решения ЕЭК </w:t>
            </w:r>
          </w:p>
          <w:p w:rsidR="00AF4B5C" w:rsidRDefault="00AF4B5C" w:rsidP="00AF4B5C">
            <w:pPr>
              <w:ind w:left="-57" w:right="-57"/>
              <w:rPr>
                <w:rFonts w:eastAsia="Calibri"/>
                <w:sz w:val="28"/>
                <w:szCs w:val="28"/>
                <w:u w:val="single"/>
              </w:rPr>
            </w:pPr>
            <w:r w:rsidRPr="009B2FE2">
              <w:rPr>
                <w:rFonts w:eastAsia="Calibri"/>
                <w:sz w:val="28"/>
                <w:szCs w:val="28"/>
                <w:u w:val="single"/>
              </w:rPr>
              <w:t>Санитарные, ветеринарно-санитарные, карантинн</w:t>
            </w:r>
            <w:r w:rsidR="00FD12E6" w:rsidRPr="009B2FE2">
              <w:rPr>
                <w:rFonts w:eastAsia="Calibri"/>
                <w:sz w:val="28"/>
                <w:szCs w:val="28"/>
                <w:u w:val="single"/>
              </w:rPr>
              <w:t>ые фитосанитарные меры</w:t>
            </w:r>
            <w:r w:rsidR="00D31663" w:rsidRPr="009B2FE2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:rsidR="0032318D" w:rsidRPr="009B2FE2" w:rsidRDefault="0032318D" w:rsidP="00AF4B5C">
            <w:pPr>
              <w:ind w:left="-57" w:right="-57"/>
              <w:rPr>
                <w:rFonts w:eastAsia="Calibri"/>
                <w:sz w:val="28"/>
                <w:szCs w:val="28"/>
                <w:u w:val="single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AF4B5C" w:rsidRDefault="00F218B3" w:rsidP="00AF4B5C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10. Финансово-экономические последствия принятия проекта решения ЕЭК для субъектов предпринимательской деятельности </w:t>
            </w:r>
          </w:p>
          <w:p w:rsidR="0032318D" w:rsidRDefault="0032318D" w:rsidP="00AF4B5C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  <w:p w:rsidR="00AF4B5C" w:rsidRPr="009B2FE2" w:rsidRDefault="00485518" w:rsidP="00485518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9B2FE2">
              <w:rPr>
                <w:rFonts w:eastAsia="Calibri"/>
                <w:sz w:val="28"/>
                <w:szCs w:val="28"/>
                <w:u w:val="single"/>
              </w:rPr>
              <w:t xml:space="preserve">Реализация Решения Коллегии Евразийской экономической комиссии </w:t>
            </w:r>
            <w:r w:rsidR="00A65437">
              <w:rPr>
                <w:rFonts w:eastAsia="Calibri"/>
                <w:sz w:val="28"/>
                <w:szCs w:val="28"/>
                <w:u w:val="single"/>
              </w:rPr>
              <w:br/>
            </w:r>
            <w:r w:rsidR="00217037" w:rsidRPr="00217037">
              <w:rPr>
                <w:rFonts w:eastAsia="Calibri"/>
                <w:sz w:val="28"/>
                <w:szCs w:val="28"/>
                <w:u w:val="single"/>
              </w:rPr>
              <w:t>«О внесении изменения в Приложение № 15 раздела 22 главы II Единых санитарно-эпидемиологических и гигиенических требований к товарам, подлежащим санитарно-эпидемио</w:t>
            </w:r>
            <w:r w:rsidR="00217037">
              <w:rPr>
                <w:rFonts w:eastAsia="Calibri"/>
                <w:sz w:val="28"/>
                <w:szCs w:val="28"/>
                <w:u w:val="single"/>
              </w:rPr>
              <w:t>логическому надзору (контролю)» </w:t>
            </w:r>
            <w:r w:rsidRPr="009B2FE2">
              <w:rPr>
                <w:rFonts w:eastAsia="Calibri"/>
                <w:sz w:val="28"/>
                <w:szCs w:val="28"/>
                <w:u w:val="single"/>
              </w:rPr>
              <w:t>не повлечет расходов субъектов предпринимательской деятельности (производителей</w:t>
            </w:r>
            <w:r w:rsidR="00F10FCD">
              <w:rPr>
                <w:rFonts w:eastAsia="Calibri"/>
                <w:sz w:val="28"/>
                <w:szCs w:val="28"/>
                <w:u w:val="single"/>
              </w:rPr>
              <w:t>, поставщиков и продавцов</w:t>
            </w:r>
            <w:r w:rsidRPr="009B2FE2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CD6164">
              <w:rPr>
                <w:rFonts w:eastAsia="Calibri"/>
                <w:sz w:val="28"/>
                <w:szCs w:val="28"/>
                <w:u w:val="single"/>
              </w:rPr>
              <w:t>пищевой продукции</w:t>
            </w:r>
            <w:r w:rsidRPr="009B2FE2">
              <w:rPr>
                <w:rFonts w:eastAsia="Calibri"/>
                <w:sz w:val="28"/>
                <w:szCs w:val="28"/>
                <w:u w:val="single"/>
              </w:rPr>
              <w:t>).</w:t>
            </w:r>
            <w:r w:rsidR="00AF4B5C" w:rsidRPr="009B2FE2">
              <w:rPr>
                <w:rFonts w:eastAsia="Calibri"/>
                <w:sz w:val="28"/>
                <w:szCs w:val="28"/>
                <w:u w:val="single"/>
              </w:rPr>
              <w:t xml:space="preserve">        </w:t>
            </w:r>
          </w:p>
          <w:p w:rsidR="00F218B3" w:rsidRPr="00F218B3" w:rsidRDefault="00F218B3" w:rsidP="00F218B3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F218B3" w:rsidRDefault="00F218B3" w:rsidP="00FD12E6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11. Предполагаемые сроки вступления проекта решения ЕЭК в силу </w:t>
            </w:r>
          </w:p>
          <w:p w:rsidR="00FD12E6" w:rsidRPr="009B2FE2" w:rsidRDefault="00CD6164" w:rsidP="00FD12E6">
            <w:pPr>
              <w:ind w:left="-57" w:right="-57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>Через 30 дней после принятия.</w:t>
            </w:r>
          </w:p>
          <w:p w:rsidR="00C6360A" w:rsidRPr="00FD12E6" w:rsidRDefault="00C6360A" w:rsidP="00FD12E6">
            <w:pPr>
              <w:ind w:left="-57" w:right="-57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F218B3" w:rsidRDefault="00F218B3" w:rsidP="00FD12E6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12. Ожидаемый результат регулирования</w:t>
            </w:r>
          </w:p>
          <w:p w:rsidR="00C6360A" w:rsidRDefault="006F5F33" w:rsidP="00217037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>Устранение барьеров для производителей, поставщиков и продавцов пищевой продукции, о</w:t>
            </w:r>
            <w:r w:rsidR="00032DDE" w:rsidRPr="009B2FE2">
              <w:rPr>
                <w:rFonts w:eastAsia="Calibri"/>
                <w:sz w:val="28"/>
                <w:szCs w:val="28"/>
                <w:u w:val="single"/>
              </w:rPr>
              <w:t>беспечение безопасности подконтрольной санитарно-эпидемиологическому надзору (контролю) продукции (товарам)</w:t>
            </w:r>
            <w:r w:rsidR="00217037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:rsidR="00217037" w:rsidRPr="00FD12E6" w:rsidRDefault="00217037" w:rsidP="00217037">
            <w:pPr>
              <w:ind w:left="-57"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F218B3" w:rsidRDefault="00F218B3" w:rsidP="00C93E41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 </w:t>
            </w:r>
          </w:p>
          <w:p w:rsidR="0016065D" w:rsidRDefault="00C93E41" w:rsidP="00EB559E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9B2FE2">
              <w:rPr>
                <w:rFonts w:eastAsia="Calibri"/>
                <w:sz w:val="28"/>
                <w:szCs w:val="28"/>
                <w:u w:val="single"/>
              </w:rPr>
              <w:t>Проект решения учитывает требования и опыт междун</w:t>
            </w:r>
            <w:r w:rsidR="00E25F5B">
              <w:rPr>
                <w:rFonts w:eastAsia="Calibri"/>
                <w:sz w:val="28"/>
                <w:szCs w:val="28"/>
                <w:u w:val="single"/>
              </w:rPr>
              <w:t>ародного законодательства  (</w:t>
            </w:r>
            <w:r w:rsidRPr="009B2FE2">
              <w:rPr>
                <w:rFonts w:eastAsia="Calibri"/>
                <w:sz w:val="28"/>
                <w:szCs w:val="28"/>
                <w:u w:val="single"/>
              </w:rPr>
              <w:t xml:space="preserve">Комиссия Кодекс </w:t>
            </w:r>
            <w:proofErr w:type="spellStart"/>
            <w:r w:rsidRPr="009B2FE2">
              <w:rPr>
                <w:rFonts w:eastAsia="Calibri"/>
                <w:sz w:val="28"/>
                <w:szCs w:val="28"/>
                <w:u w:val="single"/>
              </w:rPr>
              <w:t>Алиментариус</w:t>
            </w:r>
            <w:proofErr w:type="spellEnd"/>
            <w:r w:rsidRPr="009B2FE2">
              <w:rPr>
                <w:rFonts w:eastAsia="Calibri"/>
                <w:sz w:val="28"/>
                <w:szCs w:val="28"/>
                <w:u w:val="single"/>
              </w:rPr>
              <w:t xml:space="preserve">) в сфере </w:t>
            </w:r>
            <w:r w:rsidR="00E25F5B">
              <w:rPr>
                <w:rFonts w:eastAsia="Calibri"/>
                <w:sz w:val="28"/>
                <w:szCs w:val="28"/>
                <w:u w:val="single"/>
              </w:rPr>
              <w:t>применения пищевых добавок</w:t>
            </w:r>
            <w:r w:rsidR="00A60CCA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:rsidR="006675EC" w:rsidRPr="009B2FE2" w:rsidRDefault="006675EC" w:rsidP="00EB559E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C93E41" w:rsidRDefault="00F218B3" w:rsidP="00C93E41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14. Сведения о проведении публичного обсуждения проекта решения ЕЭК </w:t>
            </w:r>
          </w:p>
          <w:p w:rsidR="00217037" w:rsidRDefault="00217037" w:rsidP="00C93E41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  <w:p w:rsidR="00217037" w:rsidRDefault="00217037" w:rsidP="0048233C">
            <w:pPr>
              <w:ind w:left="-57" w:right="-57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 xml:space="preserve">      </w:t>
            </w:r>
            <w:r w:rsidR="00132900" w:rsidRPr="00C348ED">
              <w:rPr>
                <w:rFonts w:eastAsia="Calibri"/>
                <w:sz w:val="28"/>
                <w:szCs w:val="28"/>
                <w:u w:val="single"/>
              </w:rPr>
              <w:t>Проект решения проходил процедуру публичного обсуждения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217037">
              <w:rPr>
                <w:rFonts w:eastAsia="Calibri"/>
                <w:sz w:val="28"/>
                <w:szCs w:val="28"/>
                <w:u w:val="single"/>
              </w:rPr>
              <w:t>в течение 60 дней</w:t>
            </w:r>
            <w:r w:rsidR="008A2DC5" w:rsidRPr="00C348ED">
              <w:rPr>
                <w:rFonts w:eastAsia="Calibri"/>
                <w:sz w:val="28"/>
                <w:szCs w:val="28"/>
                <w:u w:val="single"/>
              </w:rPr>
              <w:t xml:space="preserve">. </w:t>
            </w:r>
          </w:p>
          <w:p w:rsidR="00132900" w:rsidRPr="00C348ED" w:rsidRDefault="00217037" w:rsidP="0048233C">
            <w:pPr>
              <w:ind w:left="-57" w:right="-57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 xml:space="preserve">      П</w:t>
            </w:r>
            <w:r w:rsidR="008A2DC5" w:rsidRPr="00C348ED">
              <w:rPr>
                <w:rFonts w:eastAsia="Calibri"/>
                <w:sz w:val="28"/>
                <w:szCs w:val="28"/>
                <w:u w:val="single"/>
              </w:rPr>
              <w:t xml:space="preserve">о итогам </w:t>
            </w:r>
            <w:r w:rsidRPr="00217037">
              <w:rPr>
                <w:rFonts w:eastAsia="Calibri"/>
                <w:sz w:val="28"/>
                <w:szCs w:val="28"/>
                <w:u w:val="single"/>
              </w:rPr>
              <w:t xml:space="preserve">публичного обсуждения </w:t>
            </w:r>
            <w:r w:rsidR="008A2DC5" w:rsidRPr="00C348ED">
              <w:rPr>
                <w:rFonts w:eastAsia="Calibri"/>
                <w:sz w:val="28"/>
                <w:szCs w:val="28"/>
                <w:u w:val="single"/>
              </w:rPr>
              <w:t>составлена сводка отзывов.</w:t>
            </w:r>
          </w:p>
          <w:p w:rsidR="00F218B3" w:rsidRDefault="001C5A03" w:rsidP="00F218B3">
            <w:pPr>
              <w:ind w:left="-57" w:right="-57"/>
              <w:rPr>
                <w:rFonts w:eastAsia="Calibri"/>
                <w:sz w:val="28"/>
                <w:szCs w:val="28"/>
                <w:u w:val="single"/>
              </w:rPr>
            </w:pPr>
            <w:r w:rsidRPr="001C5A03">
              <w:rPr>
                <w:rFonts w:eastAsia="Calibri"/>
                <w:sz w:val="28"/>
                <w:szCs w:val="28"/>
                <w:u w:val="single"/>
              </w:rPr>
              <w:t>- дата размещения проекта решения Комиссии на официальном сайте Союза - 27.03.2014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г.;</w:t>
            </w:r>
          </w:p>
          <w:p w:rsidR="001C5A03" w:rsidRDefault="001C5A03" w:rsidP="00F218B3">
            <w:pPr>
              <w:ind w:left="-57" w:right="-57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>- место размещ</w:t>
            </w:r>
            <w:r w:rsidR="00EB559E">
              <w:rPr>
                <w:rFonts w:eastAsia="Calibri"/>
                <w:sz w:val="28"/>
                <w:szCs w:val="28"/>
                <w:u w:val="single"/>
              </w:rPr>
              <w:t>ения проекта решения Комиссии -</w:t>
            </w:r>
            <w:hyperlink r:id="rId8" w:history="1">
              <w:r w:rsidR="00EB559E" w:rsidRPr="0048233C">
                <w:rPr>
                  <w:rFonts w:eastAsia="Calibri"/>
                  <w:sz w:val="28"/>
                  <w:szCs w:val="28"/>
                  <w:u w:val="single"/>
                </w:rPr>
                <w:t>http://www.eurasiancommission.org/ru/act/texnreg/depsanmer/publ/Pages/default.aspx</w:t>
              </w:r>
            </w:hyperlink>
            <w:r>
              <w:rPr>
                <w:rFonts w:eastAsia="Calibri"/>
                <w:sz w:val="28"/>
                <w:szCs w:val="28"/>
                <w:u w:val="single"/>
              </w:rPr>
              <w:t>;</w:t>
            </w:r>
            <w:r w:rsidR="00EB559E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</w:p>
          <w:p w:rsidR="001C5A03" w:rsidRDefault="001C5A03" w:rsidP="0048233C">
            <w:pPr>
              <w:ind w:left="-57" w:right="-57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 xml:space="preserve">- способ представления предложений </w:t>
            </w:r>
            <w:r w:rsidR="006A1CE6">
              <w:rPr>
                <w:rFonts w:eastAsia="Calibri"/>
                <w:sz w:val="28"/>
                <w:szCs w:val="28"/>
                <w:u w:val="single"/>
              </w:rPr>
              <w:t>к проекту решения Комиссии – на бумажном носителе;</w:t>
            </w:r>
          </w:p>
          <w:p w:rsidR="006A1CE6" w:rsidRDefault="006A1CE6" w:rsidP="0048233C">
            <w:pPr>
              <w:ind w:left="-57" w:right="-57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>- срок представления предложений к проекту решения Комиссии – 60 дней;</w:t>
            </w:r>
          </w:p>
          <w:p w:rsidR="006A1CE6" w:rsidRPr="001C5A03" w:rsidRDefault="006A1CE6" w:rsidP="006A1CE6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EB559E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15. Сведения о </w:t>
            </w:r>
            <w:proofErr w:type="gramStart"/>
            <w:r w:rsidRPr="00F218B3">
              <w:rPr>
                <w:rFonts w:eastAsia="Calibri"/>
                <w:sz w:val="26"/>
                <w:szCs w:val="26"/>
              </w:rPr>
              <w:t>заключении</w:t>
            </w:r>
            <w:proofErr w:type="gramEnd"/>
            <w:r w:rsidRPr="00F218B3">
              <w:rPr>
                <w:rFonts w:eastAsia="Calibri"/>
                <w:sz w:val="26"/>
                <w:szCs w:val="26"/>
              </w:rPr>
              <w:t xml:space="preserve"> об оценке регулирующего воздействия на проект решения ЕЭК</w:t>
            </w: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E25F5B">
        <w:tc>
          <w:tcPr>
            <w:tcW w:w="9571" w:type="dxa"/>
          </w:tcPr>
          <w:p w:rsidR="00217037" w:rsidRDefault="00F218B3" w:rsidP="0032318D">
            <w:pPr>
              <w:ind w:left="-57" w:right="-57"/>
              <w:jc w:val="both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16. Иная информация, относящаяся, по мнению департамента ЕЭК, ответственного за подготовку проекта решения ЕЭК, к основным сведениям о проекте решени</w:t>
            </w:r>
            <w:r w:rsidR="008A2DC5">
              <w:rPr>
                <w:rFonts w:eastAsia="Calibri"/>
                <w:sz w:val="26"/>
                <w:szCs w:val="26"/>
              </w:rPr>
              <w:t>я ЕЭК и (или) о его подготовке</w:t>
            </w:r>
            <w:r w:rsidR="00217037">
              <w:rPr>
                <w:rFonts w:eastAsia="Calibri"/>
                <w:sz w:val="26"/>
                <w:szCs w:val="26"/>
              </w:rPr>
              <w:t xml:space="preserve">  </w:t>
            </w:r>
          </w:p>
          <w:p w:rsidR="0048233C" w:rsidRDefault="0048233C" w:rsidP="0032318D">
            <w:pPr>
              <w:ind w:left="-57"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  <w:p w:rsidR="0032318D" w:rsidRPr="0032318D" w:rsidRDefault="0032318D" w:rsidP="0032318D">
            <w:pPr>
              <w:ind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32318D">
              <w:rPr>
                <w:rFonts w:eastAsia="Calibri"/>
                <w:sz w:val="26"/>
                <w:szCs w:val="26"/>
                <w:u w:val="single"/>
              </w:rPr>
              <w:t xml:space="preserve"> Предлагаемые изменения в Приложение 15 раздела 22 были рассмотрены и одобрены:</w:t>
            </w:r>
          </w:p>
          <w:p w:rsidR="0032318D" w:rsidRPr="0032318D" w:rsidRDefault="0032318D" w:rsidP="0032318D">
            <w:pPr>
              <w:ind w:left="-57"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32318D">
              <w:rPr>
                <w:rFonts w:eastAsia="Calibri"/>
                <w:sz w:val="26"/>
                <w:szCs w:val="26"/>
                <w:u w:val="single"/>
              </w:rPr>
              <w:t>- экспертами рабочей группы «Гармонизация санитарно-эпидемиологических и гигиенических требований» (Протокол Рабочей группы от 11-13 февраля 2014 г.);</w:t>
            </w:r>
          </w:p>
          <w:p w:rsidR="0032318D" w:rsidRPr="0032318D" w:rsidRDefault="0032318D" w:rsidP="0032318D">
            <w:pPr>
              <w:ind w:left="-57"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32318D">
              <w:rPr>
                <w:rFonts w:eastAsia="Calibri"/>
                <w:sz w:val="26"/>
                <w:szCs w:val="26"/>
                <w:u w:val="single"/>
              </w:rPr>
              <w:t>- членами Подкомитета по санитарным мерам при Консультативном комитете по техническому регулированию, применению санитарных, ветеринарных и фитосанитарных мер при Коллегии Евразийской экономической комиссии  (Протокол от 21 – 23 июля 2014 г.);</w:t>
            </w:r>
          </w:p>
          <w:p w:rsidR="0032318D" w:rsidRPr="0032318D" w:rsidRDefault="0032318D" w:rsidP="0032318D">
            <w:pPr>
              <w:ind w:left="-57"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32318D">
              <w:rPr>
                <w:rFonts w:eastAsia="Calibri"/>
                <w:sz w:val="26"/>
                <w:szCs w:val="26"/>
                <w:u w:val="single"/>
              </w:rPr>
              <w:t>- членами Консультативного комитета по техническому регулированию, применению санитарных, ветеринарных и фитосанитарных мер (Протокол заседания Консультативного комитета от 17-18 ноября 2014 г.</w:t>
            </w:r>
            <w:r w:rsidR="009F1CD1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Pr="0032318D">
              <w:rPr>
                <w:rFonts w:eastAsia="Calibri"/>
                <w:sz w:val="26"/>
                <w:szCs w:val="26"/>
                <w:u w:val="single"/>
              </w:rPr>
              <w:t xml:space="preserve">№ 4-ВК/КК). </w:t>
            </w:r>
          </w:p>
          <w:p w:rsidR="008773D4" w:rsidRPr="008773D4" w:rsidRDefault="0032318D" w:rsidP="00BF09C8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32318D">
              <w:rPr>
                <w:rFonts w:eastAsia="Calibri"/>
                <w:sz w:val="26"/>
                <w:szCs w:val="26"/>
                <w:u w:val="single"/>
              </w:rPr>
              <w:t xml:space="preserve">        По итогам заседания Консультативного комитета принято решение внести в установленном порядке для рассмотрения на Коллегии Комиссии измен</w:t>
            </w:r>
            <w:r w:rsidR="00BF09C8">
              <w:rPr>
                <w:rFonts w:eastAsia="Calibri"/>
                <w:sz w:val="26"/>
                <w:szCs w:val="26"/>
                <w:u w:val="single"/>
              </w:rPr>
              <w:t>ения в Приложение 15 к разделу 22</w:t>
            </w:r>
            <w:r w:rsidRPr="0032318D">
              <w:rPr>
                <w:rFonts w:eastAsia="Calibri"/>
                <w:sz w:val="26"/>
                <w:szCs w:val="26"/>
                <w:u w:val="single"/>
              </w:rPr>
              <w:t xml:space="preserve"> главы II  Единых санитарных требований. </w:t>
            </w:r>
          </w:p>
        </w:tc>
      </w:tr>
      <w:tr w:rsidR="00F218B3" w:rsidRPr="00F218B3" w:rsidTr="00E25F5B">
        <w:tc>
          <w:tcPr>
            <w:tcW w:w="9571" w:type="dxa"/>
          </w:tcPr>
          <w:p w:rsidR="00F218B3" w:rsidRPr="00F218B3" w:rsidRDefault="00F218B3" w:rsidP="0032318D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F218B3" w:rsidRPr="00E25F5B" w:rsidRDefault="00F218B3" w:rsidP="00EB559E">
      <w:pPr>
        <w:ind w:firstLine="0"/>
        <w:rPr>
          <w:rFonts w:ascii="Arial" w:hAnsi="Arial" w:cs="Arial"/>
          <w:b/>
          <w:sz w:val="20"/>
          <w:szCs w:val="20"/>
        </w:rPr>
      </w:pPr>
    </w:p>
    <w:sectPr w:rsidR="00F218B3" w:rsidRPr="00E25F5B" w:rsidSect="007132F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84" w:rsidRDefault="009A2884" w:rsidP="007132FD">
      <w:pPr>
        <w:spacing w:line="240" w:lineRule="auto"/>
      </w:pPr>
      <w:r>
        <w:separator/>
      </w:r>
    </w:p>
  </w:endnote>
  <w:endnote w:type="continuationSeparator" w:id="0">
    <w:p w:rsidR="009A2884" w:rsidRDefault="009A2884" w:rsidP="00713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84" w:rsidRDefault="009A2884" w:rsidP="007132FD">
      <w:pPr>
        <w:spacing w:line="240" w:lineRule="auto"/>
      </w:pPr>
      <w:r>
        <w:separator/>
      </w:r>
    </w:p>
  </w:footnote>
  <w:footnote w:type="continuationSeparator" w:id="0">
    <w:p w:rsidR="009A2884" w:rsidRDefault="009A2884" w:rsidP="007132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378997"/>
      <w:docPartObj>
        <w:docPartGallery w:val="Page Numbers (Top of Page)"/>
        <w:docPartUnique/>
      </w:docPartObj>
    </w:sdtPr>
    <w:sdtEndPr/>
    <w:sdtContent>
      <w:p w:rsidR="007132FD" w:rsidRDefault="007132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FC3">
          <w:rPr>
            <w:noProof/>
          </w:rPr>
          <w:t>4</w:t>
        </w:r>
        <w:r>
          <w:fldChar w:fldCharType="end"/>
        </w:r>
      </w:p>
    </w:sdtContent>
  </w:sdt>
  <w:p w:rsidR="007132FD" w:rsidRDefault="007132F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B3"/>
    <w:rsid w:val="000027B3"/>
    <w:rsid w:val="00032DDE"/>
    <w:rsid w:val="00080BE5"/>
    <w:rsid w:val="000A02E2"/>
    <w:rsid w:val="000C2E99"/>
    <w:rsid w:val="000C4F8A"/>
    <w:rsid w:val="000D391C"/>
    <w:rsid w:val="000F7E01"/>
    <w:rsid w:val="00132900"/>
    <w:rsid w:val="00141A97"/>
    <w:rsid w:val="0016065D"/>
    <w:rsid w:val="001624AA"/>
    <w:rsid w:val="001749E9"/>
    <w:rsid w:val="00176789"/>
    <w:rsid w:val="00196A46"/>
    <w:rsid w:val="001C5A03"/>
    <w:rsid w:val="001F343F"/>
    <w:rsid w:val="001F5B60"/>
    <w:rsid w:val="00217037"/>
    <w:rsid w:val="002514DA"/>
    <w:rsid w:val="00256C36"/>
    <w:rsid w:val="0026201E"/>
    <w:rsid w:val="002D211E"/>
    <w:rsid w:val="0032318D"/>
    <w:rsid w:val="00354D9A"/>
    <w:rsid w:val="00363037"/>
    <w:rsid w:val="00393479"/>
    <w:rsid w:val="003A7F1C"/>
    <w:rsid w:val="003C1B22"/>
    <w:rsid w:val="003D5126"/>
    <w:rsid w:val="0040604C"/>
    <w:rsid w:val="00433705"/>
    <w:rsid w:val="00464006"/>
    <w:rsid w:val="0048233C"/>
    <w:rsid w:val="00485518"/>
    <w:rsid w:val="004E446B"/>
    <w:rsid w:val="00500D6A"/>
    <w:rsid w:val="00503D8B"/>
    <w:rsid w:val="00510991"/>
    <w:rsid w:val="00532458"/>
    <w:rsid w:val="0055189C"/>
    <w:rsid w:val="005639D3"/>
    <w:rsid w:val="00577C07"/>
    <w:rsid w:val="0059645A"/>
    <w:rsid w:val="0060295A"/>
    <w:rsid w:val="006347A0"/>
    <w:rsid w:val="006675EC"/>
    <w:rsid w:val="00675AA8"/>
    <w:rsid w:val="006A1CE6"/>
    <w:rsid w:val="006D093E"/>
    <w:rsid w:val="006F5F33"/>
    <w:rsid w:val="0070314C"/>
    <w:rsid w:val="007064A8"/>
    <w:rsid w:val="00707294"/>
    <w:rsid w:val="00712FE4"/>
    <w:rsid w:val="007132FD"/>
    <w:rsid w:val="00745CCA"/>
    <w:rsid w:val="0075071D"/>
    <w:rsid w:val="00773193"/>
    <w:rsid w:val="00776BDC"/>
    <w:rsid w:val="0078321B"/>
    <w:rsid w:val="00797C34"/>
    <w:rsid w:val="007B6AE3"/>
    <w:rsid w:val="007D1A34"/>
    <w:rsid w:val="007F30AC"/>
    <w:rsid w:val="00800FC3"/>
    <w:rsid w:val="008016C5"/>
    <w:rsid w:val="00817E14"/>
    <w:rsid w:val="008233B3"/>
    <w:rsid w:val="008539BD"/>
    <w:rsid w:val="008773D4"/>
    <w:rsid w:val="0088375D"/>
    <w:rsid w:val="008A2DC5"/>
    <w:rsid w:val="008A43F5"/>
    <w:rsid w:val="008D3645"/>
    <w:rsid w:val="008F6118"/>
    <w:rsid w:val="0097146A"/>
    <w:rsid w:val="009A2884"/>
    <w:rsid w:val="009A6650"/>
    <w:rsid w:val="009B2FE2"/>
    <w:rsid w:val="009B3CD5"/>
    <w:rsid w:val="009C609F"/>
    <w:rsid w:val="009F1CD1"/>
    <w:rsid w:val="00A0456D"/>
    <w:rsid w:val="00A05FDB"/>
    <w:rsid w:val="00A13A16"/>
    <w:rsid w:val="00A501C7"/>
    <w:rsid w:val="00A60CCA"/>
    <w:rsid w:val="00A61223"/>
    <w:rsid w:val="00A65437"/>
    <w:rsid w:val="00A7529A"/>
    <w:rsid w:val="00AD2268"/>
    <w:rsid w:val="00AF4B5C"/>
    <w:rsid w:val="00B2229C"/>
    <w:rsid w:val="00B234EB"/>
    <w:rsid w:val="00B245EE"/>
    <w:rsid w:val="00B50978"/>
    <w:rsid w:val="00B65EED"/>
    <w:rsid w:val="00B81C27"/>
    <w:rsid w:val="00BE0BB1"/>
    <w:rsid w:val="00BE3FA0"/>
    <w:rsid w:val="00BF09C8"/>
    <w:rsid w:val="00C348ED"/>
    <w:rsid w:val="00C6360A"/>
    <w:rsid w:val="00C71AD8"/>
    <w:rsid w:val="00C91541"/>
    <w:rsid w:val="00C93E41"/>
    <w:rsid w:val="00CD6164"/>
    <w:rsid w:val="00D14E02"/>
    <w:rsid w:val="00D31663"/>
    <w:rsid w:val="00E25F5B"/>
    <w:rsid w:val="00E5127D"/>
    <w:rsid w:val="00EA725E"/>
    <w:rsid w:val="00EB555A"/>
    <w:rsid w:val="00EB559E"/>
    <w:rsid w:val="00F10FCD"/>
    <w:rsid w:val="00F218B3"/>
    <w:rsid w:val="00F359CA"/>
    <w:rsid w:val="00FC31AF"/>
    <w:rsid w:val="00FC6931"/>
    <w:rsid w:val="00FD12E6"/>
    <w:rsid w:val="00FF025C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458"/>
    <w:pPr>
      <w:ind w:left="720"/>
      <w:contextualSpacing/>
    </w:pPr>
  </w:style>
  <w:style w:type="paragraph" w:styleId="a5">
    <w:name w:val="No Spacing"/>
    <w:uiPriority w:val="1"/>
    <w:qFormat/>
    <w:rsid w:val="007B6AE3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3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21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C5A03"/>
    <w:rPr>
      <w:color w:val="0000FF" w:themeColor="hyperlink"/>
      <w:u w:val="single"/>
    </w:rPr>
  </w:style>
  <w:style w:type="paragraph" w:customStyle="1" w:styleId="Default">
    <w:name w:val="Default"/>
    <w:rsid w:val="0097146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132F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32FD"/>
  </w:style>
  <w:style w:type="paragraph" w:styleId="ab">
    <w:name w:val="footer"/>
    <w:basedOn w:val="a"/>
    <w:link w:val="ac"/>
    <w:uiPriority w:val="99"/>
    <w:unhideWhenUsed/>
    <w:rsid w:val="007132F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32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458"/>
    <w:pPr>
      <w:ind w:left="720"/>
      <w:contextualSpacing/>
    </w:pPr>
  </w:style>
  <w:style w:type="paragraph" w:styleId="a5">
    <w:name w:val="No Spacing"/>
    <w:uiPriority w:val="1"/>
    <w:qFormat/>
    <w:rsid w:val="007B6AE3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3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21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C5A03"/>
    <w:rPr>
      <w:color w:val="0000FF" w:themeColor="hyperlink"/>
      <w:u w:val="single"/>
    </w:rPr>
  </w:style>
  <w:style w:type="paragraph" w:customStyle="1" w:styleId="Default">
    <w:name w:val="Default"/>
    <w:rsid w:val="0097146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132F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32FD"/>
  </w:style>
  <w:style w:type="paragraph" w:styleId="ab">
    <w:name w:val="footer"/>
    <w:basedOn w:val="a"/>
    <w:link w:val="ac"/>
    <w:uiPriority w:val="99"/>
    <w:unhideWhenUsed/>
    <w:rsid w:val="007132F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siancommission.org/ru/act/texnreg/depsanmer/publ/Pages/default.aspx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/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kornakov</DisplayName>
        <AccountId>62</AccountId>
        <AccountType/>
      </UserInfo>
    </EecNpbDocumentCreatedBy>
    <EecNpbPeriodOfDiscussion xmlns="d70984cf-725d-4790-9b12-19604c34148c"/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2015-06-04T23:00:00+00:00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Санитарные, ветеринарные и фитосанитарные меры</TermName>
          <TermId xmlns="http://schemas.microsoft.com/office/infopath/2007/PartnerControls">300a3727-bc0c-4018-aa96-8404317f9545</TermId>
        </TermInfo>
      </Terms>
    </EecNpbDiscussionLineOfActivityTaxHTField0>
    <TaxCatchAll xmlns="9260b414-defe-45cc-88a3-eb5c73238076">
      <Value>209</Value>
      <Value>42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Проект решения Коллегии ЕЭК "О внесении изменения в Приложение № 15 раздела 22 главы II Единых санитарно-эпидемиологических и гигиенических требований к товарам, подлежащим санитарно-эпидемиологическому надзору (контролю)"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2</EecNpbTypeOfRIAAttachment>
    <EecNpbDateOfAdding xmlns="d70984cf-725d-4790-9b12-19604c34148c">2015-06-05T10:45:02+00:00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71441f8f-de06-48b1-966b-3d56053bc385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санитарных фитосанитарных и ветеринарных мер</TermName>
          <TermId xmlns="http://schemas.microsoft.com/office/infopath/2007/PartnerControls">ac0efdc5-b52b-4a72-9b7a-a3b8133e6149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2015-06-05T14:46:19+00:00</EecNpbDocumentFileOrder>
    <EecNpbUserFriendlyUrlPart xmlns="9260b414-defe-45cc-88a3-eb5c73238076">ria_05062015_ref.docx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B5E600BB-5421-437E-8F52-49616AA766CC}"/>
</file>

<file path=customXml/itemProps2.xml><?xml version="1.0" encoding="utf-8"?>
<ds:datastoreItem xmlns:ds="http://schemas.openxmlformats.org/officeDocument/2006/customXml" ds:itemID="{30D764BD-9CA1-4232-BE0E-E7A52D9CBB83}"/>
</file>

<file path=customXml/itemProps3.xml><?xml version="1.0" encoding="utf-8"?>
<ds:datastoreItem xmlns:ds="http://schemas.openxmlformats.org/officeDocument/2006/customXml" ds:itemID="{DC43EB16-C16E-4E33-BED8-19C4968EC6E6}"/>
</file>

<file path=customXml/itemProps4.xml><?xml version="1.0" encoding="utf-8"?>
<ds:datastoreItem xmlns:ds="http://schemas.openxmlformats.org/officeDocument/2006/customXml" ds:itemID="{17B98FC2-6AD2-4395-9DEE-2450B0C3C986}"/>
</file>

<file path=customXml/itemProps5.xml><?xml version="1.0" encoding="utf-8"?>
<ds:datastoreItem xmlns:ds="http://schemas.openxmlformats.org/officeDocument/2006/customXml" ds:itemID="{53B54C19-84A3-4D6E-86CF-EE277EEAF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Инф.аналит.справка фосфаты</dc:title>
  <dc:creator>Пугина Светлана Вячеславовна</dc:creator>
  <cp:lastModifiedBy>Пугина Светлана Вячеславовна</cp:lastModifiedBy>
  <cp:revision>33</cp:revision>
  <cp:lastPrinted>2015-06-02T15:18:00Z</cp:lastPrinted>
  <dcterms:created xsi:type="dcterms:W3CDTF">2015-05-15T05:28:00Z</dcterms:created>
  <dcterms:modified xsi:type="dcterms:W3CDTF">2015-06-02T15:18:00Z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42;#Департамент санитарных фитосанитарных и ветеринарных мер|ac0efdc5-b52b-4a72-9b7a-a3b8133e6149</vt:lpwstr>
  </property>
  <property fmtid="{D5CDD505-2E9C-101B-9397-08002B2CF9AE}" pid="4" name="EecNpbDiscussionLineOfActivity">
    <vt:lpwstr>209;#Санитарные, ветеринарные и фитосанитарные меры|300a3727-bc0c-4018-aa96-8404317f9545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