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33" w:rsidRDefault="001F0362" w:rsidP="001A0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23.5pt;width:501.75pt;height:173.05pt;z-index:-251658240;mso-position-horizontal-relative:text;mso-position-vertical-relative:text">
            <v:imagedata r:id="rId6" o:title=""/>
          </v:shape>
          <o:OLEObject Type="Embed" ProgID="PBrush" ShapeID="_x0000_s1026" DrawAspect="Content" ObjectID="_1612868210" r:id="rId7"/>
        </w:pict>
      </w:r>
      <w:r w:rsidR="004F3203">
        <w:rPr>
          <w:noProof/>
          <w:lang w:eastAsia="ru-RU"/>
        </w:rPr>
        <w:drawing>
          <wp:inline distT="0" distB="0" distL="0" distR="0" wp14:anchorId="32D11B38" wp14:editId="1B0E0385">
            <wp:extent cx="1112692" cy="714375"/>
            <wp:effectExtent l="0" t="0" r="0" b="0"/>
            <wp:docPr id="5" name="Рисунок 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333" w:rsidRDefault="001A0333" w:rsidP="001A0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EB7C11" w:rsidRPr="0049495D" w:rsidRDefault="00EB7C11" w:rsidP="00EB7C1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1A0333" w:rsidRPr="00561B8F" w:rsidRDefault="001A0333" w:rsidP="001A03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3A9C66F" wp14:editId="232E3DE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" strokecolor="#00417e" strokeweight="2.25pt"/>
            </w:pict>
          </mc:Fallback>
        </mc:AlternateContent>
      </w:r>
    </w:p>
    <w:p w:rsidR="001A0333" w:rsidRPr="00561B8F" w:rsidRDefault="001A0333" w:rsidP="001A03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190A8F" w:rsidRDefault="00190A8F" w:rsidP="008B30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F0362" w:rsidRPr="00456C25" w:rsidRDefault="001F0362" w:rsidP="001F036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C53E8A">
        <w:rPr>
          <w:rFonts w:ascii="Times New Roman" w:hAnsi="Times New Roman"/>
          <w:b/>
          <w:sz w:val="30"/>
          <w:szCs w:val="30"/>
        </w:rPr>
        <w:t>О плане мероприятий по развитию ювелирной промышленности государств</w:t>
      </w:r>
      <w:r>
        <w:rPr>
          <w:rFonts w:ascii="Times New Roman" w:hAnsi="Times New Roman"/>
          <w:b/>
          <w:sz w:val="30"/>
          <w:szCs w:val="30"/>
        </w:rPr>
        <w:t xml:space="preserve"> – </w:t>
      </w:r>
      <w:r w:rsidRPr="00C53E8A">
        <w:rPr>
          <w:rFonts w:ascii="Times New Roman" w:hAnsi="Times New Roman"/>
          <w:b/>
          <w:sz w:val="30"/>
          <w:szCs w:val="30"/>
        </w:rPr>
        <w:t xml:space="preserve">членов Евразийского экономического союза </w:t>
      </w:r>
      <w:r>
        <w:rPr>
          <w:rFonts w:ascii="Times New Roman" w:hAnsi="Times New Roman"/>
          <w:b/>
          <w:sz w:val="30"/>
          <w:szCs w:val="30"/>
        </w:rPr>
        <w:br/>
      </w:r>
    </w:p>
    <w:p w:rsidR="001F0362" w:rsidRPr="00456C25" w:rsidRDefault="001F0362" w:rsidP="001F0362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Утвердить прилагаемый план мероприятий по развитию ювелирной промышленности государств –</w:t>
      </w:r>
      <w:r w:rsidRPr="00456C25">
        <w:rPr>
          <w:rFonts w:ascii="Times New Roman" w:hAnsi="Times New Roman"/>
          <w:sz w:val="30"/>
          <w:szCs w:val="30"/>
        </w:rPr>
        <w:t xml:space="preserve"> членов Евразийского экономического союза.</w:t>
      </w:r>
    </w:p>
    <w:p w:rsidR="001F0362" w:rsidRDefault="001F0362" w:rsidP="001F0362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Евразийской экономической комиссии совместно с правительствами государств –</w:t>
      </w:r>
      <w:r w:rsidRPr="00456C25">
        <w:rPr>
          <w:rFonts w:ascii="Times New Roman" w:hAnsi="Times New Roman"/>
          <w:sz w:val="30"/>
          <w:szCs w:val="30"/>
        </w:rPr>
        <w:t xml:space="preserve"> членов Евразийского экономического союза обеспечить реализацию мероприятий, предусмотренных планом, утвержденным настоящим распоряжением.</w:t>
      </w:r>
    </w:p>
    <w:p w:rsidR="00C85DF1" w:rsidRPr="001F0362" w:rsidRDefault="00D90AC7" w:rsidP="001F0362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F0362">
        <w:rPr>
          <w:rFonts w:ascii="Times New Roman" w:hAnsi="Times New Roman" w:cs="Times New Roman"/>
          <w:sz w:val="30"/>
          <w:szCs w:val="30"/>
        </w:rPr>
        <w:t xml:space="preserve">Настоящее распоряжение вступает в силу </w:t>
      </w:r>
      <w:proofErr w:type="gramStart"/>
      <w:r w:rsidRPr="001F0362">
        <w:rPr>
          <w:rFonts w:ascii="Times New Roman" w:hAnsi="Times New Roman" w:cs="Times New Roman"/>
          <w:sz w:val="30"/>
          <w:szCs w:val="30"/>
        </w:rPr>
        <w:t>с</w:t>
      </w:r>
      <w:r w:rsidR="00C85DF1" w:rsidRPr="001F0362">
        <w:rPr>
          <w:rFonts w:ascii="Times New Roman" w:hAnsi="Times New Roman" w:cs="Times New Roman"/>
          <w:sz w:val="30"/>
          <w:szCs w:val="30"/>
          <w:lang w:eastAsia="ru-RU"/>
        </w:rPr>
        <w:t xml:space="preserve"> даты</w:t>
      </w:r>
      <w:proofErr w:type="gramEnd"/>
      <w:r w:rsidR="00C85DF1" w:rsidRPr="001F0362">
        <w:rPr>
          <w:rFonts w:ascii="Times New Roman" w:hAnsi="Times New Roman" w:cs="Times New Roman"/>
          <w:sz w:val="30"/>
          <w:szCs w:val="30"/>
          <w:lang w:eastAsia="ru-RU"/>
        </w:rPr>
        <w:t xml:space="preserve"> его </w:t>
      </w:r>
      <w:r w:rsidR="00BE3B2A" w:rsidRPr="001F0362">
        <w:rPr>
          <w:rFonts w:ascii="Times New Roman" w:hAnsi="Times New Roman" w:cs="Times New Roman"/>
          <w:sz w:val="30"/>
          <w:szCs w:val="30"/>
          <w:lang w:eastAsia="ru-RU"/>
        </w:rPr>
        <w:t>опубликования на официальном сайте Евразийского экономического союза</w:t>
      </w:r>
      <w:r w:rsidR="00C85DF1" w:rsidRPr="001F0362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3307AD" w:rsidRPr="008B30EB" w:rsidRDefault="003307AD" w:rsidP="003307AD">
      <w:pPr>
        <w:spacing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307AD" w:rsidRPr="005A5EB5" w:rsidRDefault="003307AD" w:rsidP="003307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3307AD" w:rsidRDefault="003307AD" w:rsidP="003307AD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307AD" w:rsidRPr="00AE77CF" w:rsidTr="00916FB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307AD" w:rsidRPr="00E450EA" w:rsidRDefault="003307AD" w:rsidP="00916FB2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307AD" w:rsidRPr="00E450EA" w:rsidRDefault="003307AD" w:rsidP="00916FB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307AD" w:rsidRPr="00E450EA" w:rsidRDefault="003307AD" w:rsidP="00916FB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307AD" w:rsidRPr="00E450EA" w:rsidRDefault="003307AD" w:rsidP="00916FB2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307AD" w:rsidRPr="00E450EA" w:rsidRDefault="003307AD" w:rsidP="00916FB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C85DF1" w:rsidRPr="00EC5267" w:rsidRDefault="00C85DF1" w:rsidP="00BE3B2A">
      <w:pPr>
        <w:tabs>
          <w:tab w:val="left" w:pos="851"/>
          <w:tab w:val="left" w:pos="2145"/>
        </w:tabs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C85DF1" w:rsidRPr="00EC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609D"/>
    <w:multiLevelType w:val="hybridMultilevel"/>
    <w:tmpl w:val="9BAE032E"/>
    <w:lvl w:ilvl="0" w:tplc="87BE0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16349C"/>
    <w:multiLevelType w:val="hybridMultilevel"/>
    <w:tmpl w:val="0014555A"/>
    <w:lvl w:ilvl="0" w:tplc="9388658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4414C"/>
    <w:rsid w:val="00101BBC"/>
    <w:rsid w:val="00182934"/>
    <w:rsid w:val="00190A8F"/>
    <w:rsid w:val="001A0333"/>
    <w:rsid w:val="001F0362"/>
    <w:rsid w:val="002428B4"/>
    <w:rsid w:val="003307AD"/>
    <w:rsid w:val="003361D3"/>
    <w:rsid w:val="003731B7"/>
    <w:rsid w:val="003A7BCA"/>
    <w:rsid w:val="004F3203"/>
    <w:rsid w:val="0052372B"/>
    <w:rsid w:val="006535A4"/>
    <w:rsid w:val="006C0355"/>
    <w:rsid w:val="006C1DE3"/>
    <w:rsid w:val="006C7F1B"/>
    <w:rsid w:val="007526AF"/>
    <w:rsid w:val="008B30EB"/>
    <w:rsid w:val="00901133"/>
    <w:rsid w:val="0095561E"/>
    <w:rsid w:val="00957E63"/>
    <w:rsid w:val="009600A3"/>
    <w:rsid w:val="00A2287C"/>
    <w:rsid w:val="00A53D4D"/>
    <w:rsid w:val="00A61070"/>
    <w:rsid w:val="00AA068D"/>
    <w:rsid w:val="00B8178F"/>
    <w:rsid w:val="00BC1D6F"/>
    <w:rsid w:val="00BD3025"/>
    <w:rsid w:val="00BE3B2A"/>
    <w:rsid w:val="00C67E60"/>
    <w:rsid w:val="00C85DF1"/>
    <w:rsid w:val="00D051CC"/>
    <w:rsid w:val="00D13F71"/>
    <w:rsid w:val="00D362FA"/>
    <w:rsid w:val="00D905B3"/>
    <w:rsid w:val="00D90AC7"/>
    <w:rsid w:val="00E800B3"/>
    <w:rsid w:val="00EB7C11"/>
    <w:rsid w:val="00EC5267"/>
    <w:rsid w:val="00F254E6"/>
    <w:rsid w:val="00F54793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2372B"/>
    <w:rPr>
      <w:color w:val="808080"/>
    </w:rPr>
  </w:style>
  <w:style w:type="character" w:styleId="a6">
    <w:name w:val="Strong"/>
    <w:basedOn w:val="a0"/>
    <w:uiPriority w:val="22"/>
    <w:qFormat/>
    <w:rsid w:val="00A2287C"/>
    <w:rPr>
      <w:b/>
      <w:bCs/>
    </w:rPr>
  </w:style>
  <w:style w:type="paragraph" w:styleId="a7">
    <w:name w:val="List Paragraph"/>
    <w:basedOn w:val="a"/>
    <w:uiPriority w:val="34"/>
    <w:qFormat/>
    <w:rsid w:val="00A228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82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2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2372B"/>
    <w:rPr>
      <w:color w:val="808080"/>
    </w:rPr>
  </w:style>
  <w:style w:type="character" w:styleId="a6">
    <w:name w:val="Strong"/>
    <w:basedOn w:val="a0"/>
    <w:uiPriority w:val="22"/>
    <w:qFormat/>
    <w:rsid w:val="00A2287C"/>
    <w:rPr>
      <w:b/>
      <w:bCs/>
    </w:rPr>
  </w:style>
  <w:style w:type="paragraph" w:styleId="a7">
    <w:name w:val="List Paragraph"/>
    <w:basedOn w:val="a"/>
    <w:uiPriority w:val="34"/>
    <w:qFormat/>
    <w:rsid w:val="00A228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82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2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Матрой Алла Анатольевна</cp:lastModifiedBy>
  <cp:revision>2</cp:revision>
  <cp:lastPrinted>2019-02-28T11:07:00Z</cp:lastPrinted>
  <dcterms:created xsi:type="dcterms:W3CDTF">2019-02-28T11:10:00Z</dcterms:created>
  <dcterms:modified xsi:type="dcterms:W3CDTF">2019-02-28T11:10:00Z</dcterms:modified>
</cp:coreProperties>
</file>