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C64" w:rsidRDefault="00536C64" w:rsidP="00536C64">
      <w:pPr>
        <w:pStyle w:val="a3"/>
        <w:jc w:val="right"/>
        <w:rPr>
          <w:rFonts w:ascii="Times New Roman" w:hAnsi="Times New Roman" w:cs="Times New Roman"/>
          <w:i w:val="0"/>
          <w:color w:val="auto"/>
          <w:spacing w:val="0"/>
          <w:sz w:val="30"/>
          <w:szCs w:val="30"/>
        </w:rPr>
      </w:pPr>
      <w:r w:rsidRPr="00DD0C1D">
        <w:rPr>
          <w:rFonts w:ascii="Times New Roman" w:hAnsi="Times New Roman" w:cs="Times New Roman"/>
          <w:i w:val="0"/>
          <w:color w:val="auto"/>
          <w:spacing w:val="0"/>
          <w:sz w:val="30"/>
          <w:szCs w:val="30"/>
        </w:rPr>
        <w:t>Проект</w:t>
      </w:r>
    </w:p>
    <w:p w:rsidR="00536C64" w:rsidRDefault="00536C64" w:rsidP="00EA545A">
      <w:pPr>
        <w:ind w:firstLine="0"/>
        <w:rPr>
          <w:sz w:val="30"/>
          <w:szCs w:val="30"/>
        </w:rPr>
      </w:pPr>
    </w:p>
    <w:p w:rsidR="000E259F" w:rsidRPr="00D5231E" w:rsidRDefault="000E259F" w:rsidP="00EA545A">
      <w:pPr>
        <w:ind w:firstLine="0"/>
        <w:rPr>
          <w:sz w:val="30"/>
          <w:szCs w:val="30"/>
        </w:rPr>
      </w:pPr>
    </w:p>
    <w:p w:rsidR="00536C64" w:rsidRPr="00DD0C1D" w:rsidRDefault="00536C64" w:rsidP="00536C64">
      <w:pPr>
        <w:ind w:firstLine="0"/>
        <w:jc w:val="center"/>
        <w:rPr>
          <w:b/>
          <w:spacing w:val="40"/>
          <w:sz w:val="30"/>
          <w:szCs w:val="30"/>
        </w:rPr>
      </w:pPr>
      <w:r w:rsidRPr="00DD0C1D">
        <w:rPr>
          <w:b/>
          <w:spacing w:val="40"/>
          <w:sz w:val="30"/>
          <w:szCs w:val="30"/>
        </w:rPr>
        <w:t>ПРОТОКОЛ</w:t>
      </w:r>
    </w:p>
    <w:p w:rsidR="00536C64" w:rsidRPr="00DD0C1D" w:rsidRDefault="00536C64" w:rsidP="00536C64">
      <w:pPr>
        <w:ind w:firstLine="0"/>
        <w:jc w:val="center"/>
        <w:rPr>
          <w:b/>
          <w:sz w:val="30"/>
          <w:szCs w:val="30"/>
        </w:rPr>
      </w:pPr>
      <w:r w:rsidRPr="00DD0C1D">
        <w:rPr>
          <w:b/>
          <w:sz w:val="30"/>
          <w:szCs w:val="30"/>
        </w:rPr>
        <w:t>о внесении изменений в Договор о Евразийском экономическом союзе от 29 мая 2014 года</w:t>
      </w:r>
    </w:p>
    <w:p w:rsidR="00536C64" w:rsidRPr="00DD0C1D" w:rsidRDefault="00536C64" w:rsidP="00536C64">
      <w:pPr>
        <w:spacing w:line="276" w:lineRule="auto"/>
        <w:rPr>
          <w:sz w:val="30"/>
          <w:szCs w:val="30"/>
        </w:rPr>
      </w:pPr>
    </w:p>
    <w:p w:rsidR="00536C64" w:rsidRPr="00DD0C1D" w:rsidRDefault="00536C64" w:rsidP="00536C64">
      <w:pPr>
        <w:spacing w:line="276" w:lineRule="auto"/>
        <w:rPr>
          <w:sz w:val="30"/>
          <w:szCs w:val="30"/>
        </w:rPr>
      </w:pPr>
    </w:p>
    <w:p w:rsidR="00536C64" w:rsidRPr="00DD0C1D" w:rsidRDefault="00536C64" w:rsidP="00536C64">
      <w:pPr>
        <w:spacing w:line="360" w:lineRule="auto"/>
        <w:rPr>
          <w:sz w:val="30"/>
          <w:szCs w:val="30"/>
        </w:rPr>
      </w:pPr>
      <w:r w:rsidRPr="00DD0C1D">
        <w:rPr>
          <w:sz w:val="30"/>
          <w:szCs w:val="30"/>
        </w:rPr>
        <w:t>Государства – члены Евразийского экономического союза, именуемые в дальнейшем государствами-членами,</w:t>
      </w:r>
    </w:p>
    <w:p w:rsidR="00536C64" w:rsidRPr="00DD0C1D" w:rsidRDefault="00536C64" w:rsidP="00536C64">
      <w:pPr>
        <w:spacing w:line="360" w:lineRule="auto"/>
        <w:rPr>
          <w:sz w:val="30"/>
          <w:szCs w:val="30"/>
        </w:rPr>
      </w:pPr>
      <w:r w:rsidRPr="00DD0C1D">
        <w:rPr>
          <w:sz w:val="30"/>
          <w:szCs w:val="30"/>
        </w:rPr>
        <w:t>руководствуясь статьей 115 Договора о Евразийском экономическом союзе от 29 мая 2014 года,</w:t>
      </w:r>
    </w:p>
    <w:p w:rsidR="00536C64" w:rsidRPr="00DD0C1D" w:rsidRDefault="00536C64" w:rsidP="00536C64">
      <w:pPr>
        <w:spacing w:line="360" w:lineRule="auto"/>
        <w:rPr>
          <w:sz w:val="30"/>
          <w:szCs w:val="30"/>
        </w:rPr>
      </w:pPr>
      <w:r w:rsidRPr="00DD0C1D">
        <w:rPr>
          <w:sz w:val="30"/>
          <w:szCs w:val="30"/>
        </w:rPr>
        <w:t>согласились о нижеследующем:</w:t>
      </w:r>
    </w:p>
    <w:p w:rsidR="00536C64" w:rsidRPr="00DD0C1D" w:rsidRDefault="00536C64" w:rsidP="00536C64">
      <w:pPr>
        <w:spacing w:before="360" w:after="360" w:line="360" w:lineRule="auto"/>
        <w:ind w:firstLine="0"/>
        <w:jc w:val="center"/>
        <w:rPr>
          <w:sz w:val="30"/>
          <w:szCs w:val="30"/>
        </w:rPr>
      </w:pPr>
      <w:r w:rsidRPr="00DD0C1D">
        <w:rPr>
          <w:sz w:val="30"/>
          <w:szCs w:val="30"/>
        </w:rPr>
        <w:t>Статья 1</w:t>
      </w:r>
    </w:p>
    <w:p w:rsidR="006B52FC" w:rsidRDefault="00536C64" w:rsidP="006B52FC">
      <w:pPr>
        <w:spacing w:line="360" w:lineRule="auto"/>
        <w:rPr>
          <w:sz w:val="30"/>
          <w:szCs w:val="30"/>
        </w:rPr>
      </w:pPr>
      <w:r w:rsidRPr="00DD0C1D">
        <w:rPr>
          <w:sz w:val="30"/>
          <w:szCs w:val="30"/>
        </w:rPr>
        <w:t>Внести в Договор о Евразийском экономическом союзе от 29 мая 2014 года следующие изменения:</w:t>
      </w:r>
    </w:p>
    <w:p w:rsidR="007677B1" w:rsidRPr="000E599C" w:rsidRDefault="00C93147" w:rsidP="007677B1">
      <w:pPr>
        <w:spacing w:line="360" w:lineRule="auto"/>
        <w:rPr>
          <w:sz w:val="30"/>
          <w:szCs w:val="30"/>
        </w:rPr>
      </w:pPr>
      <w:r w:rsidRPr="000E599C">
        <w:rPr>
          <w:sz w:val="30"/>
          <w:szCs w:val="30"/>
        </w:rPr>
        <w:t>1) </w:t>
      </w:r>
      <w:r w:rsidR="007677B1" w:rsidRPr="000E599C">
        <w:rPr>
          <w:sz w:val="30"/>
          <w:szCs w:val="30"/>
        </w:rPr>
        <w:t>абзац пятый пункта 2 статьи 25 после слова «торговли,» дополнить словами «в том числе посредством установления тарифных квот в отношении товаров, классифицируемых в группах 1-97 ТН ВЭД ЕАЭС, на основании соответствующего международного договора Союза с третьей стороной</w:t>
      </w:r>
      <w:r w:rsidR="007661D6" w:rsidRPr="000E599C">
        <w:rPr>
          <w:sz w:val="30"/>
          <w:szCs w:val="30"/>
        </w:rPr>
        <w:t>,</w:t>
      </w:r>
      <w:r w:rsidR="007677B1" w:rsidRPr="000E599C">
        <w:rPr>
          <w:sz w:val="30"/>
          <w:szCs w:val="30"/>
        </w:rPr>
        <w:t>»;</w:t>
      </w:r>
    </w:p>
    <w:p w:rsidR="007677B1" w:rsidRPr="000E599C" w:rsidRDefault="007677B1" w:rsidP="007677B1">
      <w:pPr>
        <w:spacing w:line="360" w:lineRule="auto"/>
        <w:rPr>
          <w:sz w:val="30"/>
          <w:szCs w:val="30"/>
        </w:rPr>
      </w:pPr>
      <w:r w:rsidRPr="000E599C">
        <w:rPr>
          <w:sz w:val="30"/>
          <w:szCs w:val="30"/>
        </w:rPr>
        <w:t>2) статью 35 дополнить абзацем следующего содержания:</w:t>
      </w:r>
    </w:p>
    <w:p w:rsidR="007677B1" w:rsidRPr="000E599C" w:rsidRDefault="007677B1" w:rsidP="007677B1">
      <w:pPr>
        <w:spacing w:line="360" w:lineRule="auto"/>
        <w:rPr>
          <w:sz w:val="30"/>
          <w:szCs w:val="30"/>
        </w:rPr>
      </w:pPr>
      <w:r w:rsidRPr="000E599C">
        <w:rPr>
          <w:sz w:val="30"/>
          <w:szCs w:val="30"/>
        </w:rPr>
        <w:t>«В случае если международным договором Союза с третьей стороной, устанавливающим режим свободной торговли, предусмотрено предоставление Союзом тарифных преференций третьей стороне, акты, направленные на обеспечение исполнения обязательств, связанных с предоставлением тарифных преференций, принимаются Комиссией.»;</w:t>
      </w:r>
    </w:p>
    <w:p w:rsidR="007846FF" w:rsidRDefault="007677B1" w:rsidP="00950312">
      <w:pPr>
        <w:spacing w:line="360" w:lineRule="auto"/>
        <w:rPr>
          <w:sz w:val="30"/>
          <w:szCs w:val="30"/>
        </w:rPr>
      </w:pPr>
      <w:r>
        <w:rPr>
          <w:sz w:val="30"/>
          <w:szCs w:val="30"/>
        </w:rPr>
        <w:lastRenderedPageBreak/>
        <w:t>3) </w:t>
      </w:r>
      <w:r w:rsidR="007846FF">
        <w:rPr>
          <w:sz w:val="30"/>
          <w:szCs w:val="30"/>
        </w:rPr>
        <w:t>в статье 104:</w:t>
      </w:r>
    </w:p>
    <w:p w:rsidR="007846FF" w:rsidRDefault="007846FF" w:rsidP="00950312">
      <w:pPr>
        <w:spacing w:line="360" w:lineRule="auto"/>
        <w:rPr>
          <w:sz w:val="30"/>
          <w:szCs w:val="30"/>
        </w:rPr>
      </w:pPr>
      <w:r>
        <w:rPr>
          <w:sz w:val="30"/>
          <w:szCs w:val="30"/>
        </w:rPr>
        <w:t xml:space="preserve">в пункте 6 слова «до 1 января 2024 года» заменить словами </w:t>
      </w:r>
      <w:r w:rsidR="007677B1">
        <w:rPr>
          <w:sz w:val="30"/>
          <w:szCs w:val="30"/>
        </w:rPr>
        <w:br/>
      </w:r>
      <w:r>
        <w:rPr>
          <w:sz w:val="30"/>
          <w:szCs w:val="30"/>
        </w:rPr>
        <w:t>«до 1 января 2027 года»;</w:t>
      </w:r>
    </w:p>
    <w:p w:rsidR="007846FF" w:rsidRDefault="007846FF" w:rsidP="00950312">
      <w:pPr>
        <w:spacing w:line="360" w:lineRule="auto"/>
        <w:rPr>
          <w:sz w:val="30"/>
          <w:szCs w:val="30"/>
        </w:rPr>
      </w:pPr>
      <w:r>
        <w:rPr>
          <w:sz w:val="30"/>
          <w:szCs w:val="30"/>
        </w:rPr>
        <w:t>в пункте 7 слова «1 января 2025 года» заменить словами «1 января 2027 года»;</w:t>
      </w:r>
    </w:p>
    <w:p w:rsidR="007E7F07" w:rsidRPr="000E599C" w:rsidRDefault="007677B1" w:rsidP="006B52FC">
      <w:pPr>
        <w:spacing w:line="360" w:lineRule="auto"/>
        <w:rPr>
          <w:sz w:val="30"/>
          <w:szCs w:val="30"/>
        </w:rPr>
      </w:pPr>
      <w:r w:rsidRPr="000E599C">
        <w:rPr>
          <w:sz w:val="30"/>
          <w:szCs w:val="30"/>
        </w:rPr>
        <w:t>4</w:t>
      </w:r>
      <w:r w:rsidR="00950312" w:rsidRPr="000E599C">
        <w:rPr>
          <w:sz w:val="30"/>
          <w:szCs w:val="30"/>
        </w:rPr>
        <w:t>) </w:t>
      </w:r>
      <w:r w:rsidR="007E7F07" w:rsidRPr="000E599C">
        <w:rPr>
          <w:sz w:val="30"/>
          <w:szCs w:val="30"/>
        </w:rPr>
        <w:t>в Протоколе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w:t>
      </w:r>
      <w:r w:rsidR="002F374D" w:rsidRPr="000E599C">
        <w:rPr>
          <w:sz w:val="30"/>
          <w:szCs w:val="30"/>
        </w:rPr>
        <w:t xml:space="preserve"> (приложение № 5 к указанному Договору)</w:t>
      </w:r>
      <w:r w:rsidR="007E7F07" w:rsidRPr="000E599C">
        <w:rPr>
          <w:sz w:val="30"/>
          <w:szCs w:val="30"/>
        </w:rPr>
        <w:t>:</w:t>
      </w:r>
    </w:p>
    <w:p w:rsidR="007E7F07" w:rsidRPr="000E599C" w:rsidRDefault="007E7F07" w:rsidP="006B52FC">
      <w:pPr>
        <w:spacing w:line="360" w:lineRule="auto"/>
        <w:rPr>
          <w:sz w:val="30"/>
          <w:szCs w:val="30"/>
        </w:rPr>
      </w:pPr>
      <w:r w:rsidRPr="000E599C">
        <w:rPr>
          <w:sz w:val="30"/>
          <w:szCs w:val="30"/>
        </w:rPr>
        <w:t>абзац восьмой пункта 3 дополнить словами «или зачета в счет авансовых платежей»;</w:t>
      </w:r>
    </w:p>
    <w:p w:rsidR="007E7F07" w:rsidRPr="000E599C" w:rsidRDefault="007E7F07" w:rsidP="006B52FC">
      <w:pPr>
        <w:spacing w:line="360" w:lineRule="auto"/>
        <w:rPr>
          <w:sz w:val="30"/>
          <w:szCs w:val="30"/>
        </w:rPr>
      </w:pPr>
      <w:r w:rsidRPr="000E599C">
        <w:rPr>
          <w:sz w:val="30"/>
          <w:szCs w:val="30"/>
        </w:rPr>
        <w:t xml:space="preserve">абзац второй пункта 5 </w:t>
      </w:r>
      <w:r w:rsidR="002F374D" w:rsidRPr="000E599C">
        <w:rPr>
          <w:sz w:val="30"/>
          <w:szCs w:val="30"/>
        </w:rPr>
        <w:t>после слова «задолженности» дополнить словами «и зачетов в счет авансовых платежей»;</w:t>
      </w:r>
    </w:p>
    <w:p w:rsidR="007E7F07" w:rsidRPr="000E599C" w:rsidRDefault="002F374D" w:rsidP="006B52FC">
      <w:pPr>
        <w:spacing w:line="360" w:lineRule="auto"/>
        <w:rPr>
          <w:sz w:val="30"/>
          <w:szCs w:val="30"/>
        </w:rPr>
      </w:pPr>
      <w:r w:rsidRPr="000E599C">
        <w:rPr>
          <w:sz w:val="30"/>
          <w:szCs w:val="30"/>
        </w:rPr>
        <w:t>абзацы первый и второй пункта 7 после слова «задолженности» дополнить словами «и зачет в счет авансовых платежей»;</w:t>
      </w:r>
    </w:p>
    <w:p w:rsidR="002F374D" w:rsidRPr="000E599C" w:rsidRDefault="002F374D" w:rsidP="002F374D">
      <w:pPr>
        <w:spacing w:line="360" w:lineRule="auto"/>
        <w:rPr>
          <w:sz w:val="30"/>
          <w:szCs w:val="30"/>
        </w:rPr>
      </w:pPr>
      <w:r w:rsidRPr="000E599C">
        <w:rPr>
          <w:sz w:val="30"/>
          <w:szCs w:val="30"/>
        </w:rPr>
        <w:t>в пункте 8:</w:t>
      </w:r>
    </w:p>
    <w:p w:rsidR="002F374D" w:rsidRPr="000E599C" w:rsidRDefault="002F374D" w:rsidP="002F374D">
      <w:pPr>
        <w:spacing w:line="360" w:lineRule="auto"/>
        <w:rPr>
          <w:sz w:val="30"/>
          <w:szCs w:val="30"/>
        </w:rPr>
      </w:pPr>
      <w:r w:rsidRPr="000E599C">
        <w:rPr>
          <w:sz w:val="30"/>
          <w:szCs w:val="30"/>
        </w:rPr>
        <w:t>слова «возврату и (или)» заменить словами «возврату, и (или)»;</w:t>
      </w:r>
    </w:p>
    <w:p w:rsidR="007E7F07" w:rsidRPr="000E599C" w:rsidRDefault="002F374D" w:rsidP="002F374D">
      <w:pPr>
        <w:spacing w:line="360" w:lineRule="auto"/>
        <w:rPr>
          <w:sz w:val="30"/>
          <w:szCs w:val="30"/>
        </w:rPr>
      </w:pPr>
      <w:r w:rsidRPr="000E599C">
        <w:rPr>
          <w:sz w:val="30"/>
          <w:szCs w:val="30"/>
        </w:rPr>
        <w:t>после слова «задолженности» дополнить словами «, и (или) зачету в счет авансовых платежей»;</w:t>
      </w:r>
    </w:p>
    <w:p w:rsidR="002F374D" w:rsidRPr="000E599C" w:rsidRDefault="002F374D" w:rsidP="002F374D">
      <w:pPr>
        <w:spacing w:line="360" w:lineRule="auto"/>
        <w:rPr>
          <w:sz w:val="30"/>
          <w:szCs w:val="30"/>
        </w:rPr>
      </w:pPr>
      <w:r w:rsidRPr="000E599C">
        <w:rPr>
          <w:sz w:val="30"/>
          <w:szCs w:val="30"/>
        </w:rPr>
        <w:t>абзац первый пункта 9 изложить в следующей редакции:</w:t>
      </w:r>
    </w:p>
    <w:p w:rsidR="002F374D" w:rsidRPr="000E599C" w:rsidRDefault="002F374D" w:rsidP="002F374D">
      <w:pPr>
        <w:spacing w:line="360" w:lineRule="auto"/>
        <w:rPr>
          <w:sz w:val="30"/>
          <w:szCs w:val="30"/>
        </w:rPr>
      </w:pPr>
      <w:r w:rsidRPr="000E599C">
        <w:rPr>
          <w:sz w:val="30"/>
          <w:szCs w:val="30"/>
        </w:rPr>
        <w:t>«9. При недостаточности средств для осуществления в соответствии с пунктом 7 настоящего Протокола возврата ввозных таможенных пошлин, и (или) их зачета в счет погашения задолженности, и (или) зачета в счет авансовых платежей такой возврат (зачет) осуществляется государством-членом в последующие рабочие дни.»;</w:t>
      </w:r>
    </w:p>
    <w:p w:rsidR="002F374D" w:rsidRPr="000E599C" w:rsidRDefault="002F374D" w:rsidP="006B52FC">
      <w:pPr>
        <w:spacing w:line="360" w:lineRule="auto"/>
        <w:rPr>
          <w:sz w:val="30"/>
          <w:szCs w:val="30"/>
        </w:rPr>
      </w:pPr>
      <w:r w:rsidRPr="000E599C">
        <w:rPr>
          <w:sz w:val="30"/>
          <w:szCs w:val="30"/>
        </w:rPr>
        <w:t>абзацы второй и третий пункта 11 после слова «задолженности» дополнить словами «и в счет авансовых платежей»;</w:t>
      </w:r>
    </w:p>
    <w:p w:rsidR="002F374D" w:rsidRPr="000E599C" w:rsidRDefault="002F374D" w:rsidP="002F374D">
      <w:pPr>
        <w:spacing w:line="360" w:lineRule="auto"/>
        <w:rPr>
          <w:sz w:val="30"/>
          <w:szCs w:val="30"/>
        </w:rPr>
      </w:pPr>
      <w:r w:rsidRPr="000E599C">
        <w:rPr>
          <w:sz w:val="30"/>
          <w:szCs w:val="30"/>
        </w:rPr>
        <w:t>пункт 40 дополнить подпунктом 3</w:t>
      </w:r>
      <w:r w:rsidRPr="000E599C">
        <w:rPr>
          <w:sz w:val="30"/>
          <w:szCs w:val="30"/>
          <w:vertAlign w:val="superscript"/>
        </w:rPr>
        <w:t>1</w:t>
      </w:r>
      <w:r w:rsidRPr="000E599C">
        <w:rPr>
          <w:sz w:val="30"/>
          <w:szCs w:val="30"/>
        </w:rPr>
        <w:t xml:space="preserve"> следующего содержания:</w:t>
      </w:r>
    </w:p>
    <w:p w:rsidR="002F374D" w:rsidRPr="000E599C" w:rsidRDefault="002F374D" w:rsidP="002F374D">
      <w:pPr>
        <w:spacing w:line="360" w:lineRule="auto"/>
        <w:rPr>
          <w:sz w:val="30"/>
          <w:szCs w:val="30"/>
        </w:rPr>
      </w:pPr>
      <w:r w:rsidRPr="000E599C">
        <w:rPr>
          <w:sz w:val="30"/>
          <w:szCs w:val="30"/>
        </w:rPr>
        <w:t>«3</w:t>
      </w:r>
      <w:r w:rsidRPr="000E599C">
        <w:rPr>
          <w:sz w:val="30"/>
          <w:szCs w:val="30"/>
          <w:vertAlign w:val="superscript"/>
        </w:rPr>
        <w:t>1</w:t>
      </w:r>
      <w:r w:rsidRPr="000E599C">
        <w:rPr>
          <w:sz w:val="30"/>
          <w:szCs w:val="30"/>
        </w:rPr>
        <w:t>) суммы ввозных таможенных пошлин, зачтенные в отчетном дне в счет авансовых платежей, и отдельно суммы ввозных таможенных пошлин, зачтенные в текущем дне в счет авансовых платежей.»;</w:t>
      </w:r>
    </w:p>
    <w:p w:rsidR="007677B1" w:rsidRPr="000E599C" w:rsidRDefault="002F374D" w:rsidP="006B52FC">
      <w:pPr>
        <w:spacing w:line="360" w:lineRule="auto"/>
        <w:rPr>
          <w:sz w:val="30"/>
          <w:szCs w:val="30"/>
        </w:rPr>
      </w:pPr>
      <w:r w:rsidRPr="000E599C">
        <w:rPr>
          <w:sz w:val="30"/>
          <w:szCs w:val="30"/>
        </w:rPr>
        <w:t>5) </w:t>
      </w:r>
      <w:r w:rsidR="007677B1" w:rsidRPr="000E599C">
        <w:rPr>
          <w:sz w:val="30"/>
          <w:szCs w:val="30"/>
        </w:rPr>
        <w:t>в Протоколе о мерах нетарифного регу</w:t>
      </w:r>
      <w:r w:rsidR="007E7F07" w:rsidRPr="000E599C">
        <w:rPr>
          <w:sz w:val="30"/>
          <w:szCs w:val="30"/>
        </w:rPr>
        <w:t>ли</w:t>
      </w:r>
      <w:r w:rsidR="007677B1" w:rsidRPr="000E599C">
        <w:rPr>
          <w:sz w:val="30"/>
          <w:szCs w:val="30"/>
        </w:rPr>
        <w:t>рования</w:t>
      </w:r>
      <w:r w:rsidR="007E7F07" w:rsidRPr="000E599C">
        <w:rPr>
          <w:sz w:val="30"/>
          <w:szCs w:val="30"/>
        </w:rPr>
        <w:t xml:space="preserve"> в отношении третьих стран (приложение № 7 к указанному Договору):</w:t>
      </w:r>
    </w:p>
    <w:p w:rsidR="007E7F07" w:rsidRPr="000E599C" w:rsidRDefault="007E7F07" w:rsidP="007E7F07">
      <w:pPr>
        <w:spacing w:line="360" w:lineRule="auto"/>
        <w:rPr>
          <w:sz w:val="30"/>
          <w:szCs w:val="30"/>
        </w:rPr>
      </w:pPr>
      <w:r w:rsidRPr="000E599C">
        <w:rPr>
          <w:sz w:val="30"/>
          <w:szCs w:val="30"/>
        </w:rPr>
        <w:t>в абзаце третьем пункта 4 слова «либо импортной или специальной квоты в качестве специальной защитной меры» заменить словами «, импортной или специальной квоты в качестве специальной защитной меры либо тарифной преференции посредством установления тарифной квоты»;</w:t>
      </w:r>
    </w:p>
    <w:p w:rsidR="007E7F07" w:rsidRPr="000E599C" w:rsidRDefault="007E7F07" w:rsidP="007E7F07">
      <w:pPr>
        <w:spacing w:line="360" w:lineRule="auto"/>
        <w:rPr>
          <w:sz w:val="30"/>
          <w:szCs w:val="30"/>
        </w:rPr>
      </w:pPr>
      <w:r w:rsidRPr="000E599C">
        <w:rPr>
          <w:sz w:val="30"/>
          <w:szCs w:val="30"/>
        </w:rPr>
        <w:t>пункт 47 после абзаца шестого дополнить абзацем следующего содержания:</w:t>
      </w:r>
    </w:p>
    <w:p w:rsidR="007E7F07" w:rsidRPr="000E599C" w:rsidRDefault="007E7F07" w:rsidP="007E7F07">
      <w:pPr>
        <w:spacing w:line="360" w:lineRule="auto"/>
        <w:rPr>
          <w:sz w:val="30"/>
          <w:szCs w:val="30"/>
        </w:rPr>
      </w:pPr>
      <w:r w:rsidRPr="000E599C">
        <w:rPr>
          <w:sz w:val="30"/>
          <w:szCs w:val="30"/>
        </w:rPr>
        <w:t>«тарифная преференция посредством установления тарифной квоты.»;</w:t>
      </w:r>
    </w:p>
    <w:p w:rsidR="002F374D" w:rsidRPr="000E599C" w:rsidRDefault="002F374D" w:rsidP="007E7F07">
      <w:pPr>
        <w:spacing w:line="360" w:lineRule="auto"/>
        <w:rPr>
          <w:sz w:val="30"/>
          <w:szCs w:val="30"/>
        </w:rPr>
      </w:pPr>
      <w:r w:rsidRPr="000E599C">
        <w:rPr>
          <w:sz w:val="30"/>
          <w:szCs w:val="30"/>
        </w:rPr>
        <w:t>6) в приложении к Протоколу о применении специальных защитных, антидемпинговых и компенсационных мер по отношению к третьим странам (приложение № 8 к указанному Договору):</w:t>
      </w:r>
    </w:p>
    <w:p w:rsidR="002F374D" w:rsidRPr="000E599C" w:rsidRDefault="002F374D" w:rsidP="002F374D">
      <w:pPr>
        <w:spacing w:line="360" w:lineRule="auto"/>
        <w:rPr>
          <w:sz w:val="30"/>
          <w:szCs w:val="30"/>
        </w:rPr>
      </w:pPr>
      <w:r w:rsidRPr="000E599C">
        <w:rPr>
          <w:sz w:val="30"/>
          <w:szCs w:val="30"/>
        </w:rPr>
        <w:t>подпункт 1 пункта 9 после слов «(далее - зачет в счет погашения задолженности)» дополнить словами «и зачетов в счет авансовых платежей»;</w:t>
      </w:r>
    </w:p>
    <w:p w:rsidR="002F374D" w:rsidRPr="000E599C" w:rsidRDefault="002F374D" w:rsidP="002F374D">
      <w:pPr>
        <w:spacing w:line="360" w:lineRule="auto"/>
        <w:rPr>
          <w:sz w:val="30"/>
          <w:szCs w:val="30"/>
        </w:rPr>
      </w:pPr>
      <w:r w:rsidRPr="000E599C">
        <w:rPr>
          <w:sz w:val="30"/>
          <w:szCs w:val="30"/>
        </w:rPr>
        <w:t>абзац второй пункта 18 дополнить словами «или зачета в счет авансовых платежей»;</w:t>
      </w:r>
    </w:p>
    <w:p w:rsidR="002F374D" w:rsidRPr="000E599C" w:rsidRDefault="002F374D" w:rsidP="002F374D">
      <w:pPr>
        <w:spacing w:line="360" w:lineRule="auto"/>
        <w:rPr>
          <w:sz w:val="30"/>
          <w:szCs w:val="30"/>
        </w:rPr>
      </w:pPr>
      <w:r w:rsidRPr="000E599C">
        <w:rPr>
          <w:sz w:val="30"/>
          <w:szCs w:val="30"/>
        </w:rPr>
        <w:t xml:space="preserve">пункты 19 и 20 после слова </w:t>
      </w:r>
      <w:r w:rsidR="00BD053D" w:rsidRPr="000E599C">
        <w:rPr>
          <w:sz w:val="30"/>
          <w:szCs w:val="30"/>
        </w:rPr>
        <w:t>«</w:t>
      </w:r>
      <w:r w:rsidRPr="000E599C">
        <w:rPr>
          <w:sz w:val="30"/>
          <w:szCs w:val="30"/>
        </w:rPr>
        <w:t>задолженности</w:t>
      </w:r>
      <w:r w:rsidR="00BD053D" w:rsidRPr="000E599C">
        <w:rPr>
          <w:sz w:val="30"/>
          <w:szCs w:val="30"/>
        </w:rPr>
        <w:t>»</w:t>
      </w:r>
      <w:r w:rsidRPr="000E599C">
        <w:rPr>
          <w:sz w:val="30"/>
          <w:szCs w:val="30"/>
        </w:rPr>
        <w:t xml:space="preserve"> дополнить словами </w:t>
      </w:r>
      <w:r w:rsidR="00BD053D" w:rsidRPr="000E599C">
        <w:rPr>
          <w:sz w:val="30"/>
          <w:szCs w:val="30"/>
        </w:rPr>
        <w:t>«</w:t>
      </w:r>
      <w:r w:rsidRPr="000E599C">
        <w:rPr>
          <w:sz w:val="30"/>
          <w:szCs w:val="30"/>
        </w:rPr>
        <w:t>и зачет в счет авансовых платежей</w:t>
      </w:r>
      <w:r w:rsidR="00BD053D" w:rsidRPr="000E599C">
        <w:rPr>
          <w:sz w:val="30"/>
          <w:szCs w:val="30"/>
        </w:rPr>
        <w:t>»</w:t>
      </w:r>
      <w:r w:rsidRPr="000E599C">
        <w:rPr>
          <w:sz w:val="30"/>
          <w:szCs w:val="30"/>
        </w:rPr>
        <w:t>;</w:t>
      </w:r>
    </w:p>
    <w:p w:rsidR="002F374D" w:rsidRPr="000E599C" w:rsidRDefault="002F374D" w:rsidP="002F374D">
      <w:pPr>
        <w:spacing w:line="360" w:lineRule="auto"/>
        <w:rPr>
          <w:sz w:val="30"/>
          <w:szCs w:val="30"/>
        </w:rPr>
      </w:pPr>
      <w:r w:rsidRPr="000E599C">
        <w:rPr>
          <w:sz w:val="30"/>
          <w:szCs w:val="30"/>
        </w:rPr>
        <w:t>в пункте 21:</w:t>
      </w:r>
    </w:p>
    <w:p w:rsidR="002F374D" w:rsidRPr="000E599C" w:rsidRDefault="002F374D" w:rsidP="002F374D">
      <w:pPr>
        <w:spacing w:line="360" w:lineRule="auto"/>
        <w:rPr>
          <w:sz w:val="30"/>
          <w:szCs w:val="30"/>
        </w:rPr>
      </w:pPr>
      <w:r w:rsidRPr="000E599C">
        <w:rPr>
          <w:sz w:val="30"/>
          <w:szCs w:val="30"/>
        </w:rPr>
        <w:t xml:space="preserve">слова </w:t>
      </w:r>
      <w:r w:rsidR="00BD053D" w:rsidRPr="000E599C">
        <w:rPr>
          <w:sz w:val="30"/>
          <w:szCs w:val="30"/>
        </w:rPr>
        <w:t>«</w:t>
      </w:r>
      <w:r w:rsidRPr="000E599C">
        <w:rPr>
          <w:sz w:val="30"/>
          <w:szCs w:val="30"/>
        </w:rPr>
        <w:t>возврату и (или)</w:t>
      </w:r>
      <w:r w:rsidR="00BD053D" w:rsidRPr="000E599C">
        <w:rPr>
          <w:sz w:val="30"/>
          <w:szCs w:val="30"/>
        </w:rPr>
        <w:t>»</w:t>
      </w:r>
      <w:r w:rsidRPr="000E599C">
        <w:rPr>
          <w:sz w:val="30"/>
          <w:szCs w:val="30"/>
        </w:rPr>
        <w:t xml:space="preserve"> заменить словами </w:t>
      </w:r>
      <w:r w:rsidR="00BD053D" w:rsidRPr="000E599C">
        <w:rPr>
          <w:sz w:val="30"/>
          <w:szCs w:val="30"/>
        </w:rPr>
        <w:t>«</w:t>
      </w:r>
      <w:r w:rsidRPr="000E599C">
        <w:rPr>
          <w:sz w:val="30"/>
          <w:szCs w:val="30"/>
        </w:rPr>
        <w:t>возврату, и (или)</w:t>
      </w:r>
      <w:r w:rsidR="00BD053D" w:rsidRPr="000E599C">
        <w:rPr>
          <w:sz w:val="30"/>
          <w:szCs w:val="30"/>
        </w:rPr>
        <w:t>»</w:t>
      </w:r>
      <w:r w:rsidRPr="000E599C">
        <w:rPr>
          <w:sz w:val="30"/>
          <w:szCs w:val="30"/>
        </w:rPr>
        <w:t>;</w:t>
      </w:r>
    </w:p>
    <w:p w:rsidR="002F374D" w:rsidRPr="000E599C" w:rsidRDefault="002F374D" w:rsidP="002F374D">
      <w:pPr>
        <w:spacing w:line="360" w:lineRule="auto"/>
        <w:rPr>
          <w:sz w:val="30"/>
          <w:szCs w:val="30"/>
        </w:rPr>
      </w:pPr>
      <w:r w:rsidRPr="000E599C">
        <w:rPr>
          <w:sz w:val="30"/>
          <w:szCs w:val="30"/>
        </w:rPr>
        <w:t xml:space="preserve">после слова </w:t>
      </w:r>
      <w:r w:rsidR="00BD053D" w:rsidRPr="000E599C">
        <w:rPr>
          <w:sz w:val="30"/>
          <w:szCs w:val="30"/>
        </w:rPr>
        <w:t>«</w:t>
      </w:r>
      <w:r w:rsidRPr="000E599C">
        <w:rPr>
          <w:sz w:val="30"/>
          <w:szCs w:val="30"/>
        </w:rPr>
        <w:t>задолженности</w:t>
      </w:r>
      <w:r w:rsidR="00BD053D" w:rsidRPr="000E599C">
        <w:rPr>
          <w:sz w:val="30"/>
          <w:szCs w:val="30"/>
        </w:rPr>
        <w:t>»</w:t>
      </w:r>
      <w:r w:rsidRPr="000E599C">
        <w:rPr>
          <w:sz w:val="30"/>
          <w:szCs w:val="30"/>
        </w:rPr>
        <w:t xml:space="preserve"> дополнить словами </w:t>
      </w:r>
      <w:r w:rsidR="00BD053D" w:rsidRPr="000E599C">
        <w:rPr>
          <w:sz w:val="30"/>
          <w:szCs w:val="30"/>
        </w:rPr>
        <w:t>«</w:t>
      </w:r>
      <w:r w:rsidRPr="000E599C">
        <w:rPr>
          <w:sz w:val="30"/>
          <w:szCs w:val="30"/>
        </w:rPr>
        <w:t>, и (или) зачету в счет авансовых платежей</w:t>
      </w:r>
      <w:r w:rsidR="00BD053D" w:rsidRPr="000E599C">
        <w:rPr>
          <w:sz w:val="30"/>
          <w:szCs w:val="30"/>
        </w:rPr>
        <w:t>»</w:t>
      </w:r>
      <w:r w:rsidRPr="000E599C">
        <w:rPr>
          <w:sz w:val="30"/>
          <w:szCs w:val="30"/>
        </w:rPr>
        <w:t>;</w:t>
      </w:r>
    </w:p>
    <w:p w:rsidR="002F374D" w:rsidRPr="000E599C" w:rsidRDefault="002F374D" w:rsidP="002F374D">
      <w:pPr>
        <w:spacing w:line="360" w:lineRule="auto"/>
        <w:rPr>
          <w:sz w:val="30"/>
          <w:szCs w:val="30"/>
        </w:rPr>
      </w:pPr>
      <w:r w:rsidRPr="000E599C">
        <w:rPr>
          <w:sz w:val="30"/>
          <w:szCs w:val="30"/>
        </w:rPr>
        <w:t xml:space="preserve">абзац первый пункта 22 после слов </w:t>
      </w:r>
      <w:r w:rsidR="00BD053D" w:rsidRPr="000E599C">
        <w:rPr>
          <w:sz w:val="30"/>
          <w:szCs w:val="30"/>
        </w:rPr>
        <w:t>«</w:t>
      </w:r>
      <w:r w:rsidRPr="000E599C">
        <w:rPr>
          <w:sz w:val="30"/>
          <w:szCs w:val="30"/>
        </w:rPr>
        <w:t>в счет погашения задолженности</w:t>
      </w:r>
      <w:r w:rsidR="00BD053D" w:rsidRPr="000E599C">
        <w:rPr>
          <w:sz w:val="30"/>
          <w:szCs w:val="30"/>
        </w:rPr>
        <w:t>»</w:t>
      </w:r>
      <w:r w:rsidRPr="000E599C">
        <w:rPr>
          <w:sz w:val="30"/>
          <w:szCs w:val="30"/>
        </w:rPr>
        <w:t xml:space="preserve"> дополнить словами </w:t>
      </w:r>
      <w:r w:rsidR="00BD053D" w:rsidRPr="000E599C">
        <w:rPr>
          <w:sz w:val="30"/>
          <w:szCs w:val="30"/>
        </w:rPr>
        <w:t>«</w:t>
      </w:r>
      <w:r w:rsidRPr="000E599C">
        <w:rPr>
          <w:sz w:val="30"/>
          <w:szCs w:val="30"/>
        </w:rPr>
        <w:t>, и (или) зачета в счет авансовых платежей</w:t>
      </w:r>
      <w:r w:rsidR="00BD053D" w:rsidRPr="000E599C">
        <w:rPr>
          <w:sz w:val="30"/>
          <w:szCs w:val="30"/>
        </w:rPr>
        <w:t>»;</w:t>
      </w:r>
    </w:p>
    <w:p w:rsidR="001978A3" w:rsidRDefault="00BD053D" w:rsidP="006B52FC">
      <w:pPr>
        <w:spacing w:line="360" w:lineRule="auto"/>
        <w:rPr>
          <w:sz w:val="30"/>
          <w:szCs w:val="30"/>
        </w:rPr>
      </w:pPr>
      <w:r>
        <w:rPr>
          <w:sz w:val="30"/>
          <w:szCs w:val="30"/>
        </w:rPr>
        <w:t>7) </w:t>
      </w:r>
      <w:r w:rsidR="00276D3D">
        <w:rPr>
          <w:sz w:val="30"/>
          <w:szCs w:val="30"/>
        </w:rPr>
        <w:t xml:space="preserve">в </w:t>
      </w:r>
      <w:r w:rsidR="00276D3D" w:rsidRPr="00276D3D">
        <w:rPr>
          <w:sz w:val="30"/>
          <w:szCs w:val="30"/>
        </w:rPr>
        <w:t>Протокол</w:t>
      </w:r>
      <w:r w:rsidR="00276D3D">
        <w:rPr>
          <w:sz w:val="30"/>
          <w:szCs w:val="30"/>
        </w:rPr>
        <w:t>е</w:t>
      </w:r>
      <w:r w:rsidR="00276D3D" w:rsidRPr="00276D3D">
        <w:rPr>
          <w:sz w:val="30"/>
          <w:szCs w:val="30"/>
        </w:rPr>
        <w:t xml:space="preserve"> о порядке регулирования закупок</w:t>
      </w:r>
      <w:r w:rsidR="00276D3D">
        <w:rPr>
          <w:sz w:val="30"/>
          <w:szCs w:val="30"/>
        </w:rPr>
        <w:t xml:space="preserve"> (приложение</w:t>
      </w:r>
      <w:r w:rsidR="00950312">
        <w:rPr>
          <w:sz w:val="30"/>
          <w:szCs w:val="30"/>
        </w:rPr>
        <w:t> </w:t>
      </w:r>
      <w:r w:rsidR="00276D3D">
        <w:rPr>
          <w:sz w:val="30"/>
          <w:szCs w:val="30"/>
        </w:rPr>
        <w:t>№ </w:t>
      </w:r>
      <w:r w:rsidR="00276D3D" w:rsidRPr="00276D3D">
        <w:rPr>
          <w:sz w:val="30"/>
          <w:szCs w:val="30"/>
        </w:rPr>
        <w:t>25 к указанному Договору):</w:t>
      </w:r>
    </w:p>
    <w:p w:rsidR="007846FF" w:rsidRDefault="007846FF" w:rsidP="00276D3D">
      <w:pPr>
        <w:spacing w:line="360" w:lineRule="auto"/>
        <w:rPr>
          <w:sz w:val="30"/>
          <w:szCs w:val="30"/>
        </w:rPr>
      </w:pPr>
      <w:r w:rsidRPr="007846FF">
        <w:rPr>
          <w:sz w:val="30"/>
          <w:szCs w:val="30"/>
        </w:rPr>
        <w:t>абзац четвертый пункта 4 признать утратившим силу;</w:t>
      </w:r>
    </w:p>
    <w:p w:rsidR="00220EB8" w:rsidRDefault="00220EB8" w:rsidP="00276D3D">
      <w:pPr>
        <w:spacing w:line="360" w:lineRule="auto"/>
        <w:rPr>
          <w:sz w:val="30"/>
          <w:szCs w:val="30"/>
        </w:rPr>
      </w:pPr>
      <w:r>
        <w:rPr>
          <w:sz w:val="30"/>
          <w:szCs w:val="30"/>
        </w:rPr>
        <w:t>пункт 6 изложить в следующей редакции:</w:t>
      </w:r>
    </w:p>
    <w:p w:rsidR="00220EB8" w:rsidRPr="00220EB8" w:rsidRDefault="00220EB8" w:rsidP="00220EB8">
      <w:pPr>
        <w:spacing w:line="360" w:lineRule="auto"/>
        <w:rPr>
          <w:sz w:val="30"/>
          <w:szCs w:val="30"/>
        </w:rPr>
      </w:pPr>
      <w:r w:rsidRPr="00220EB8">
        <w:rPr>
          <w:sz w:val="30"/>
          <w:szCs w:val="30"/>
        </w:rPr>
        <w:t xml:space="preserve">«Закупки путем проведения запроса ценовых предложений (запроса котировок) осуществляются с учетом требований, предусмотренных пунктом 5 приложения № 1 к настоящему Протоколу, в случаях осуществления закупок ниже (не выше) определяемой законодательством государства-члена о закупках предельной начальной (максимальной) цены договора (контракта) о закупке (ориентировочной стоимости закупки) (в том числе при закупке товаров, работ и услуг </w:t>
      </w:r>
      <w:r w:rsidR="007E6C12">
        <w:rPr>
          <w:sz w:val="30"/>
          <w:szCs w:val="30"/>
        </w:rPr>
        <w:br/>
      </w:r>
      <w:r w:rsidRPr="00220EB8">
        <w:rPr>
          <w:sz w:val="30"/>
          <w:szCs w:val="30"/>
        </w:rPr>
        <w:t xml:space="preserve">по перечню согласно приложению № 4 к настоящему Протоколу), </w:t>
      </w:r>
      <w:r w:rsidR="007E6C12">
        <w:rPr>
          <w:sz w:val="30"/>
          <w:szCs w:val="30"/>
        </w:rPr>
        <w:br/>
      </w:r>
      <w:r w:rsidRPr="00220EB8">
        <w:rPr>
          <w:sz w:val="30"/>
          <w:szCs w:val="30"/>
        </w:rPr>
        <w:t>а также в случае, если законодательством государства-члена о закупках предусмотрена возможность осуществления закупок путем проведения запроса ценовых предложений (запроса котировок) товаров, работ, услуг, указанных в приложении № 3 к настоящему Протоколу.</w:t>
      </w:r>
    </w:p>
    <w:p w:rsidR="000E599C" w:rsidRDefault="00220EB8" w:rsidP="00220EB8">
      <w:pPr>
        <w:spacing w:line="360" w:lineRule="auto"/>
        <w:rPr>
          <w:sz w:val="30"/>
          <w:szCs w:val="30"/>
        </w:rPr>
      </w:pPr>
      <w:r w:rsidRPr="00220EB8">
        <w:rPr>
          <w:sz w:val="30"/>
          <w:szCs w:val="30"/>
        </w:rPr>
        <w:t xml:space="preserve">Законодательством государства-члена о закупках предельная начальная (максимальная) цена договора (контракта) о закупке (ориентировочная стоимость) может не определяться в случае </w:t>
      </w:r>
      <w:r w:rsidRPr="00EE60D4">
        <w:rPr>
          <w:sz w:val="30"/>
          <w:szCs w:val="30"/>
        </w:rPr>
        <w:t xml:space="preserve">закупок </w:t>
      </w:r>
      <w:r w:rsidRPr="000E599C">
        <w:rPr>
          <w:color w:val="000000" w:themeColor="text1"/>
          <w:sz w:val="30"/>
          <w:szCs w:val="30"/>
        </w:rPr>
        <w:t>необходимых для жизнеобеспечения граждан государств-членов пищевых продуктов и напитков</w:t>
      </w:r>
      <w:r w:rsidR="000E599C" w:rsidRPr="000E599C">
        <w:rPr>
          <w:color w:val="000000" w:themeColor="text1"/>
          <w:sz w:val="30"/>
          <w:szCs w:val="30"/>
        </w:rPr>
        <w:t>,</w:t>
      </w:r>
      <w:r w:rsidR="00EE60D4" w:rsidRPr="000E599C">
        <w:rPr>
          <w:color w:val="000000" w:themeColor="text1"/>
          <w:sz w:val="30"/>
          <w:szCs w:val="30"/>
        </w:rPr>
        <w:t xml:space="preserve"> </w:t>
      </w:r>
      <w:r w:rsidRPr="000E599C">
        <w:rPr>
          <w:sz w:val="30"/>
          <w:szCs w:val="30"/>
        </w:rPr>
        <w:t>товаров, необходимых для оказания срочного медицинского вмешательства, лекарственных препаратов, медицинских изделий, технических средств реабилитации, топлива и товаров, работ, услуг, являющихся предметом договора (контракта) о закупке, расторжение которого осуществлено заказчиком с учетом требований пункта 22 настоящего Протокола.</w:t>
      </w:r>
      <w:r w:rsidR="000E599C" w:rsidRPr="000E599C">
        <w:rPr>
          <w:sz w:val="30"/>
          <w:szCs w:val="30"/>
        </w:rPr>
        <w:t>»;</w:t>
      </w:r>
      <w:r w:rsidR="00BC0CA4">
        <w:rPr>
          <w:sz w:val="30"/>
          <w:szCs w:val="30"/>
        </w:rPr>
        <w:t xml:space="preserve"> </w:t>
      </w:r>
    </w:p>
    <w:p w:rsidR="003F1700" w:rsidRPr="007846FF" w:rsidRDefault="003F1700" w:rsidP="00220EB8">
      <w:pPr>
        <w:spacing w:line="360" w:lineRule="auto"/>
        <w:rPr>
          <w:sz w:val="30"/>
          <w:szCs w:val="30"/>
        </w:rPr>
      </w:pPr>
      <w:r>
        <w:rPr>
          <w:sz w:val="30"/>
          <w:szCs w:val="30"/>
        </w:rPr>
        <w:t>пункт 7 признать утратившим силу;</w:t>
      </w:r>
    </w:p>
    <w:p w:rsidR="003F1700" w:rsidRDefault="003F1700" w:rsidP="00276D3D">
      <w:pPr>
        <w:spacing w:line="360" w:lineRule="auto"/>
        <w:rPr>
          <w:sz w:val="30"/>
          <w:szCs w:val="30"/>
        </w:rPr>
      </w:pPr>
      <w:r>
        <w:rPr>
          <w:sz w:val="30"/>
          <w:szCs w:val="30"/>
        </w:rPr>
        <w:t>в абзаце шестом пункта 18 слова «счет заказчика» заменить словами «или казначейский счет заказчика (в том числе путем перечисления со счета потенциального поставщика)», после слов «(электронной площадки)» дополнить словами «, уполномоченного органа государства-члена»;</w:t>
      </w:r>
    </w:p>
    <w:p w:rsidR="00C35ACE" w:rsidRDefault="003347CA" w:rsidP="00276D3D">
      <w:pPr>
        <w:spacing w:line="360" w:lineRule="auto"/>
        <w:rPr>
          <w:sz w:val="30"/>
          <w:szCs w:val="30"/>
        </w:rPr>
      </w:pPr>
      <w:r>
        <w:rPr>
          <w:sz w:val="30"/>
          <w:szCs w:val="30"/>
        </w:rPr>
        <w:t xml:space="preserve">абзац первый </w:t>
      </w:r>
      <w:r w:rsidR="00C35ACE">
        <w:rPr>
          <w:sz w:val="30"/>
          <w:szCs w:val="30"/>
        </w:rPr>
        <w:t>пункт</w:t>
      </w:r>
      <w:r>
        <w:rPr>
          <w:sz w:val="30"/>
          <w:szCs w:val="30"/>
        </w:rPr>
        <w:t>а</w:t>
      </w:r>
      <w:r w:rsidR="00C35ACE" w:rsidRPr="00C35ACE">
        <w:rPr>
          <w:sz w:val="30"/>
          <w:szCs w:val="30"/>
        </w:rPr>
        <w:t xml:space="preserve"> </w:t>
      </w:r>
      <w:r w:rsidR="00C35ACE">
        <w:rPr>
          <w:sz w:val="30"/>
          <w:szCs w:val="30"/>
        </w:rPr>
        <w:t>19 изложить в следующей редакции:</w:t>
      </w:r>
    </w:p>
    <w:p w:rsidR="00C35ACE" w:rsidRPr="00C35ACE" w:rsidRDefault="00C35ACE" w:rsidP="00C35ACE">
      <w:pPr>
        <w:spacing w:line="360" w:lineRule="auto"/>
        <w:rPr>
          <w:sz w:val="30"/>
          <w:szCs w:val="30"/>
        </w:rPr>
      </w:pPr>
      <w:r w:rsidRPr="00C35ACE">
        <w:rPr>
          <w:sz w:val="30"/>
          <w:szCs w:val="30"/>
        </w:rPr>
        <w:t>«19.</w:t>
      </w:r>
      <w:r>
        <w:rPr>
          <w:sz w:val="30"/>
          <w:szCs w:val="30"/>
        </w:rPr>
        <w:t> </w:t>
      </w:r>
      <w:r w:rsidRPr="00C35ACE">
        <w:rPr>
          <w:sz w:val="30"/>
          <w:szCs w:val="30"/>
        </w:rPr>
        <w:t>В документацию о закупке и иные документы при проведении закупок не включаются требования или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производителя или поставщика, за исключением следующих случаев:</w:t>
      </w:r>
    </w:p>
    <w:p w:rsidR="00C35ACE" w:rsidRPr="00C35ACE" w:rsidRDefault="00C35ACE" w:rsidP="00C35ACE">
      <w:pPr>
        <w:spacing w:line="360" w:lineRule="auto"/>
        <w:rPr>
          <w:sz w:val="30"/>
          <w:szCs w:val="30"/>
        </w:rPr>
      </w:pPr>
      <w:r w:rsidRPr="00C35ACE">
        <w:rPr>
          <w:sz w:val="30"/>
          <w:szCs w:val="30"/>
        </w:rPr>
        <w:t xml:space="preserve">не имеется другого достаточно точного способа описания характеристик объекта закупки. В этом случае в документацию </w:t>
      </w:r>
      <w:r w:rsidR="007E6C12">
        <w:rPr>
          <w:sz w:val="30"/>
          <w:szCs w:val="30"/>
        </w:rPr>
        <w:br/>
      </w:r>
      <w:r w:rsidRPr="00C35ACE">
        <w:rPr>
          <w:sz w:val="30"/>
          <w:szCs w:val="30"/>
        </w:rPr>
        <w:t>о закупке включаются слова «или эквивалент (аналог)»;</w:t>
      </w:r>
    </w:p>
    <w:p w:rsidR="00C35ACE" w:rsidRPr="00C35ACE" w:rsidRDefault="00C35ACE" w:rsidP="00C35ACE">
      <w:pPr>
        <w:spacing w:line="360" w:lineRule="auto"/>
        <w:rPr>
          <w:sz w:val="30"/>
          <w:szCs w:val="30"/>
        </w:rPr>
      </w:pPr>
      <w:r w:rsidRPr="00C35ACE">
        <w:rPr>
          <w:sz w:val="30"/>
          <w:szCs w:val="30"/>
        </w:rPr>
        <w:t xml:space="preserve">несовместимость закупаемого товара с товаром, используемым заказчиком, при необходимости обеспечения совместимости таких товаров (в том числе для доукомплектования, модернизации </w:t>
      </w:r>
      <w:r w:rsidR="007E6C12">
        <w:rPr>
          <w:sz w:val="30"/>
          <w:szCs w:val="30"/>
        </w:rPr>
        <w:br/>
      </w:r>
      <w:r w:rsidRPr="00C35ACE">
        <w:rPr>
          <w:sz w:val="30"/>
          <w:szCs w:val="30"/>
        </w:rPr>
        <w:t>и дооснащения основного (установленного) оборудования);</w:t>
      </w:r>
    </w:p>
    <w:p w:rsidR="00C35ACE" w:rsidRDefault="00C35ACE" w:rsidP="003347CA">
      <w:pPr>
        <w:spacing w:line="360" w:lineRule="auto"/>
        <w:rPr>
          <w:sz w:val="30"/>
          <w:szCs w:val="30"/>
        </w:rPr>
      </w:pPr>
      <w:r w:rsidRPr="00C35ACE">
        <w:rPr>
          <w:sz w:val="30"/>
          <w:szCs w:val="30"/>
        </w:rPr>
        <w:t>закупка конкретного товара</w:t>
      </w:r>
      <w:r>
        <w:rPr>
          <w:sz w:val="30"/>
          <w:szCs w:val="30"/>
        </w:rPr>
        <w:t>,</w:t>
      </w:r>
      <w:r w:rsidRPr="00C35ACE">
        <w:rPr>
          <w:sz w:val="30"/>
          <w:szCs w:val="30"/>
        </w:rPr>
        <w:t xml:space="preserve"> необходимого для пациента или иного гражданина при наличии у него медицинских показаний (индивидуальная непереносимость, по жизненным показаниям) для применения только такого товара, установленных по результатам заключений врачебных комиссий, медико-генетических </w:t>
      </w:r>
      <w:r w:rsidR="003347CA">
        <w:rPr>
          <w:sz w:val="30"/>
          <w:szCs w:val="30"/>
        </w:rPr>
        <w:t>заключений.</w:t>
      </w:r>
      <w:r w:rsidRPr="00C35ACE">
        <w:rPr>
          <w:sz w:val="30"/>
          <w:szCs w:val="30"/>
        </w:rPr>
        <w:t>»</w:t>
      </w:r>
      <w:r>
        <w:rPr>
          <w:sz w:val="30"/>
          <w:szCs w:val="30"/>
        </w:rPr>
        <w:t>;</w:t>
      </w:r>
    </w:p>
    <w:p w:rsidR="003F1700" w:rsidRDefault="003F1700" w:rsidP="003347CA">
      <w:pPr>
        <w:spacing w:line="360" w:lineRule="auto"/>
        <w:rPr>
          <w:sz w:val="30"/>
          <w:szCs w:val="30"/>
        </w:rPr>
      </w:pPr>
      <w:r>
        <w:rPr>
          <w:sz w:val="30"/>
          <w:szCs w:val="30"/>
        </w:rPr>
        <w:t>в пункте 20 слова «или запросе предложений» исключить;</w:t>
      </w:r>
    </w:p>
    <w:p w:rsidR="003347CA" w:rsidRPr="003347CA" w:rsidRDefault="003347CA" w:rsidP="003347CA">
      <w:pPr>
        <w:spacing w:line="360" w:lineRule="auto"/>
        <w:rPr>
          <w:sz w:val="30"/>
          <w:szCs w:val="30"/>
        </w:rPr>
      </w:pPr>
      <w:r w:rsidRPr="003347CA">
        <w:rPr>
          <w:sz w:val="30"/>
          <w:szCs w:val="30"/>
        </w:rPr>
        <w:t>подпункт 3 пункта 37 изложить в следующей редакции:</w:t>
      </w:r>
    </w:p>
    <w:p w:rsidR="003347CA" w:rsidRPr="00C35ACE" w:rsidRDefault="003347CA" w:rsidP="003347CA">
      <w:pPr>
        <w:spacing w:line="360" w:lineRule="auto"/>
        <w:rPr>
          <w:sz w:val="30"/>
          <w:szCs w:val="30"/>
        </w:rPr>
      </w:pPr>
      <w:r w:rsidRPr="003347CA">
        <w:rPr>
          <w:sz w:val="30"/>
          <w:szCs w:val="30"/>
        </w:rPr>
        <w:t>«3)</w:t>
      </w:r>
      <w:r>
        <w:rPr>
          <w:sz w:val="30"/>
          <w:szCs w:val="30"/>
        </w:rPr>
        <w:t> </w:t>
      </w:r>
      <w:r w:rsidRPr="003347CA">
        <w:rPr>
          <w:sz w:val="30"/>
          <w:szCs w:val="30"/>
        </w:rPr>
        <w:t xml:space="preserve">предупреждение и выявление нарушений законодательства государства-члена о закупках, а также принятие мер по устранению указанных нарушений (в том числе путем приостановления заключения договора (контракта) о закупке до завершения процедуры рассмотрения жалобы, путем выдачи обязательного для исполнения предписания </w:t>
      </w:r>
      <w:r w:rsidR="007E6C12">
        <w:rPr>
          <w:sz w:val="30"/>
          <w:szCs w:val="30"/>
        </w:rPr>
        <w:br/>
      </w:r>
      <w:r w:rsidRPr="003347CA">
        <w:rPr>
          <w:sz w:val="30"/>
          <w:szCs w:val="30"/>
        </w:rPr>
        <w:t xml:space="preserve">об устранении таких нарушений и привлечения виновных лиц </w:t>
      </w:r>
      <w:r w:rsidR="007E6C12">
        <w:rPr>
          <w:sz w:val="30"/>
          <w:szCs w:val="30"/>
        </w:rPr>
        <w:br/>
      </w:r>
      <w:r w:rsidRPr="003347CA">
        <w:rPr>
          <w:sz w:val="30"/>
          <w:szCs w:val="30"/>
        </w:rPr>
        <w:t>к ответственности за такие нарушения);»</w:t>
      </w:r>
      <w:r>
        <w:rPr>
          <w:sz w:val="30"/>
          <w:szCs w:val="30"/>
        </w:rPr>
        <w:t>;</w:t>
      </w:r>
    </w:p>
    <w:p w:rsidR="00276D3D" w:rsidRDefault="00276D3D" w:rsidP="006B52FC">
      <w:pPr>
        <w:spacing w:line="360" w:lineRule="auto"/>
        <w:rPr>
          <w:sz w:val="30"/>
          <w:szCs w:val="30"/>
        </w:rPr>
      </w:pPr>
      <w:r>
        <w:rPr>
          <w:sz w:val="30"/>
          <w:szCs w:val="30"/>
        </w:rPr>
        <w:t xml:space="preserve">в </w:t>
      </w:r>
      <w:r w:rsidRPr="00276D3D">
        <w:rPr>
          <w:sz w:val="30"/>
          <w:szCs w:val="30"/>
        </w:rPr>
        <w:t>Требования</w:t>
      </w:r>
      <w:r>
        <w:rPr>
          <w:sz w:val="30"/>
          <w:szCs w:val="30"/>
        </w:rPr>
        <w:t>х</w:t>
      </w:r>
      <w:r w:rsidRPr="00276D3D">
        <w:rPr>
          <w:sz w:val="30"/>
          <w:szCs w:val="30"/>
        </w:rPr>
        <w:t xml:space="preserve"> к организации и проведению конкурса, запроса ценовых предложений (запроса котировок), запроса предложений, аукциона и закупки из одного источника либо у единственного поставщика (исполнителя, подрядчика)</w:t>
      </w:r>
      <w:r>
        <w:rPr>
          <w:sz w:val="30"/>
          <w:szCs w:val="30"/>
        </w:rPr>
        <w:t xml:space="preserve"> (</w:t>
      </w:r>
      <w:r w:rsidRPr="00276D3D">
        <w:rPr>
          <w:sz w:val="30"/>
          <w:szCs w:val="30"/>
        </w:rPr>
        <w:t xml:space="preserve">приложение № 1 к </w:t>
      </w:r>
      <w:r w:rsidR="009A115B" w:rsidRPr="00276D3D">
        <w:rPr>
          <w:sz w:val="30"/>
          <w:szCs w:val="30"/>
        </w:rPr>
        <w:t xml:space="preserve">указанному </w:t>
      </w:r>
      <w:r w:rsidRPr="00276D3D">
        <w:rPr>
          <w:sz w:val="30"/>
          <w:szCs w:val="30"/>
        </w:rPr>
        <w:t>Пр</w:t>
      </w:r>
      <w:r w:rsidR="009A115B">
        <w:rPr>
          <w:sz w:val="30"/>
          <w:szCs w:val="30"/>
        </w:rPr>
        <w:t>отоколу</w:t>
      </w:r>
      <w:r>
        <w:rPr>
          <w:sz w:val="30"/>
          <w:szCs w:val="30"/>
        </w:rPr>
        <w:t>)</w:t>
      </w:r>
      <w:r w:rsidR="009A115B">
        <w:rPr>
          <w:sz w:val="30"/>
          <w:szCs w:val="30"/>
        </w:rPr>
        <w:t>:</w:t>
      </w:r>
    </w:p>
    <w:p w:rsidR="00276D3D" w:rsidRPr="00276D3D" w:rsidRDefault="00975819" w:rsidP="00276D3D">
      <w:pPr>
        <w:spacing w:line="360" w:lineRule="auto"/>
        <w:rPr>
          <w:sz w:val="30"/>
          <w:szCs w:val="30"/>
        </w:rPr>
      </w:pPr>
      <w:r>
        <w:rPr>
          <w:sz w:val="30"/>
          <w:szCs w:val="30"/>
        </w:rPr>
        <w:t>наименование</w:t>
      </w:r>
      <w:r w:rsidR="00276D3D" w:rsidRPr="00276D3D">
        <w:rPr>
          <w:sz w:val="30"/>
          <w:szCs w:val="30"/>
        </w:rPr>
        <w:t xml:space="preserve"> изложить в следующей редакции:</w:t>
      </w:r>
    </w:p>
    <w:p w:rsidR="00276D3D" w:rsidRDefault="00276D3D" w:rsidP="00276D3D">
      <w:pPr>
        <w:spacing w:line="360" w:lineRule="auto"/>
        <w:rPr>
          <w:sz w:val="30"/>
          <w:szCs w:val="30"/>
        </w:rPr>
      </w:pPr>
      <w:r w:rsidRPr="00276D3D">
        <w:rPr>
          <w:sz w:val="30"/>
          <w:szCs w:val="30"/>
        </w:rPr>
        <w:t>«Требования к ор</w:t>
      </w:r>
      <w:r w:rsidR="001A6FAE">
        <w:rPr>
          <w:sz w:val="30"/>
          <w:szCs w:val="30"/>
        </w:rPr>
        <w:t>ганизации и проведению закупок»;</w:t>
      </w:r>
    </w:p>
    <w:p w:rsidR="003347CA" w:rsidRDefault="003347CA" w:rsidP="001A6FAE">
      <w:pPr>
        <w:spacing w:line="360" w:lineRule="auto"/>
        <w:rPr>
          <w:sz w:val="30"/>
          <w:szCs w:val="30"/>
        </w:rPr>
      </w:pPr>
      <w:r>
        <w:rPr>
          <w:sz w:val="30"/>
          <w:szCs w:val="30"/>
        </w:rPr>
        <w:t>в пункте</w:t>
      </w:r>
      <w:r w:rsidRPr="001A6FAE">
        <w:rPr>
          <w:sz w:val="30"/>
          <w:szCs w:val="30"/>
        </w:rPr>
        <w:t xml:space="preserve"> 2</w:t>
      </w:r>
      <w:r>
        <w:rPr>
          <w:sz w:val="30"/>
          <w:szCs w:val="30"/>
        </w:rPr>
        <w:t>:</w:t>
      </w:r>
    </w:p>
    <w:p w:rsidR="003347CA" w:rsidRDefault="003347CA" w:rsidP="001A6FAE">
      <w:pPr>
        <w:spacing w:line="360" w:lineRule="auto"/>
        <w:rPr>
          <w:sz w:val="30"/>
          <w:szCs w:val="30"/>
        </w:rPr>
      </w:pPr>
      <w:r>
        <w:rPr>
          <w:sz w:val="30"/>
          <w:szCs w:val="30"/>
        </w:rPr>
        <w:t>в подпункте 3:</w:t>
      </w:r>
    </w:p>
    <w:p w:rsidR="003347CA" w:rsidRDefault="003347CA" w:rsidP="001A6FAE">
      <w:pPr>
        <w:spacing w:line="360" w:lineRule="auto"/>
        <w:rPr>
          <w:sz w:val="30"/>
          <w:szCs w:val="30"/>
        </w:rPr>
      </w:pPr>
      <w:r>
        <w:rPr>
          <w:sz w:val="30"/>
          <w:szCs w:val="30"/>
        </w:rPr>
        <w:t>после слов «публикация (размещение) на» дополнить словами «электронной торговой площадке (электронной площадке) и (или)»;</w:t>
      </w:r>
    </w:p>
    <w:p w:rsidR="003347CA" w:rsidRDefault="003347CA" w:rsidP="001A6FAE">
      <w:pPr>
        <w:spacing w:line="360" w:lineRule="auto"/>
        <w:rPr>
          <w:sz w:val="30"/>
          <w:szCs w:val="30"/>
        </w:rPr>
      </w:pPr>
      <w:r>
        <w:rPr>
          <w:sz w:val="30"/>
          <w:szCs w:val="30"/>
        </w:rPr>
        <w:t>слова «15 календарных дней» заменить словами «8 рабочих дней»;</w:t>
      </w:r>
    </w:p>
    <w:p w:rsidR="003347CA" w:rsidRDefault="003347CA" w:rsidP="000E599C">
      <w:pPr>
        <w:spacing w:line="360" w:lineRule="auto"/>
        <w:rPr>
          <w:sz w:val="30"/>
          <w:szCs w:val="30"/>
        </w:rPr>
      </w:pPr>
      <w:r>
        <w:rPr>
          <w:sz w:val="30"/>
          <w:szCs w:val="30"/>
        </w:rPr>
        <w:t>после слов «</w:t>
      </w:r>
      <w:r w:rsidRPr="003347CA">
        <w:rPr>
          <w:sz w:val="30"/>
          <w:szCs w:val="30"/>
        </w:rPr>
        <w:t>с даты публикации (размещения) на</w:t>
      </w:r>
      <w:r>
        <w:rPr>
          <w:sz w:val="30"/>
          <w:szCs w:val="30"/>
        </w:rPr>
        <w:t>» дополнить словами «</w:t>
      </w:r>
      <w:r w:rsidRPr="003347CA">
        <w:rPr>
          <w:sz w:val="30"/>
          <w:szCs w:val="30"/>
        </w:rPr>
        <w:t xml:space="preserve">электронной торговой площадке (электронной площадке) </w:t>
      </w:r>
      <w:r w:rsidR="007E6C12">
        <w:rPr>
          <w:sz w:val="30"/>
          <w:szCs w:val="30"/>
        </w:rPr>
        <w:br/>
      </w:r>
      <w:r w:rsidRPr="003347CA">
        <w:rPr>
          <w:sz w:val="30"/>
          <w:szCs w:val="30"/>
        </w:rPr>
        <w:t>и (или)</w:t>
      </w:r>
      <w:r>
        <w:rPr>
          <w:sz w:val="30"/>
          <w:szCs w:val="30"/>
        </w:rPr>
        <w:t>»;</w:t>
      </w:r>
    </w:p>
    <w:p w:rsidR="003347CA" w:rsidRDefault="003347CA" w:rsidP="000E599C">
      <w:pPr>
        <w:spacing w:line="360" w:lineRule="auto"/>
        <w:rPr>
          <w:sz w:val="30"/>
          <w:szCs w:val="30"/>
        </w:rPr>
      </w:pPr>
      <w:r>
        <w:rPr>
          <w:sz w:val="30"/>
          <w:szCs w:val="30"/>
        </w:rPr>
        <w:t>слова «10 календарных дней» заменить словами «5 рабочих дней»;</w:t>
      </w:r>
    </w:p>
    <w:p w:rsidR="001A6FAE" w:rsidRPr="001A6FAE" w:rsidRDefault="001A6FAE" w:rsidP="000E599C">
      <w:pPr>
        <w:spacing w:line="360" w:lineRule="auto"/>
        <w:rPr>
          <w:sz w:val="30"/>
          <w:szCs w:val="30"/>
        </w:rPr>
      </w:pPr>
      <w:r>
        <w:rPr>
          <w:sz w:val="30"/>
          <w:szCs w:val="30"/>
        </w:rPr>
        <w:t>п</w:t>
      </w:r>
      <w:r w:rsidRPr="001A6FAE">
        <w:rPr>
          <w:sz w:val="30"/>
          <w:szCs w:val="30"/>
        </w:rPr>
        <w:t>одпункт 4 изложить в следующей редакции:</w:t>
      </w:r>
    </w:p>
    <w:p w:rsidR="00276D3D" w:rsidRDefault="001A6FAE" w:rsidP="000E599C">
      <w:pPr>
        <w:pStyle w:val="Default"/>
        <w:spacing w:line="360" w:lineRule="auto"/>
        <w:ind w:firstLine="709"/>
        <w:jc w:val="both"/>
        <w:rPr>
          <w:sz w:val="30"/>
          <w:szCs w:val="30"/>
        </w:rPr>
      </w:pPr>
      <w:r w:rsidRPr="001A6FAE">
        <w:rPr>
          <w:sz w:val="30"/>
          <w:szCs w:val="30"/>
        </w:rPr>
        <w:t xml:space="preserve">«4) разъяснение положений конкурсной документации и публикация (размещение) таких разъяснений </w:t>
      </w:r>
      <w:r w:rsidRPr="000E599C">
        <w:rPr>
          <w:sz w:val="30"/>
          <w:szCs w:val="30"/>
        </w:rPr>
        <w:t xml:space="preserve">в </w:t>
      </w:r>
      <w:r w:rsidR="004B7489">
        <w:rPr>
          <w:sz w:val="30"/>
          <w:szCs w:val="30"/>
        </w:rPr>
        <w:t>виде</w:t>
      </w:r>
      <w:r w:rsidRPr="000E599C">
        <w:rPr>
          <w:sz w:val="30"/>
          <w:szCs w:val="30"/>
        </w:rPr>
        <w:t xml:space="preserve"> электронного документа</w:t>
      </w:r>
      <w:r w:rsidR="00D102BD" w:rsidRPr="00D102BD">
        <w:rPr>
          <w:i/>
          <w:color w:val="00B050"/>
          <w:sz w:val="30"/>
          <w:szCs w:val="30"/>
        </w:rPr>
        <w:t xml:space="preserve"> </w:t>
      </w:r>
      <w:r w:rsidRPr="001A6FAE">
        <w:rPr>
          <w:sz w:val="30"/>
          <w:szCs w:val="30"/>
        </w:rPr>
        <w:t>на электронной торговой площадке (электронной площадке) и (или) веб-портале не позднее чем за 2 рабочих дня до даты окончания подачи заявок на участие в конкурсе. Разъяснение положений конкурсной документации по запросу осуществляется в случае его получения не позднее чем за 3 рабочих дня до даты окончания подачи заявок на участие в конкурсе;»</w:t>
      </w:r>
      <w:r>
        <w:rPr>
          <w:sz w:val="30"/>
          <w:szCs w:val="30"/>
        </w:rPr>
        <w:t>;</w:t>
      </w:r>
    </w:p>
    <w:p w:rsidR="00D370EF" w:rsidRDefault="00D370EF" w:rsidP="00D370EF">
      <w:pPr>
        <w:spacing w:line="360" w:lineRule="auto"/>
        <w:rPr>
          <w:sz w:val="30"/>
          <w:szCs w:val="30"/>
        </w:rPr>
      </w:pPr>
      <w:r>
        <w:rPr>
          <w:sz w:val="30"/>
          <w:szCs w:val="30"/>
        </w:rPr>
        <w:t>в п</w:t>
      </w:r>
      <w:r w:rsidRPr="00D370EF">
        <w:rPr>
          <w:sz w:val="30"/>
          <w:szCs w:val="30"/>
        </w:rPr>
        <w:t>одпункт</w:t>
      </w:r>
      <w:r>
        <w:rPr>
          <w:sz w:val="30"/>
          <w:szCs w:val="30"/>
        </w:rPr>
        <w:t>е 9:</w:t>
      </w:r>
    </w:p>
    <w:p w:rsidR="00D370EF" w:rsidRDefault="00D370EF" w:rsidP="00D370EF">
      <w:pPr>
        <w:spacing w:line="360" w:lineRule="auto"/>
        <w:rPr>
          <w:sz w:val="30"/>
          <w:szCs w:val="30"/>
        </w:rPr>
      </w:pPr>
      <w:r>
        <w:rPr>
          <w:sz w:val="30"/>
          <w:szCs w:val="30"/>
        </w:rPr>
        <w:t>после слова «заключение» дополнить словами «</w:t>
      </w:r>
      <w:r w:rsidR="000E599C" w:rsidRPr="000E599C">
        <w:rPr>
          <w:sz w:val="30"/>
          <w:szCs w:val="30"/>
        </w:rPr>
        <w:t xml:space="preserve">в </w:t>
      </w:r>
      <w:r w:rsidR="004B7489">
        <w:rPr>
          <w:sz w:val="30"/>
          <w:szCs w:val="30"/>
        </w:rPr>
        <w:t>виде</w:t>
      </w:r>
      <w:r w:rsidR="00BF0A54">
        <w:rPr>
          <w:i/>
          <w:color w:val="00B050"/>
          <w:sz w:val="30"/>
          <w:szCs w:val="30"/>
        </w:rPr>
        <w:t xml:space="preserve"> </w:t>
      </w:r>
      <w:r w:rsidRPr="00BF0A54">
        <w:rPr>
          <w:sz w:val="30"/>
          <w:szCs w:val="30"/>
        </w:rPr>
        <w:t>электронного документа</w:t>
      </w:r>
      <w:r>
        <w:rPr>
          <w:sz w:val="30"/>
          <w:szCs w:val="30"/>
        </w:rPr>
        <w:t xml:space="preserve">», </w:t>
      </w:r>
    </w:p>
    <w:p w:rsidR="00D370EF" w:rsidRDefault="00C47E78" w:rsidP="00D370EF">
      <w:pPr>
        <w:spacing w:line="360" w:lineRule="auto"/>
        <w:rPr>
          <w:sz w:val="30"/>
          <w:szCs w:val="30"/>
        </w:rPr>
      </w:pPr>
      <w:r>
        <w:rPr>
          <w:sz w:val="30"/>
          <w:szCs w:val="30"/>
        </w:rPr>
        <w:t xml:space="preserve">после </w:t>
      </w:r>
      <w:r w:rsidR="00D370EF">
        <w:rPr>
          <w:sz w:val="30"/>
          <w:szCs w:val="30"/>
        </w:rPr>
        <w:t>слов «</w:t>
      </w:r>
      <w:r w:rsidR="00D370EF" w:rsidRPr="00D370EF">
        <w:rPr>
          <w:sz w:val="30"/>
          <w:szCs w:val="30"/>
        </w:rPr>
        <w:t>или рабочих дней</w:t>
      </w:r>
      <w:r w:rsidR="00D370EF">
        <w:rPr>
          <w:sz w:val="30"/>
          <w:szCs w:val="30"/>
        </w:rPr>
        <w:t xml:space="preserve">» </w:t>
      </w:r>
      <w:r>
        <w:rPr>
          <w:sz w:val="30"/>
          <w:szCs w:val="30"/>
        </w:rPr>
        <w:t>дополнить</w:t>
      </w:r>
      <w:r w:rsidR="00D370EF">
        <w:rPr>
          <w:sz w:val="30"/>
          <w:szCs w:val="30"/>
        </w:rPr>
        <w:t xml:space="preserve"> словами «</w:t>
      </w:r>
      <w:r w:rsidR="00D370EF" w:rsidRPr="00D370EF">
        <w:rPr>
          <w:sz w:val="30"/>
          <w:szCs w:val="30"/>
        </w:rPr>
        <w:t xml:space="preserve">либо не ранее 5 рабочих дней в случае, если законодательством государства-члена </w:t>
      </w:r>
      <w:r w:rsidR="007E6C12">
        <w:rPr>
          <w:sz w:val="30"/>
          <w:szCs w:val="30"/>
        </w:rPr>
        <w:br/>
      </w:r>
      <w:r w:rsidR="00D370EF" w:rsidRPr="00D370EF">
        <w:rPr>
          <w:sz w:val="30"/>
          <w:szCs w:val="30"/>
        </w:rPr>
        <w:t xml:space="preserve">о закупках установлено требование о применении электронного формата при подаче жалобы в отношении решений и действий (бездействия) лиц, указанных в подпункте 2 пункта 37 Протокола </w:t>
      </w:r>
      <w:r w:rsidR="007E6C12">
        <w:rPr>
          <w:sz w:val="30"/>
          <w:szCs w:val="30"/>
        </w:rPr>
        <w:br/>
      </w:r>
      <w:r w:rsidR="00D370EF" w:rsidRPr="00D370EF">
        <w:rPr>
          <w:sz w:val="30"/>
          <w:szCs w:val="30"/>
        </w:rPr>
        <w:t xml:space="preserve">о порядке регулирования закупок (приложение № 25 к Договору </w:t>
      </w:r>
      <w:r w:rsidR="007E6C12">
        <w:rPr>
          <w:sz w:val="30"/>
          <w:szCs w:val="30"/>
        </w:rPr>
        <w:br/>
      </w:r>
      <w:r w:rsidR="00D370EF" w:rsidRPr="00D370EF">
        <w:rPr>
          <w:sz w:val="30"/>
          <w:szCs w:val="30"/>
        </w:rPr>
        <w:t>о Евразийском экономическом союзе)</w:t>
      </w:r>
      <w:r w:rsidR="00D370EF">
        <w:rPr>
          <w:sz w:val="30"/>
          <w:szCs w:val="30"/>
        </w:rPr>
        <w:t>»;</w:t>
      </w:r>
    </w:p>
    <w:p w:rsidR="0003725E" w:rsidRDefault="0003725E" w:rsidP="00D370EF">
      <w:pPr>
        <w:spacing w:line="360" w:lineRule="auto"/>
        <w:rPr>
          <w:sz w:val="30"/>
          <w:szCs w:val="30"/>
        </w:rPr>
      </w:pPr>
      <w:r>
        <w:rPr>
          <w:sz w:val="30"/>
          <w:szCs w:val="30"/>
        </w:rPr>
        <w:t>абзац первый пункта 5 признать утратившим силу;</w:t>
      </w:r>
    </w:p>
    <w:p w:rsidR="0003725E" w:rsidRDefault="0003725E" w:rsidP="00D370EF">
      <w:pPr>
        <w:spacing w:line="360" w:lineRule="auto"/>
        <w:rPr>
          <w:sz w:val="30"/>
          <w:szCs w:val="30"/>
        </w:rPr>
      </w:pPr>
      <w:r>
        <w:rPr>
          <w:sz w:val="30"/>
          <w:szCs w:val="30"/>
        </w:rPr>
        <w:t>пункт 6 признать утратившим силу;</w:t>
      </w:r>
    </w:p>
    <w:p w:rsidR="003A3165" w:rsidRDefault="003A3165" w:rsidP="00D370EF">
      <w:pPr>
        <w:spacing w:line="360" w:lineRule="auto"/>
        <w:rPr>
          <w:sz w:val="30"/>
          <w:szCs w:val="30"/>
        </w:rPr>
      </w:pPr>
      <w:r>
        <w:rPr>
          <w:sz w:val="30"/>
          <w:szCs w:val="30"/>
        </w:rPr>
        <w:t xml:space="preserve">в </w:t>
      </w:r>
      <w:r w:rsidRPr="00D370EF">
        <w:rPr>
          <w:sz w:val="30"/>
          <w:szCs w:val="30"/>
        </w:rPr>
        <w:t>пункт</w:t>
      </w:r>
      <w:r>
        <w:rPr>
          <w:sz w:val="30"/>
          <w:szCs w:val="30"/>
        </w:rPr>
        <w:t>е</w:t>
      </w:r>
      <w:r w:rsidRPr="00D370EF">
        <w:rPr>
          <w:sz w:val="30"/>
          <w:szCs w:val="30"/>
        </w:rPr>
        <w:t xml:space="preserve"> 8</w:t>
      </w:r>
      <w:r>
        <w:rPr>
          <w:sz w:val="30"/>
          <w:szCs w:val="30"/>
        </w:rPr>
        <w:t>:</w:t>
      </w:r>
    </w:p>
    <w:p w:rsidR="003A3165" w:rsidRDefault="003A3165" w:rsidP="00D370EF">
      <w:pPr>
        <w:spacing w:line="360" w:lineRule="auto"/>
        <w:rPr>
          <w:sz w:val="30"/>
          <w:szCs w:val="30"/>
        </w:rPr>
      </w:pPr>
      <w:r>
        <w:rPr>
          <w:sz w:val="30"/>
          <w:szCs w:val="30"/>
        </w:rPr>
        <w:t>подпункт 3 изложить в следующей редакции:</w:t>
      </w:r>
    </w:p>
    <w:p w:rsidR="003A3165" w:rsidRDefault="003A3165" w:rsidP="00D370EF">
      <w:pPr>
        <w:spacing w:line="360" w:lineRule="auto"/>
        <w:rPr>
          <w:sz w:val="30"/>
          <w:szCs w:val="30"/>
        </w:rPr>
      </w:pPr>
      <w:r>
        <w:rPr>
          <w:sz w:val="30"/>
          <w:szCs w:val="30"/>
        </w:rPr>
        <w:t>«</w:t>
      </w:r>
      <w:r w:rsidRPr="003A3165">
        <w:rPr>
          <w:sz w:val="30"/>
          <w:szCs w:val="30"/>
        </w:rPr>
        <w:t>3)</w:t>
      </w:r>
      <w:r>
        <w:rPr>
          <w:sz w:val="30"/>
          <w:szCs w:val="30"/>
        </w:rPr>
        <w:t> </w:t>
      </w:r>
      <w:r w:rsidRPr="003A3165">
        <w:rPr>
          <w:sz w:val="30"/>
          <w:szCs w:val="30"/>
        </w:rPr>
        <w:t>публикация (размещение) на электронной торговой площадке (электронной площадке) и (или) веб-портале извещения о проведении аукциона и документации об аукционе в сроки, предусмотренные законодательством государства-члена о закупках, но не менее чем за 8</w:t>
      </w:r>
      <w:r>
        <w:rPr>
          <w:sz w:val="30"/>
          <w:szCs w:val="30"/>
        </w:rPr>
        <w:t> </w:t>
      </w:r>
      <w:r w:rsidRPr="003A3165">
        <w:rPr>
          <w:sz w:val="30"/>
          <w:szCs w:val="30"/>
        </w:rPr>
        <w:t>рабочих дней до даты окончания подачи заявок на участие в аукционе. В случае внесения изменений в извещение о проведении аукциона и (или) документацию об аукционе срок подачи заявок на участие в аукционе продлевается таким образом, чтобы с даты публикации (размещения) на электронной торговой площадке (электронной площадке) и (или) веб-портале внесенных изменений до даты окончания подачи заявок на участие в аукционе этот срок составлял не менее 5</w:t>
      </w:r>
      <w:r>
        <w:rPr>
          <w:sz w:val="30"/>
          <w:szCs w:val="30"/>
        </w:rPr>
        <w:t> </w:t>
      </w:r>
      <w:r w:rsidRPr="003A3165">
        <w:rPr>
          <w:sz w:val="30"/>
          <w:szCs w:val="30"/>
        </w:rPr>
        <w:t xml:space="preserve">рабочих дней. При этом не допускается изменение предмета договора (контракта) о закупке. В случае если законодательством государства-члена о закупках предусмотрена начальная (максимальная) цена договора (контракта) о закупке (ориентировочная стоимость закупки), при которой возможно проведение аукциона в сокращенные сроки, законодательством государства-члена о закупках могут быть установлены более короткие сроки для подачи заявок на участие </w:t>
      </w:r>
      <w:r w:rsidR="007E6C12">
        <w:rPr>
          <w:sz w:val="30"/>
          <w:szCs w:val="30"/>
        </w:rPr>
        <w:br/>
      </w:r>
      <w:r w:rsidRPr="003A3165">
        <w:rPr>
          <w:sz w:val="30"/>
          <w:szCs w:val="30"/>
        </w:rPr>
        <w:t xml:space="preserve">в аукционе, чем предусмотренные настоящим подпунктом, но не менее чем 4 рабочих дней до даты окончания подачи заявок на участие </w:t>
      </w:r>
      <w:r w:rsidR="007E6C12">
        <w:rPr>
          <w:sz w:val="30"/>
          <w:szCs w:val="30"/>
        </w:rPr>
        <w:br/>
      </w:r>
      <w:r w:rsidRPr="003A3165">
        <w:rPr>
          <w:sz w:val="30"/>
          <w:szCs w:val="30"/>
        </w:rPr>
        <w:t xml:space="preserve">в аукционе, а в случае внесения изменений в документацию </w:t>
      </w:r>
      <w:r w:rsidR="007E6C12">
        <w:rPr>
          <w:sz w:val="30"/>
          <w:szCs w:val="30"/>
        </w:rPr>
        <w:br/>
      </w:r>
      <w:r w:rsidRPr="003A3165">
        <w:rPr>
          <w:sz w:val="30"/>
          <w:szCs w:val="30"/>
        </w:rPr>
        <w:t>об аукционе</w:t>
      </w:r>
      <w:r>
        <w:rPr>
          <w:sz w:val="30"/>
          <w:szCs w:val="30"/>
        </w:rPr>
        <w:t> –</w:t>
      </w:r>
      <w:r w:rsidRPr="003A3165">
        <w:rPr>
          <w:sz w:val="30"/>
          <w:szCs w:val="30"/>
        </w:rPr>
        <w:t xml:space="preserve"> не менее чем 3 календарных дня до даты окончания подачи заявок на участие в аукционе с даты опубликования (размещения) на электронной торговой площадке (электронной площадке) и (или) веб-портале таких изменений;»</w:t>
      </w:r>
      <w:r>
        <w:rPr>
          <w:sz w:val="30"/>
          <w:szCs w:val="30"/>
        </w:rPr>
        <w:t>;</w:t>
      </w:r>
    </w:p>
    <w:p w:rsidR="00D370EF" w:rsidRDefault="00D370EF" w:rsidP="00D370EF">
      <w:pPr>
        <w:spacing w:line="360" w:lineRule="auto"/>
        <w:rPr>
          <w:sz w:val="30"/>
          <w:szCs w:val="30"/>
        </w:rPr>
      </w:pPr>
      <w:r>
        <w:rPr>
          <w:sz w:val="30"/>
          <w:szCs w:val="30"/>
        </w:rPr>
        <w:t>в п</w:t>
      </w:r>
      <w:r w:rsidRPr="00D370EF">
        <w:rPr>
          <w:sz w:val="30"/>
          <w:szCs w:val="30"/>
        </w:rPr>
        <w:t>одпункт</w:t>
      </w:r>
      <w:r>
        <w:rPr>
          <w:sz w:val="30"/>
          <w:szCs w:val="30"/>
        </w:rPr>
        <w:t>е</w:t>
      </w:r>
      <w:r w:rsidRPr="00D370EF">
        <w:rPr>
          <w:sz w:val="30"/>
          <w:szCs w:val="30"/>
        </w:rPr>
        <w:t xml:space="preserve"> 4</w:t>
      </w:r>
      <w:r>
        <w:rPr>
          <w:sz w:val="30"/>
          <w:szCs w:val="30"/>
        </w:rPr>
        <w:t>:</w:t>
      </w:r>
    </w:p>
    <w:p w:rsidR="00D370EF" w:rsidRDefault="00D370EF" w:rsidP="00D370EF">
      <w:pPr>
        <w:spacing w:line="360" w:lineRule="auto"/>
        <w:rPr>
          <w:sz w:val="30"/>
          <w:szCs w:val="30"/>
        </w:rPr>
      </w:pPr>
      <w:r>
        <w:rPr>
          <w:sz w:val="30"/>
          <w:szCs w:val="30"/>
        </w:rPr>
        <w:t>слова после слов «т</w:t>
      </w:r>
      <w:r w:rsidRPr="00D370EF">
        <w:rPr>
          <w:sz w:val="30"/>
          <w:szCs w:val="30"/>
        </w:rPr>
        <w:t>аких разъяснений</w:t>
      </w:r>
      <w:r>
        <w:rPr>
          <w:sz w:val="30"/>
          <w:szCs w:val="30"/>
        </w:rPr>
        <w:t xml:space="preserve">» дополнить словами </w:t>
      </w:r>
      <w:r w:rsidR="007E6C12">
        <w:rPr>
          <w:sz w:val="30"/>
          <w:szCs w:val="30"/>
        </w:rPr>
        <w:br/>
      </w:r>
      <w:r>
        <w:rPr>
          <w:sz w:val="30"/>
          <w:szCs w:val="30"/>
        </w:rPr>
        <w:t>«</w:t>
      </w:r>
      <w:r w:rsidRPr="000E599C">
        <w:rPr>
          <w:sz w:val="30"/>
          <w:szCs w:val="30"/>
        </w:rPr>
        <w:t xml:space="preserve">в </w:t>
      </w:r>
      <w:r w:rsidR="004B7489">
        <w:rPr>
          <w:sz w:val="30"/>
          <w:szCs w:val="30"/>
        </w:rPr>
        <w:t>виде</w:t>
      </w:r>
      <w:r w:rsidR="00BF0A54">
        <w:rPr>
          <w:i/>
          <w:color w:val="00B050"/>
          <w:sz w:val="30"/>
          <w:szCs w:val="30"/>
        </w:rPr>
        <w:t xml:space="preserve"> </w:t>
      </w:r>
      <w:r w:rsidR="00BF0A54" w:rsidRPr="00BF0A54">
        <w:rPr>
          <w:sz w:val="30"/>
          <w:szCs w:val="30"/>
        </w:rPr>
        <w:t>э</w:t>
      </w:r>
      <w:r w:rsidRPr="00BF0A54">
        <w:rPr>
          <w:sz w:val="30"/>
          <w:szCs w:val="30"/>
        </w:rPr>
        <w:t>лектронного документа</w:t>
      </w:r>
      <w:r>
        <w:rPr>
          <w:sz w:val="30"/>
          <w:szCs w:val="30"/>
        </w:rPr>
        <w:t>»</w:t>
      </w:r>
      <w:r w:rsidR="0006162C">
        <w:rPr>
          <w:sz w:val="30"/>
          <w:szCs w:val="30"/>
        </w:rPr>
        <w:t>;</w:t>
      </w:r>
      <w:r w:rsidR="003B2BB6">
        <w:rPr>
          <w:sz w:val="30"/>
          <w:szCs w:val="30"/>
        </w:rPr>
        <w:t xml:space="preserve"> </w:t>
      </w:r>
    </w:p>
    <w:p w:rsidR="003B2BB6" w:rsidRDefault="00D370EF" w:rsidP="00D370EF">
      <w:pPr>
        <w:spacing w:line="360" w:lineRule="auto"/>
        <w:rPr>
          <w:sz w:val="30"/>
          <w:szCs w:val="30"/>
        </w:rPr>
      </w:pPr>
      <w:r>
        <w:rPr>
          <w:sz w:val="30"/>
          <w:szCs w:val="30"/>
        </w:rPr>
        <w:t>слова «</w:t>
      </w:r>
      <w:r w:rsidRPr="00D370EF">
        <w:rPr>
          <w:sz w:val="30"/>
          <w:szCs w:val="30"/>
        </w:rPr>
        <w:t>3 календарных</w:t>
      </w:r>
      <w:r>
        <w:rPr>
          <w:sz w:val="30"/>
          <w:szCs w:val="30"/>
        </w:rPr>
        <w:t>» заменить словами «</w:t>
      </w:r>
      <w:r w:rsidRPr="00D370EF">
        <w:rPr>
          <w:sz w:val="30"/>
          <w:szCs w:val="30"/>
        </w:rPr>
        <w:t>2 рабочих</w:t>
      </w:r>
      <w:r>
        <w:rPr>
          <w:sz w:val="30"/>
          <w:szCs w:val="30"/>
        </w:rPr>
        <w:t>»</w:t>
      </w:r>
      <w:r w:rsidR="0006162C">
        <w:rPr>
          <w:sz w:val="30"/>
          <w:szCs w:val="30"/>
        </w:rPr>
        <w:t>;</w:t>
      </w:r>
      <w:r>
        <w:rPr>
          <w:sz w:val="30"/>
          <w:szCs w:val="30"/>
        </w:rPr>
        <w:t xml:space="preserve"> </w:t>
      </w:r>
    </w:p>
    <w:p w:rsidR="00D370EF" w:rsidRDefault="00D370EF" w:rsidP="00D370EF">
      <w:pPr>
        <w:spacing w:line="360" w:lineRule="auto"/>
        <w:rPr>
          <w:sz w:val="30"/>
          <w:szCs w:val="30"/>
        </w:rPr>
      </w:pPr>
      <w:r>
        <w:rPr>
          <w:sz w:val="30"/>
          <w:szCs w:val="30"/>
        </w:rPr>
        <w:t>слова «</w:t>
      </w:r>
      <w:r w:rsidRPr="00D370EF">
        <w:rPr>
          <w:sz w:val="30"/>
          <w:szCs w:val="30"/>
        </w:rPr>
        <w:t>5 календарных дней</w:t>
      </w:r>
      <w:r>
        <w:rPr>
          <w:sz w:val="30"/>
          <w:szCs w:val="30"/>
        </w:rPr>
        <w:t xml:space="preserve">» </w:t>
      </w:r>
      <w:r w:rsidR="003B2BB6">
        <w:rPr>
          <w:sz w:val="30"/>
          <w:szCs w:val="30"/>
        </w:rPr>
        <w:t>заменить</w:t>
      </w:r>
      <w:r>
        <w:rPr>
          <w:sz w:val="30"/>
          <w:szCs w:val="30"/>
        </w:rPr>
        <w:t xml:space="preserve"> словами «</w:t>
      </w:r>
      <w:r w:rsidRPr="00D370EF">
        <w:rPr>
          <w:sz w:val="30"/>
          <w:szCs w:val="30"/>
        </w:rPr>
        <w:t>3 рабочих дня</w:t>
      </w:r>
      <w:r>
        <w:rPr>
          <w:sz w:val="30"/>
          <w:szCs w:val="30"/>
        </w:rPr>
        <w:t>»;</w:t>
      </w:r>
    </w:p>
    <w:p w:rsidR="00D370EF" w:rsidRPr="00D370EF" w:rsidRDefault="00D370EF" w:rsidP="00D370EF">
      <w:pPr>
        <w:spacing w:line="360" w:lineRule="auto"/>
        <w:rPr>
          <w:sz w:val="30"/>
          <w:szCs w:val="30"/>
        </w:rPr>
      </w:pPr>
      <w:r>
        <w:rPr>
          <w:sz w:val="30"/>
          <w:szCs w:val="30"/>
        </w:rPr>
        <w:t>в п</w:t>
      </w:r>
      <w:r w:rsidRPr="00D370EF">
        <w:rPr>
          <w:sz w:val="30"/>
          <w:szCs w:val="30"/>
        </w:rPr>
        <w:t>одпункт</w:t>
      </w:r>
      <w:r>
        <w:rPr>
          <w:sz w:val="30"/>
          <w:szCs w:val="30"/>
        </w:rPr>
        <w:t>е</w:t>
      </w:r>
      <w:r w:rsidRPr="00D370EF">
        <w:rPr>
          <w:sz w:val="30"/>
          <w:szCs w:val="30"/>
        </w:rPr>
        <w:t xml:space="preserve"> 11</w:t>
      </w:r>
      <w:r w:rsidR="003B2BB6">
        <w:rPr>
          <w:sz w:val="30"/>
          <w:szCs w:val="30"/>
        </w:rPr>
        <w:t>:</w:t>
      </w:r>
    </w:p>
    <w:p w:rsidR="001A6FAE" w:rsidRDefault="00D370EF" w:rsidP="001A6FAE">
      <w:pPr>
        <w:spacing w:line="360" w:lineRule="auto"/>
        <w:rPr>
          <w:sz w:val="30"/>
          <w:szCs w:val="30"/>
        </w:rPr>
      </w:pPr>
      <w:r>
        <w:rPr>
          <w:sz w:val="30"/>
          <w:szCs w:val="30"/>
        </w:rPr>
        <w:t>после слова «заключение» дополнить словами «</w:t>
      </w:r>
      <w:r w:rsidRPr="000E599C">
        <w:rPr>
          <w:sz w:val="30"/>
          <w:szCs w:val="30"/>
        </w:rPr>
        <w:t xml:space="preserve">в </w:t>
      </w:r>
      <w:r w:rsidR="004B7489">
        <w:rPr>
          <w:sz w:val="30"/>
          <w:szCs w:val="30"/>
        </w:rPr>
        <w:t>виде</w:t>
      </w:r>
      <w:r w:rsidRPr="00D102BD">
        <w:rPr>
          <w:b/>
          <w:sz w:val="30"/>
          <w:szCs w:val="30"/>
        </w:rPr>
        <w:t xml:space="preserve"> </w:t>
      </w:r>
      <w:r w:rsidRPr="00BF0A54">
        <w:rPr>
          <w:sz w:val="30"/>
          <w:szCs w:val="30"/>
        </w:rPr>
        <w:t>электронного документа</w:t>
      </w:r>
      <w:r w:rsidR="0006162C">
        <w:rPr>
          <w:sz w:val="30"/>
          <w:szCs w:val="30"/>
        </w:rPr>
        <w:t>»</w:t>
      </w:r>
      <w:r w:rsidR="0006162C" w:rsidRPr="00D102BD">
        <w:rPr>
          <w:color w:val="00B050"/>
          <w:sz w:val="30"/>
          <w:szCs w:val="30"/>
        </w:rPr>
        <w:t>;</w:t>
      </w:r>
      <w:r>
        <w:rPr>
          <w:sz w:val="30"/>
          <w:szCs w:val="30"/>
        </w:rPr>
        <w:t xml:space="preserve"> </w:t>
      </w:r>
    </w:p>
    <w:p w:rsidR="00D370EF" w:rsidRDefault="00D370EF" w:rsidP="001A6FAE">
      <w:pPr>
        <w:spacing w:line="360" w:lineRule="auto"/>
        <w:rPr>
          <w:sz w:val="30"/>
          <w:szCs w:val="30"/>
        </w:rPr>
      </w:pPr>
      <w:r>
        <w:rPr>
          <w:sz w:val="30"/>
          <w:szCs w:val="30"/>
        </w:rPr>
        <w:t>после слов «</w:t>
      </w:r>
      <w:r w:rsidRPr="000E599C">
        <w:rPr>
          <w:color w:val="000000" w:themeColor="text1"/>
          <w:sz w:val="30"/>
          <w:szCs w:val="30"/>
        </w:rPr>
        <w:t>не ранее 10 календарных или рабочих дней</w:t>
      </w:r>
      <w:r>
        <w:rPr>
          <w:sz w:val="30"/>
          <w:szCs w:val="30"/>
        </w:rPr>
        <w:t>» дополнить словами «</w:t>
      </w:r>
      <w:r w:rsidRPr="00D370EF">
        <w:rPr>
          <w:sz w:val="30"/>
          <w:szCs w:val="30"/>
        </w:rPr>
        <w:t>либо не ранее 5 рабочих дней в случае, если законодательством государства-члена о закупках установлено требование о применении электронного формата при подаче жалобы в отношении решений и действий (бездействия) лиц, указанных в подпункте 2 пункта 37 Протокола о порядке регулирования закупок (приложение № 25 к Договору о Евразийском экономическом союзе)</w:t>
      </w:r>
      <w:r>
        <w:rPr>
          <w:sz w:val="30"/>
          <w:szCs w:val="30"/>
        </w:rPr>
        <w:t>»;</w:t>
      </w:r>
    </w:p>
    <w:p w:rsidR="00D370EF" w:rsidRDefault="00D370EF" w:rsidP="00D370EF">
      <w:pPr>
        <w:spacing w:line="360" w:lineRule="auto"/>
        <w:rPr>
          <w:sz w:val="30"/>
          <w:szCs w:val="30"/>
        </w:rPr>
      </w:pPr>
      <w:r>
        <w:rPr>
          <w:sz w:val="30"/>
          <w:szCs w:val="30"/>
        </w:rPr>
        <w:t>а</w:t>
      </w:r>
      <w:r w:rsidRPr="00D370EF">
        <w:rPr>
          <w:sz w:val="30"/>
          <w:szCs w:val="30"/>
        </w:rPr>
        <w:t xml:space="preserve">бзац </w:t>
      </w:r>
      <w:r w:rsidR="00BD1A6D">
        <w:rPr>
          <w:sz w:val="30"/>
          <w:szCs w:val="30"/>
        </w:rPr>
        <w:t>первый</w:t>
      </w:r>
      <w:r w:rsidRPr="00D370EF">
        <w:rPr>
          <w:sz w:val="30"/>
          <w:szCs w:val="30"/>
        </w:rPr>
        <w:t xml:space="preserve"> пункта 10 </w:t>
      </w:r>
      <w:r>
        <w:rPr>
          <w:sz w:val="30"/>
          <w:szCs w:val="30"/>
        </w:rPr>
        <w:t>после слов «</w:t>
      </w:r>
      <w:r w:rsidRPr="00D370EF">
        <w:rPr>
          <w:sz w:val="30"/>
          <w:szCs w:val="30"/>
        </w:rPr>
        <w:t>расчета и</w:t>
      </w:r>
      <w:r>
        <w:rPr>
          <w:sz w:val="30"/>
          <w:szCs w:val="30"/>
        </w:rPr>
        <w:t>»</w:t>
      </w:r>
      <w:r w:rsidRPr="00D370EF">
        <w:rPr>
          <w:sz w:val="30"/>
          <w:szCs w:val="30"/>
        </w:rPr>
        <w:t xml:space="preserve"> </w:t>
      </w:r>
      <w:r>
        <w:rPr>
          <w:sz w:val="30"/>
          <w:szCs w:val="30"/>
        </w:rPr>
        <w:t>дополнить словом «(или)»;</w:t>
      </w:r>
    </w:p>
    <w:p w:rsidR="007F6747" w:rsidRDefault="007F6747" w:rsidP="00D370EF">
      <w:pPr>
        <w:spacing w:line="360" w:lineRule="auto"/>
        <w:rPr>
          <w:sz w:val="30"/>
          <w:szCs w:val="30"/>
        </w:rPr>
      </w:pPr>
      <w:r>
        <w:rPr>
          <w:sz w:val="30"/>
          <w:szCs w:val="30"/>
        </w:rPr>
        <w:t>перечень случаев осуществления закупок путем проведения запроса предложений (приложение № 2 к указанному Протоколу) признать утратившим силу;</w:t>
      </w:r>
    </w:p>
    <w:p w:rsidR="003A3165" w:rsidRDefault="003A3165" w:rsidP="00D370EF">
      <w:pPr>
        <w:spacing w:line="360" w:lineRule="auto"/>
        <w:rPr>
          <w:sz w:val="30"/>
          <w:szCs w:val="30"/>
        </w:rPr>
      </w:pPr>
      <w:r>
        <w:rPr>
          <w:sz w:val="30"/>
          <w:szCs w:val="30"/>
        </w:rPr>
        <w:t>в перечне случаев осуществления закупок из одного источника либо у единственного поставщика (исполнителя, подрядчика) (приложение № 3 к указанному Протоколу):</w:t>
      </w:r>
    </w:p>
    <w:p w:rsidR="003A3165" w:rsidRDefault="003A3165" w:rsidP="00D370EF">
      <w:pPr>
        <w:spacing w:line="360" w:lineRule="auto"/>
        <w:rPr>
          <w:sz w:val="30"/>
          <w:szCs w:val="30"/>
        </w:rPr>
      </w:pPr>
      <w:r>
        <w:rPr>
          <w:sz w:val="30"/>
          <w:szCs w:val="30"/>
        </w:rPr>
        <w:t>дополнить пунктом 66 следующего содержания:</w:t>
      </w:r>
    </w:p>
    <w:p w:rsidR="003A3165" w:rsidRPr="00D370EF" w:rsidRDefault="003A3165" w:rsidP="00D370EF">
      <w:pPr>
        <w:spacing w:line="360" w:lineRule="auto"/>
        <w:rPr>
          <w:sz w:val="30"/>
          <w:szCs w:val="30"/>
        </w:rPr>
      </w:pPr>
      <w:r>
        <w:rPr>
          <w:sz w:val="30"/>
          <w:szCs w:val="30"/>
        </w:rPr>
        <w:t>«66. </w:t>
      </w:r>
      <w:r w:rsidRPr="003A3165">
        <w:rPr>
          <w:sz w:val="30"/>
          <w:szCs w:val="30"/>
        </w:rPr>
        <w:t xml:space="preserve">Приобретение товаров, работ, услуг для организации </w:t>
      </w:r>
      <w:r w:rsidR="007E6C12">
        <w:rPr>
          <w:sz w:val="30"/>
          <w:szCs w:val="30"/>
        </w:rPr>
        <w:br/>
      </w:r>
      <w:r w:rsidRPr="003A3165">
        <w:rPr>
          <w:sz w:val="30"/>
          <w:szCs w:val="30"/>
        </w:rPr>
        <w:t xml:space="preserve">и проведения с участием главы государства-члена, главы правительства государства-члена, </w:t>
      </w:r>
      <w:r w:rsidRPr="000E599C">
        <w:rPr>
          <w:sz w:val="30"/>
          <w:szCs w:val="30"/>
        </w:rPr>
        <w:t>главы парламента</w:t>
      </w:r>
      <w:r w:rsidRPr="003A3165">
        <w:rPr>
          <w:sz w:val="30"/>
          <w:szCs w:val="30"/>
        </w:rPr>
        <w:t xml:space="preserve"> </w:t>
      </w:r>
      <w:r w:rsidR="004B7489">
        <w:rPr>
          <w:sz w:val="30"/>
          <w:szCs w:val="30"/>
        </w:rPr>
        <w:t xml:space="preserve">(главы палаты парламента) </w:t>
      </w:r>
      <w:bookmarkStart w:id="0" w:name="_GoBack"/>
      <w:bookmarkEnd w:id="0"/>
      <w:r w:rsidRPr="003A3165">
        <w:rPr>
          <w:sz w:val="30"/>
          <w:szCs w:val="30"/>
        </w:rPr>
        <w:t>государства-члена международных выставок, конференций, форумов и конгрессов, а также торжественных мероприятий, посвященных государственным праздникам</w:t>
      </w:r>
      <w:r>
        <w:rPr>
          <w:sz w:val="30"/>
          <w:szCs w:val="30"/>
        </w:rPr>
        <w:t>.»;</w:t>
      </w:r>
    </w:p>
    <w:p w:rsidR="00D370EF" w:rsidRDefault="00D370EF" w:rsidP="001A6FAE">
      <w:pPr>
        <w:spacing w:line="360" w:lineRule="auto"/>
        <w:rPr>
          <w:sz w:val="30"/>
          <w:szCs w:val="30"/>
        </w:rPr>
      </w:pPr>
    </w:p>
    <w:p w:rsidR="00536C64" w:rsidRPr="00BC53CB" w:rsidRDefault="00536C64" w:rsidP="00536C64">
      <w:pPr>
        <w:spacing w:before="360" w:after="360" w:line="360" w:lineRule="auto"/>
        <w:ind w:firstLine="0"/>
        <w:jc w:val="center"/>
        <w:rPr>
          <w:sz w:val="30"/>
          <w:szCs w:val="30"/>
        </w:rPr>
      </w:pPr>
      <w:r w:rsidRPr="00BC53CB">
        <w:rPr>
          <w:sz w:val="30"/>
          <w:szCs w:val="30"/>
        </w:rPr>
        <w:t>Статья 2</w:t>
      </w:r>
    </w:p>
    <w:p w:rsidR="007E6C12" w:rsidRPr="000E599C" w:rsidRDefault="00536C64" w:rsidP="00536C64">
      <w:pPr>
        <w:spacing w:line="360" w:lineRule="auto"/>
        <w:rPr>
          <w:sz w:val="30"/>
          <w:szCs w:val="30"/>
        </w:rPr>
      </w:pPr>
      <w:r w:rsidRPr="00BC53CB">
        <w:rPr>
          <w:sz w:val="30"/>
          <w:szCs w:val="30"/>
        </w:rPr>
        <w:t>Настоящий Протокол вступает в силу</w:t>
      </w:r>
      <w:r w:rsidRPr="00DD0C1D">
        <w:rPr>
          <w:sz w:val="30"/>
          <w:szCs w:val="30"/>
        </w:rPr>
        <w:t xml:space="preserve"> с даты получения депозитарием по дипломатическим каналам последнего </w:t>
      </w:r>
      <w:r w:rsidR="002275BA">
        <w:rPr>
          <w:sz w:val="30"/>
          <w:szCs w:val="30"/>
        </w:rPr>
        <w:br/>
      </w:r>
      <w:r w:rsidRPr="00DD0C1D">
        <w:rPr>
          <w:sz w:val="30"/>
          <w:szCs w:val="30"/>
        </w:rPr>
        <w:t>письменного уведомления о выполнении государствами-членами внутригосударственных процедур, необходимых для его вступления в силу</w:t>
      </w:r>
      <w:r w:rsidR="007B239E">
        <w:rPr>
          <w:sz w:val="30"/>
          <w:szCs w:val="30"/>
        </w:rPr>
        <w:t xml:space="preserve">, </w:t>
      </w:r>
      <w:r w:rsidR="007B239E" w:rsidRPr="000E599C">
        <w:rPr>
          <w:sz w:val="30"/>
          <w:szCs w:val="30"/>
        </w:rPr>
        <w:t>за исключением пунктов 4 и 6 статьи 1 н</w:t>
      </w:r>
      <w:r w:rsidR="007E6C12" w:rsidRPr="000E599C">
        <w:rPr>
          <w:sz w:val="30"/>
          <w:szCs w:val="30"/>
        </w:rPr>
        <w:t>астоящего Протокола</w:t>
      </w:r>
      <w:r w:rsidR="007B239E" w:rsidRPr="000E599C">
        <w:rPr>
          <w:sz w:val="30"/>
          <w:szCs w:val="30"/>
        </w:rPr>
        <w:t xml:space="preserve">, которые </w:t>
      </w:r>
      <w:r w:rsidR="007E6C12" w:rsidRPr="000E599C">
        <w:rPr>
          <w:sz w:val="30"/>
          <w:szCs w:val="30"/>
        </w:rPr>
        <w:t>вступают в силу с 1-го числа месяца, следующего за месяцем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p>
    <w:p w:rsidR="007E6C12" w:rsidRPr="00DD0C1D" w:rsidRDefault="007E6C12" w:rsidP="00536C64">
      <w:pPr>
        <w:spacing w:line="360" w:lineRule="auto"/>
        <w:rPr>
          <w:sz w:val="30"/>
          <w:szCs w:val="30"/>
        </w:rPr>
      </w:pPr>
    </w:p>
    <w:p w:rsidR="00536C64" w:rsidRPr="00DD0C1D" w:rsidRDefault="00536C64" w:rsidP="00387AF3">
      <w:pPr>
        <w:rPr>
          <w:bCs/>
          <w:sz w:val="30"/>
          <w:szCs w:val="30"/>
        </w:rPr>
      </w:pPr>
    </w:p>
    <w:p w:rsidR="00536C64" w:rsidRPr="00DD0C1D" w:rsidRDefault="00536C64" w:rsidP="00536C64">
      <w:pPr>
        <w:spacing w:line="360" w:lineRule="auto"/>
        <w:rPr>
          <w:sz w:val="30"/>
          <w:szCs w:val="30"/>
        </w:rPr>
      </w:pPr>
      <w:r w:rsidRPr="00DD0C1D">
        <w:rPr>
          <w:sz w:val="30"/>
          <w:szCs w:val="30"/>
        </w:rPr>
        <w:t>Совершено в городе ____________ «____» ___________20___ года в одном подлинном экземпляре на русском языке.</w:t>
      </w:r>
    </w:p>
    <w:p w:rsidR="00536C64" w:rsidRDefault="00536C64" w:rsidP="00536C64">
      <w:pPr>
        <w:spacing w:line="360" w:lineRule="auto"/>
        <w:rPr>
          <w:sz w:val="30"/>
          <w:szCs w:val="30"/>
        </w:rPr>
      </w:pPr>
      <w:r w:rsidRPr="00DD0C1D">
        <w:rPr>
          <w:sz w:val="30"/>
          <w:szCs w:val="30"/>
        </w:rPr>
        <w:t>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каждому государству-члену его заверенную копию.</w:t>
      </w:r>
    </w:p>
    <w:p w:rsidR="00B84D63" w:rsidRPr="00B84D63" w:rsidRDefault="00B84D63" w:rsidP="00536C64">
      <w:pPr>
        <w:spacing w:line="360" w:lineRule="auto"/>
        <w:rPr>
          <w:sz w:val="18"/>
          <w:szCs w:val="18"/>
          <w:vertAlign w:val="superscript"/>
        </w:rPr>
      </w:pPr>
    </w:p>
    <w:tbl>
      <w:tblPr>
        <w:tblW w:w="10185" w:type="dxa"/>
        <w:jc w:val="center"/>
        <w:tblLayout w:type="fixed"/>
        <w:tblLook w:val="01E0" w:firstRow="1" w:lastRow="1" w:firstColumn="1" w:lastColumn="1" w:noHBand="0" w:noVBand="0"/>
      </w:tblPr>
      <w:tblGrid>
        <w:gridCol w:w="2006"/>
        <w:gridCol w:w="1984"/>
        <w:gridCol w:w="1985"/>
        <w:gridCol w:w="2126"/>
        <w:gridCol w:w="2084"/>
      </w:tblGrid>
      <w:tr w:rsidR="00536C64" w:rsidRPr="00DD0C1D" w:rsidTr="002738D2">
        <w:trPr>
          <w:cantSplit/>
          <w:trHeight w:val="675"/>
          <w:jc w:val="center"/>
        </w:trPr>
        <w:tc>
          <w:tcPr>
            <w:tcW w:w="2006" w:type="dxa"/>
            <w:vAlign w:val="center"/>
            <w:hideMark/>
          </w:tcPr>
          <w:p w:rsidR="00536C64" w:rsidRPr="00DD0C1D" w:rsidRDefault="00536C64" w:rsidP="002738D2">
            <w:pPr>
              <w:ind w:right="-113" w:hanging="118"/>
              <w:jc w:val="center"/>
              <w:rPr>
                <w:rFonts w:eastAsia="Calibri"/>
                <w:spacing w:val="-10"/>
                <w:sz w:val="30"/>
                <w:szCs w:val="30"/>
              </w:rPr>
            </w:pPr>
            <w:r w:rsidRPr="00DD0C1D">
              <w:rPr>
                <w:rFonts w:eastAsia="Calibri"/>
                <w:b/>
                <w:spacing w:val="-10"/>
                <w:sz w:val="30"/>
                <w:szCs w:val="30"/>
              </w:rPr>
              <w:t>За Республику</w:t>
            </w:r>
            <w:r w:rsidRPr="00DD0C1D">
              <w:rPr>
                <w:rFonts w:eastAsia="Calibri"/>
                <w:b/>
                <w:spacing w:val="-10"/>
                <w:sz w:val="30"/>
                <w:szCs w:val="30"/>
              </w:rPr>
              <w:br/>
              <w:t>Армения</w:t>
            </w:r>
          </w:p>
        </w:tc>
        <w:tc>
          <w:tcPr>
            <w:tcW w:w="1984" w:type="dxa"/>
            <w:vAlign w:val="center"/>
            <w:hideMark/>
          </w:tcPr>
          <w:p w:rsidR="00536C64" w:rsidRPr="00DD0C1D" w:rsidRDefault="00536C64" w:rsidP="002738D2">
            <w:pPr>
              <w:ind w:left="-113" w:right="-113" w:hanging="142"/>
              <w:jc w:val="center"/>
              <w:rPr>
                <w:rFonts w:eastAsia="Calibri"/>
                <w:spacing w:val="-10"/>
                <w:sz w:val="30"/>
                <w:szCs w:val="30"/>
              </w:rPr>
            </w:pPr>
            <w:r w:rsidRPr="00DD0C1D">
              <w:rPr>
                <w:rFonts w:eastAsia="Calibri"/>
                <w:b/>
                <w:spacing w:val="-10"/>
                <w:sz w:val="30"/>
                <w:szCs w:val="30"/>
              </w:rPr>
              <w:t>За Республику</w:t>
            </w:r>
            <w:r w:rsidRPr="00DD0C1D">
              <w:rPr>
                <w:rFonts w:eastAsia="Calibri"/>
                <w:b/>
                <w:spacing w:val="-10"/>
                <w:sz w:val="30"/>
                <w:szCs w:val="30"/>
              </w:rPr>
              <w:br/>
              <w:t>Беларусь</w:t>
            </w:r>
          </w:p>
        </w:tc>
        <w:tc>
          <w:tcPr>
            <w:tcW w:w="1985" w:type="dxa"/>
            <w:vAlign w:val="center"/>
            <w:hideMark/>
          </w:tcPr>
          <w:p w:rsidR="00536C64" w:rsidRPr="00DD0C1D" w:rsidRDefault="00536C64" w:rsidP="002738D2">
            <w:pPr>
              <w:ind w:left="-113" w:right="-113" w:hanging="142"/>
              <w:jc w:val="center"/>
              <w:rPr>
                <w:rFonts w:eastAsia="Calibri"/>
                <w:b/>
                <w:spacing w:val="-10"/>
                <w:sz w:val="30"/>
                <w:szCs w:val="30"/>
              </w:rPr>
            </w:pPr>
            <w:r w:rsidRPr="00DD0C1D">
              <w:rPr>
                <w:rFonts w:eastAsia="Calibri"/>
                <w:b/>
                <w:spacing w:val="-10"/>
                <w:sz w:val="30"/>
                <w:szCs w:val="30"/>
              </w:rPr>
              <w:t>За Республику</w:t>
            </w:r>
            <w:r w:rsidRPr="00DD0C1D">
              <w:rPr>
                <w:rFonts w:eastAsia="Calibri"/>
                <w:b/>
                <w:spacing w:val="-10"/>
                <w:sz w:val="30"/>
                <w:szCs w:val="30"/>
              </w:rPr>
              <w:br/>
              <w:t>Казахстан</w:t>
            </w:r>
          </w:p>
        </w:tc>
        <w:tc>
          <w:tcPr>
            <w:tcW w:w="2126" w:type="dxa"/>
            <w:vAlign w:val="center"/>
            <w:hideMark/>
          </w:tcPr>
          <w:p w:rsidR="00536C64" w:rsidRPr="00DD0C1D" w:rsidRDefault="00536C64" w:rsidP="002738D2">
            <w:pPr>
              <w:ind w:left="-57" w:right="-113" w:hanging="142"/>
              <w:jc w:val="center"/>
              <w:rPr>
                <w:rFonts w:eastAsia="Calibri"/>
                <w:b/>
                <w:spacing w:val="-10"/>
                <w:sz w:val="30"/>
                <w:szCs w:val="30"/>
              </w:rPr>
            </w:pPr>
            <w:r w:rsidRPr="00DD0C1D">
              <w:rPr>
                <w:rFonts w:eastAsia="Calibri"/>
                <w:b/>
                <w:spacing w:val="-10"/>
                <w:sz w:val="30"/>
                <w:szCs w:val="30"/>
              </w:rPr>
              <w:t>За Кыргызскую</w:t>
            </w:r>
            <w:r w:rsidRPr="00DD0C1D">
              <w:rPr>
                <w:rFonts w:eastAsia="Calibri"/>
                <w:b/>
                <w:spacing w:val="-10"/>
                <w:sz w:val="30"/>
                <w:szCs w:val="30"/>
              </w:rPr>
              <w:br/>
              <w:t>Республику</w:t>
            </w:r>
          </w:p>
        </w:tc>
        <w:tc>
          <w:tcPr>
            <w:tcW w:w="2084" w:type="dxa"/>
            <w:vAlign w:val="center"/>
            <w:hideMark/>
          </w:tcPr>
          <w:p w:rsidR="00536C64" w:rsidRPr="00DD0C1D" w:rsidRDefault="00536C64" w:rsidP="002738D2">
            <w:pPr>
              <w:ind w:left="-113" w:right="-113" w:hanging="142"/>
              <w:jc w:val="center"/>
              <w:rPr>
                <w:rFonts w:eastAsia="Calibri"/>
                <w:b/>
                <w:spacing w:val="-10"/>
                <w:sz w:val="30"/>
                <w:szCs w:val="30"/>
              </w:rPr>
            </w:pPr>
            <w:r w:rsidRPr="00DD0C1D">
              <w:rPr>
                <w:rFonts w:eastAsia="Calibri"/>
                <w:b/>
                <w:spacing w:val="-10"/>
                <w:sz w:val="30"/>
                <w:szCs w:val="30"/>
              </w:rPr>
              <w:t>За Российскую</w:t>
            </w:r>
            <w:r w:rsidRPr="00DD0C1D">
              <w:rPr>
                <w:rFonts w:eastAsia="Calibri"/>
                <w:b/>
                <w:spacing w:val="-10"/>
                <w:sz w:val="30"/>
                <w:szCs w:val="30"/>
              </w:rPr>
              <w:br/>
              <w:t>Федерацию</w:t>
            </w:r>
          </w:p>
        </w:tc>
      </w:tr>
    </w:tbl>
    <w:p w:rsidR="00536C64" w:rsidRPr="00DD0C1D" w:rsidRDefault="00536C64" w:rsidP="00536C64">
      <w:pPr>
        <w:rPr>
          <w:sz w:val="2"/>
          <w:szCs w:val="2"/>
        </w:rPr>
      </w:pPr>
    </w:p>
    <w:sectPr w:rsidR="00536C64" w:rsidRPr="00DD0C1D" w:rsidSect="006E6F6D">
      <w:headerReference w:type="default" r:id="rId8"/>
      <w:pgSz w:w="11906" w:h="16838"/>
      <w:pgMar w:top="1418" w:right="851" w:bottom="1418"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6A6" w:rsidRDefault="004C06A6">
      <w:r>
        <w:separator/>
      </w:r>
    </w:p>
  </w:endnote>
  <w:endnote w:type="continuationSeparator" w:id="0">
    <w:p w:rsidR="004C06A6" w:rsidRDefault="004C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6A6" w:rsidRDefault="004C06A6">
      <w:r>
        <w:separator/>
      </w:r>
    </w:p>
  </w:footnote>
  <w:footnote w:type="continuationSeparator" w:id="0">
    <w:p w:rsidR="004C06A6" w:rsidRDefault="004C0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0"/>
        <w:szCs w:val="30"/>
      </w:rPr>
      <w:id w:val="-1590539661"/>
      <w:docPartObj>
        <w:docPartGallery w:val="Page Numbers (Top of Page)"/>
        <w:docPartUnique/>
      </w:docPartObj>
    </w:sdtPr>
    <w:sdtEndPr/>
    <w:sdtContent>
      <w:p w:rsidR="002738D2" w:rsidRPr="00470CA2" w:rsidRDefault="00C853CC" w:rsidP="002738D2">
        <w:pPr>
          <w:pStyle w:val="a5"/>
          <w:ind w:firstLine="0"/>
          <w:jc w:val="center"/>
          <w:rPr>
            <w:sz w:val="30"/>
            <w:szCs w:val="30"/>
          </w:rPr>
        </w:pPr>
        <w:r w:rsidRPr="00470CA2">
          <w:rPr>
            <w:sz w:val="30"/>
            <w:szCs w:val="30"/>
          </w:rPr>
          <w:fldChar w:fldCharType="begin"/>
        </w:r>
        <w:r w:rsidRPr="00470CA2">
          <w:rPr>
            <w:sz w:val="30"/>
            <w:szCs w:val="30"/>
          </w:rPr>
          <w:instrText>PAGE   \* MERGEFORMAT</w:instrText>
        </w:r>
        <w:r w:rsidRPr="00470CA2">
          <w:rPr>
            <w:sz w:val="30"/>
            <w:szCs w:val="30"/>
          </w:rPr>
          <w:fldChar w:fldCharType="separate"/>
        </w:r>
        <w:r w:rsidR="004B7489">
          <w:rPr>
            <w:noProof/>
            <w:sz w:val="30"/>
            <w:szCs w:val="30"/>
          </w:rPr>
          <w:t>9</w:t>
        </w:r>
        <w:r w:rsidRPr="00470CA2">
          <w:rPr>
            <w:sz w:val="30"/>
            <w:szCs w:val="30"/>
          </w:rPr>
          <w:fldChar w:fldCharType="end"/>
        </w:r>
      </w:p>
    </w:sdtContent>
  </w:sdt>
  <w:p w:rsidR="002738D2" w:rsidRDefault="002738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BD7D26"/>
    <w:multiLevelType w:val="hybridMultilevel"/>
    <w:tmpl w:val="32FA2E80"/>
    <w:lvl w:ilvl="0" w:tplc="0BFAB7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C64"/>
    <w:rsid w:val="00026B44"/>
    <w:rsid w:val="0003725E"/>
    <w:rsid w:val="0004188F"/>
    <w:rsid w:val="0006162C"/>
    <w:rsid w:val="00062DCB"/>
    <w:rsid w:val="000832BE"/>
    <w:rsid w:val="000865F9"/>
    <w:rsid w:val="000B63D4"/>
    <w:rsid w:val="000D3494"/>
    <w:rsid w:val="000E259F"/>
    <w:rsid w:val="000E599C"/>
    <w:rsid w:val="000F2C39"/>
    <w:rsid w:val="00113198"/>
    <w:rsid w:val="001875E8"/>
    <w:rsid w:val="00195B35"/>
    <w:rsid w:val="001978A3"/>
    <w:rsid w:val="001A35C3"/>
    <w:rsid w:val="001A6FAE"/>
    <w:rsid w:val="0020170A"/>
    <w:rsid w:val="00220EB8"/>
    <w:rsid w:val="00224233"/>
    <w:rsid w:val="002275BA"/>
    <w:rsid w:val="002358B1"/>
    <w:rsid w:val="00252077"/>
    <w:rsid w:val="002738D2"/>
    <w:rsid w:val="00276D3D"/>
    <w:rsid w:val="00280BA2"/>
    <w:rsid w:val="00290C67"/>
    <w:rsid w:val="002B6D58"/>
    <w:rsid w:val="002E6072"/>
    <w:rsid w:val="002F374D"/>
    <w:rsid w:val="00330C4B"/>
    <w:rsid w:val="003347CA"/>
    <w:rsid w:val="00346394"/>
    <w:rsid w:val="00387AF3"/>
    <w:rsid w:val="003A3165"/>
    <w:rsid w:val="003B2BB6"/>
    <w:rsid w:val="003C29C2"/>
    <w:rsid w:val="003F1700"/>
    <w:rsid w:val="004105F6"/>
    <w:rsid w:val="00413910"/>
    <w:rsid w:val="00413AC1"/>
    <w:rsid w:val="00464EBC"/>
    <w:rsid w:val="00476486"/>
    <w:rsid w:val="00482307"/>
    <w:rsid w:val="00497DDA"/>
    <w:rsid w:val="004B2ECF"/>
    <w:rsid w:val="004B7489"/>
    <w:rsid w:val="004C06A6"/>
    <w:rsid w:val="004E3DD0"/>
    <w:rsid w:val="0050518C"/>
    <w:rsid w:val="0051140E"/>
    <w:rsid w:val="0051475C"/>
    <w:rsid w:val="005349FC"/>
    <w:rsid w:val="00536C64"/>
    <w:rsid w:val="0054386C"/>
    <w:rsid w:val="00543C30"/>
    <w:rsid w:val="005A59CB"/>
    <w:rsid w:val="005D3507"/>
    <w:rsid w:val="005F74AB"/>
    <w:rsid w:val="005F7D41"/>
    <w:rsid w:val="00604BEC"/>
    <w:rsid w:val="00616636"/>
    <w:rsid w:val="006358FB"/>
    <w:rsid w:val="0064112F"/>
    <w:rsid w:val="0065663D"/>
    <w:rsid w:val="00662D2B"/>
    <w:rsid w:val="00685F4A"/>
    <w:rsid w:val="00691ADB"/>
    <w:rsid w:val="006B037B"/>
    <w:rsid w:val="006B20F3"/>
    <w:rsid w:val="006B52FC"/>
    <w:rsid w:val="006D59E5"/>
    <w:rsid w:val="006E6F6D"/>
    <w:rsid w:val="00700F6A"/>
    <w:rsid w:val="007059C8"/>
    <w:rsid w:val="0071364F"/>
    <w:rsid w:val="00716A90"/>
    <w:rsid w:val="00725736"/>
    <w:rsid w:val="007512D2"/>
    <w:rsid w:val="007570EF"/>
    <w:rsid w:val="007661D6"/>
    <w:rsid w:val="007677B1"/>
    <w:rsid w:val="00770AFA"/>
    <w:rsid w:val="007846FF"/>
    <w:rsid w:val="007B239E"/>
    <w:rsid w:val="007B446F"/>
    <w:rsid w:val="007B57EF"/>
    <w:rsid w:val="007E26CC"/>
    <w:rsid w:val="007E6C12"/>
    <w:rsid w:val="007E7F07"/>
    <w:rsid w:val="007F01E8"/>
    <w:rsid w:val="007F6191"/>
    <w:rsid w:val="007F6747"/>
    <w:rsid w:val="008146CB"/>
    <w:rsid w:val="00823AF7"/>
    <w:rsid w:val="00865B0C"/>
    <w:rsid w:val="008829B8"/>
    <w:rsid w:val="008C04A9"/>
    <w:rsid w:val="008C76B0"/>
    <w:rsid w:val="008F0A9D"/>
    <w:rsid w:val="00912B5D"/>
    <w:rsid w:val="00921325"/>
    <w:rsid w:val="00950312"/>
    <w:rsid w:val="00975819"/>
    <w:rsid w:val="00996650"/>
    <w:rsid w:val="009A115B"/>
    <w:rsid w:val="009B26CC"/>
    <w:rsid w:val="009C1BC4"/>
    <w:rsid w:val="009E0182"/>
    <w:rsid w:val="00A007A7"/>
    <w:rsid w:val="00A370DD"/>
    <w:rsid w:val="00A4221C"/>
    <w:rsid w:val="00A70A56"/>
    <w:rsid w:val="00A74A51"/>
    <w:rsid w:val="00A83919"/>
    <w:rsid w:val="00A85956"/>
    <w:rsid w:val="00A94C2E"/>
    <w:rsid w:val="00AD5C09"/>
    <w:rsid w:val="00B42F03"/>
    <w:rsid w:val="00B47B5C"/>
    <w:rsid w:val="00B47CA5"/>
    <w:rsid w:val="00B71612"/>
    <w:rsid w:val="00B81DDE"/>
    <w:rsid w:val="00B84D63"/>
    <w:rsid w:val="00BA1E8E"/>
    <w:rsid w:val="00BC0CA4"/>
    <w:rsid w:val="00BC1D2C"/>
    <w:rsid w:val="00BC53CB"/>
    <w:rsid w:val="00BD053D"/>
    <w:rsid w:val="00BD1A6D"/>
    <w:rsid w:val="00BF0A54"/>
    <w:rsid w:val="00C35ACE"/>
    <w:rsid w:val="00C47E78"/>
    <w:rsid w:val="00C53D76"/>
    <w:rsid w:val="00C72268"/>
    <w:rsid w:val="00C853CC"/>
    <w:rsid w:val="00C93147"/>
    <w:rsid w:val="00D102BD"/>
    <w:rsid w:val="00D278A2"/>
    <w:rsid w:val="00D370EF"/>
    <w:rsid w:val="00D5231E"/>
    <w:rsid w:val="00D569E6"/>
    <w:rsid w:val="00D662DE"/>
    <w:rsid w:val="00DB7113"/>
    <w:rsid w:val="00DD00D7"/>
    <w:rsid w:val="00E00500"/>
    <w:rsid w:val="00E0270F"/>
    <w:rsid w:val="00E2245E"/>
    <w:rsid w:val="00E5493D"/>
    <w:rsid w:val="00EA545A"/>
    <w:rsid w:val="00ED406F"/>
    <w:rsid w:val="00EE6063"/>
    <w:rsid w:val="00EE60D4"/>
    <w:rsid w:val="00EF2548"/>
    <w:rsid w:val="00F001C0"/>
    <w:rsid w:val="00F67288"/>
    <w:rsid w:val="00F679C7"/>
    <w:rsid w:val="00FA5025"/>
    <w:rsid w:val="00FB0DEE"/>
    <w:rsid w:val="00FB6A30"/>
    <w:rsid w:val="00FD0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5A6BD-8137-479D-BB3C-DFD81352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C64"/>
    <w:pPr>
      <w:spacing w:after="0" w:line="24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536C64"/>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536C64"/>
    <w:rPr>
      <w:rFonts w:asciiTheme="majorHAnsi" w:eastAsiaTheme="majorEastAsia" w:hAnsiTheme="majorHAnsi" w:cstheme="majorBidi"/>
      <w:i/>
      <w:iCs/>
      <w:color w:val="4F81BD" w:themeColor="accent1"/>
      <w:spacing w:val="15"/>
      <w:sz w:val="24"/>
      <w:szCs w:val="24"/>
    </w:rPr>
  </w:style>
  <w:style w:type="paragraph" w:styleId="a5">
    <w:name w:val="header"/>
    <w:basedOn w:val="a"/>
    <w:link w:val="a6"/>
    <w:uiPriority w:val="99"/>
    <w:unhideWhenUsed/>
    <w:rsid w:val="00536C64"/>
    <w:pPr>
      <w:tabs>
        <w:tab w:val="center" w:pos="4677"/>
        <w:tab w:val="right" w:pos="9355"/>
      </w:tabs>
    </w:pPr>
  </w:style>
  <w:style w:type="character" w:customStyle="1" w:styleId="a6">
    <w:name w:val="Верхний колонтитул Знак"/>
    <w:basedOn w:val="a0"/>
    <w:link w:val="a5"/>
    <w:uiPriority w:val="99"/>
    <w:rsid w:val="00536C64"/>
    <w:rPr>
      <w:rFonts w:ascii="Times New Roman" w:hAnsi="Times New Roman" w:cs="Times New Roman"/>
      <w:sz w:val="28"/>
      <w:szCs w:val="28"/>
    </w:rPr>
  </w:style>
  <w:style w:type="paragraph" w:styleId="a7">
    <w:name w:val="List Paragraph"/>
    <w:basedOn w:val="a"/>
    <w:uiPriority w:val="34"/>
    <w:qFormat/>
    <w:rsid w:val="006B52FC"/>
    <w:pPr>
      <w:ind w:left="720"/>
      <w:contextualSpacing/>
    </w:pPr>
  </w:style>
  <w:style w:type="paragraph" w:styleId="a8">
    <w:name w:val="footnote text"/>
    <w:basedOn w:val="a"/>
    <w:link w:val="a9"/>
    <w:uiPriority w:val="99"/>
    <w:semiHidden/>
    <w:unhideWhenUsed/>
    <w:rsid w:val="002275BA"/>
    <w:rPr>
      <w:sz w:val="20"/>
      <w:szCs w:val="20"/>
    </w:rPr>
  </w:style>
  <w:style w:type="character" w:customStyle="1" w:styleId="a9">
    <w:name w:val="Текст сноски Знак"/>
    <w:basedOn w:val="a0"/>
    <w:link w:val="a8"/>
    <w:uiPriority w:val="99"/>
    <w:semiHidden/>
    <w:rsid w:val="002275BA"/>
    <w:rPr>
      <w:rFonts w:ascii="Times New Roman" w:hAnsi="Times New Roman" w:cs="Times New Roman"/>
      <w:sz w:val="20"/>
      <w:szCs w:val="20"/>
    </w:rPr>
  </w:style>
  <w:style w:type="character" w:styleId="aa">
    <w:name w:val="footnote reference"/>
    <w:basedOn w:val="a0"/>
    <w:uiPriority w:val="99"/>
    <w:semiHidden/>
    <w:unhideWhenUsed/>
    <w:rsid w:val="002275BA"/>
    <w:rPr>
      <w:vertAlign w:val="superscript"/>
    </w:rPr>
  </w:style>
  <w:style w:type="paragraph" w:styleId="ab">
    <w:name w:val="endnote text"/>
    <w:basedOn w:val="a"/>
    <w:link w:val="ac"/>
    <w:uiPriority w:val="99"/>
    <w:semiHidden/>
    <w:unhideWhenUsed/>
    <w:rsid w:val="00BA1E8E"/>
    <w:rPr>
      <w:sz w:val="20"/>
      <w:szCs w:val="20"/>
    </w:rPr>
  </w:style>
  <w:style w:type="character" w:customStyle="1" w:styleId="ac">
    <w:name w:val="Текст концевой сноски Знак"/>
    <w:basedOn w:val="a0"/>
    <w:link w:val="ab"/>
    <w:uiPriority w:val="99"/>
    <w:semiHidden/>
    <w:rsid w:val="00BA1E8E"/>
    <w:rPr>
      <w:rFonts w:ascii="Times New Roman" w:hAnsi="Times New Roman" w:cs="Times New Roman"/>
      <w:sz w:val="20"/>
      <w:szCs w:val="20"/>
    </w:rPr>
  </w:style>
  <w:style w:type="character" w:styleId="ad">
    <w:name w:val="endnote reference"/>
    <w:basedOn w:val="a0"/>
    <w:uiPriority w:val="99"/>
    <w:semiHidden/>
    <w:unhideWhenUsed/>
    <w:rsid w:val="00BA1E8E"/>
    <w:rPr>
      <w:vertAlign w:val="superscript"/>
    </w:rPr>
  </w:style>
  <w:style w:type="paragraph" w:styleId="ae">
    <w:name w:val="Balloon Text"/>
    <w:basedOn w:val="a"/>
    <w:link w:val="af"/>
    <w:uiPriority w:val="99"/>
    <w:semiHidden/>
    <w:unhideWhenUsed/>
    <w:rsid w:val="00EA545A"/>
    <w:rPr>
      <w:rFonts w:ascii="Calibri" w:hAnsi="Calibri" w:cs="Calibri"/>
      <w:sz w:val="16"/>
      <w:szCs w:val="16"/>
    </w:rPr>
  </w:style>
  <w:style w:type="character" w:customStyle="1" w:styleId="af">
    <w:name w:val="Текст выноски Знак"/>
    <w:basedOn w:val="a0"/>
    <w:link w:val="ae"/>
    <w:uiPriority w:val="99"/>
    <w:semiHidden/>
    <w:rsid w:val="00EA545A"/>
    <w:rPr>
      <w:rFonts w:ascii="Calibri" w:hAnsi="Calibri" w:cs="Calibri"/>
      <w:sz w:val="16"/>
      <w:szCs w:val="16"/>
    </w:rPr>
  </w:style>
  <w:style w:type="paragraph" w:styleId="af0">
    <w:name w:val="footer"/>
    <w:basedOn w:val="a"/>
    <w:link w:val="af1"/>
    <w:uiPriority w:val="99"/>
    <w:unhideWhenUsed/>
    <w:rsid w:val="00D569E6"/>
    <w:pPr>
      <w:tabs>
        <w:tab w:val="center" w:pos="4677"/>
        <w:tab w:val="right" w:pos="9355"/>
      </w:tabs>
    </w:pPr>
  </w:style>
  <w:style w:type="character" w:customStyle="1" w:styleId="af1">
    <w:name w:val="Нижний колонтитул Знак"/>
    <w:basedOn w:val="a0"/>
    <w:link w:val="af0"/>
    <w:uiPriority w:val="99"/>
    <w:rsid w:val="00D569E6"/>
    <w:rPr>
      <w:rFonts w:ascii="Times New Roman" w:hAnsi="Times New Roman" w:cs="Times New Roman"/>
      <w:sz w:val="28"/>
      <w:szCs w:val="28"/>
    </w:rPr>
  </w:style>
  <w:style w:type="paragraph" w:customStyle="1" w:styleId="Default">
    <w:name w:val="Default"/>
    <w:rsid w:val="00D102BD"/>
    <w:pPr>
      <w:autoSpaceDE w:val="0"/>
      <w:autoSpaceDN w:val="0"/>
      <w:adjustRightInd w:val="0"/>
      <w:spacing w:after="0" w:line="240" w:lineRule="auto"/>
    </w:pPr>
    <w:rPr>
      <w:rFonts w:ascii="Times New Roman" w:hAnsi="Times New Roman" w:cs="Times New Roman"/>
      <w:color w:val="000000"/>
      <w:sz w:val="24"/>
      <w:szCs w:val="24"/>
    </w:rPr>
  </w:style>
  <w:style w:type="table" w:styleId="af2">
    <w:name w:val="Table Grid"/>
    <w:basedOn w:val="a1"/>
    <w:uiPriority w:val="59"/>
    <w:rsid w:val="00BD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CDFC9-5FCE-4F4B-9FD9-AFB491BA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10</Pages>
  <Words>2001</Words>
  <Characters>11408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Реутская Мария Юрьевна</dc:creator>
  <cp:lastModifiedBy>Соколова Анна Юрьевна</cp:lastModifiedBy>
  <cp:revision>60</cp:revision>
  <cp:lastPrinted>2023-12-14T14:06:00Z</cp:lastPrinted>
  <dcterms:created xsi:type="dcterms:W3CDTF">2024-07-01T08:44:00Z</dcterms:created>
  <dcterms:modified xsi:type="dcterms:W3CDTF">2025-12-12T07:50:00Z</dcterms:modified>
</cp:coreProperties>
</file>