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br/>
        <w:t>Евразийской экономической комиссии</w:t>
      </w:r>
      <w:r w:rsidR="00072D19" w:rsidRPr="00072D1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в рамках оценки регулирующего воздействия</w:t>
      </w:r>
    </w:p>
    <w:p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</w:t>
      </w:r>
    </w:p>
    <w:p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:rsidTr="00516908">
        <w:tc>
          <w:tcPr>
            <w:tcW w:w="3578" w:type="dxa"/>
          </w:tcPr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Начало: «</w:t>
            </w:r>
            <w:r w:rsidR="00036C06" w:rsidRPr="00036C06">
              <w:rPr>
                <w:sz w:val="25"/>
                <w:szCs w:val="25"/>
              </w:rPr>
              <w:t>18</w:t>
            </w:r>
            <w:r w:rsidRPr="00036C06">
              <w:rPr>
                <w:sz w:val="25"/>
                <w:szCs w:val="25"/>
              </w:rPr>
              <w:t>»</w:t>
            </w:r>
            <w:r w:rsidR="00036C06" w:rsidRPr="00036C06">
              <w:rPr>
                <w:sz w:val="25"/>
                <w:szCs w:val="25"/>
              </w:rPr>
              <w:t>февраля</w:t>
            </w:r>
            <w:r w:rsidRPr="00036C06">
              <w:rPr>
                <w:sz w:val="25"/>
                <w:szCs w:val="25"/>
              </w:rPr>
              <w:t xml:space="preserve"> 20</w:t>
            </w:r>
            <w:r w:rsidR="00036C06" w:rsidRPr="00036C06">
              <w:rPr>
                <w:sz w:val="25"/>
                <w:szCs w:val="25"/>
              </w:rPr>
              <w:t>21</w:t>
            </w:r>
            <w:r w:rsidRPr="00036C06">
              <w:rPr>
                <w:sz w:val="25"/>
                <w:szCs w:val="25"/>
              </w:rPr>
              <w:t xml:space="preserve"> г.</w:t>
            </w:r>
          </w:p>
          <w:p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</w:rPr>
            </w:pPr>
            <w:r w:rsidRPr="00036C06">
              <w:rPr>
                <w:spacing w:val="-4"/>
                <w:kern w:val="25"/>
                <w:sz w:val="25"/>
                <w:szCs w:val="25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</w:rPr>
              <w:t>»</w:t>
            </w:r>
            <w:r w:rsidR="00036C06" w:rsidRPr="00036C06">
              <w:rPr>
                <w:spacing w:val="-4"/>
                <w:kern w:val="25"/>
                <w:sz w:val="25"/>
                <w:szCs w:val="25"/>
              </w:rPr>
              <w:t>апреля</w:t>
            </w:r>
            <w:r w:rsidR="00BC5842" w:rsidRPr="00036C06">
              <w:rPr>
                <w:spacing w:val="-4"/>
                <w:kern w:val="25"/>
                <w:sz w:val="25"/>
                <w:szCs w:val="25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</w:rPr>
              <w:t xml:space="preserve"> г.</w:t>
            </w:r>
          </w:p>
        </w:tc>
        <w:tc>
          <w:tcPr>
            <w:tcW w:w="5954" w:type="dxa"/>
          </w:tcPr>
          <w:p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 xml:space="preserve">+7(495)669-24-00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036C06">
              <w:rPr>
                <w:bCs/>
                <w:kern w:val="32"/>
                <w:sz w:val="26"/>
                <w:szCs w:val="26"/>
              </w:rPr>
              <w:t>Ссылка на сервис официального сайта ________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036C06">
              <w:rPr>
                <w:bCs/>
                <w:kern w:val="32"/>
                <w:sz w:val="26"/>
                <w:szCs w:val="26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</w:rPr>
              <w:t>__</w:t>
            </w:r>
          </w:p>
          <w:p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036C06">
              <w:rPr>
                <w:bCs/>
                <w:kern w:val="32"/>
                <w:sz w:val="26"/>
                <w:szCs w:val="26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</w:rPr>
              <w:br/>
              <w:t xml:space="preserve">для направления участниками публичного обсуждения заполненных опросных листов </w:t>
            </w:r>
          </w:p>
          <w:p w:rsidR="00BC5842" w:rsidRPr="00036C06" w:rsidRDefault="0089622A" w:rsidP="009F644C">
            <w:pPr>
              <w:ind w:left="170"/>
              <w:jc w:val="both"/>
              <w:rPr>
                <w:sz w:val="26"/>
                <w:szCs w:val="26"/>
              </w:rPr>
            </w:pPr>
            <w:hyperlink r:id="rId10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юридического лица либо фамилия, имя, отчество физического лица (в том числе зарегистрированного в качестве индивидуального предпринимателя), представивших предложения</w:t>
            </w:r>
          </w:p>
        </w:tc>
        <w:tc>
          <w:tcPr>
            <w:tcW w:w="4961" w:type="dxa"/>
          </w:tcPr>
          <w:p w:rsidR="00BC5842" w:rsidRPr="00072D19" w:rsidRDefault="00DC17B7" w:rsidP="00BC584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sz w:val="26"/>
                <w:szCs w:val="26"/>
              </w:rPr>
            </w:pPr>
            <w:r w:rsidRPr="00DC17B7">
              <w:rPr>
                <w:rFonts w:ascii="Sylfaen" w:eastAsia="Times New Roman" w:hAnsi="Sylfaen" w:cs="Times New Roman"/>
                <w:color w:val="FF0000"/>
                <w:sz w:val="26"/>
                <w:szCs w:val="26"/>
              </w:rPr>
              <w:t xml:space="preserve">Союз Промышленников и Предпринимателей Армении </w:t>
            </w:r>
            <w:r w:rsidR="00072D19" w:rsidRPr="00072D19">
              <w:rPr>
                <w:rFonts w:ascii="Sylfaen" w:eastAsia="Times New Roman" w:hAnsi="Sylfaen" w:cs="Times New Roman"/>
                <w:color w:val="FF0000"/>
                <w:sz w:val="26"/>
                <w:szCs w:val="26"/>
              </w:rPr>
              <w:t>(</w:t>
            </w:r>
            <w:r w:rsidR="00072D19" w:rsidRPr="00CF4662">
              <w:rPr>
                <w:rFonts w:ascii="Sylfaen" w:eastAsia="Times New Roman" w:hAnsi="Sylfaen" w:cs="Times New Roman"/>
                <w:color w:val="FF0000"/>
                <w:sz w:val="26"/>
                <w:szCs w:val="26"/>
              </w:rPr>
              <w:t>СППА</w:t>
            </w:r>
            <w:r w:rsidR="00072D19" w:rsidRPr="00072D19">
              <w:rPr>
                <w:rFonts w:ascii="Sylfaen" w:eastAsia="Times New Roman" w:hAnsi="Sylfaen" w:cs="Times New Roman"/>
                <w:color w:val="FF0000"/>
                <w:sz w:val="26"/>
                <w:szCs w:val="26"/>
              </w:rPr>
              <w:t>)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Сфера деятельности субъекта предпринимательской деятельности или физического лица, представивших предложения </w:t>
            </w:r>
          </w:p>
        </w:tc>
        <w:tc>
          <w:tcPr>
            <w:tcW w:w="4961" w:type="dxa"/>
          </w:tcPr>
          <w:p w:rsidR="00BC5842" w:rsidRPr="00DC17B7" w:rsidRDefault="00DC17B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Общественная организация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ответственного за контакты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DC17B7" w:rsidRDefault="00DC17B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Киракосян Эдуард Саакович- директор</w:t>
            </w:r>
          </w:p>
        </w:tc>
      </w:tr>
      <w:tr w:rsidR="001014D0" w:rsidRPr="001014D0" w:rsidTr="00E61611">
        <w:tc>
          <w:tcPr>
            <w:tcW w:w="4385" w:type="dxa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4961" w:type="dxa"/>
          </w:tcPr>
          <w:p w:rsidR="00BC5842" w:rsidRPr="00DC17B7" w:rsidRDefault="00DC17B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+37410540717</w:t>
            </w:r>
          </w:p>
        </w:tc>
      </w:tr>
      <w:tr w:rsidR="001014D0" w:rsidRPr="001014D0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DC17B7" w:rsidRDefault="0089622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hyperlink r:id="rId11" w:history="1">
              <w:r w:rsidR="00DC17B7" w:rsidRPr="006529F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info@umba.am</w:t>
              </w:r>
            </w:hyperlink>
            <w:r w:rsidR="00DC17B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1. Наличие какой проблемы обусловило принятие проекта решения ЕЭК? Насколько точно определена проблема, для решения которойнеобходимо введение регулирования на уровне Евразийского экономического союза?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AD3293" w:rsidRDefault="00671F03" w:rsidP="005403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Т</w:t>
            </w:r>
            <w:r w:rsidR="005403F4"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ехнический регламент ЕАЭС «О безопасности химической продукции» (ТР ЕАЭС 041/2017)</w:t>
            </w:r>
            <w:r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был принят «в целях защиты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(приобретателей)</w:t>
            </w:r>
            <w:r w:rsidR="005403F4"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»</w:t>
            </w:r>
            <w:r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.</w:t>
            </w:r>
            <w:r w:rsidR="005403F4"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Таким образом, п</w:t>
            </w:r>
            <w:r w:rsidR="00AD3293" w:rsidRPr="00B945A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роблема</w:t>
            </w:r>
            <w:r w:rsid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определена точно, ип</w:t>
            </w:r>
            <w:r w:rsidR="00AD3293" w:rsidRPr="00AD329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ринятие проекта Решения ЕЭК необходимо для применения и исполнения положений</w:t>
            </w:r>
            <w:r w:rsidR="005403F4" w:rsidRP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ТР ЕАЭС 041/2017</w:t>
            </w:r>
            <w:r w:rsidR="00AD3293" w:rsidRPr="00AD329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2. Насколько цель разработки проекта решения ЕЭК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AD3293" w:rsidP="0009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Цель регулирования соответствует ситуации. </w:t>
            </w:r>
            <w:r w:rsid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Р</w:t>
            </w:r>
            <w:r w:rsidR="005403F4" w:rsidRP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еестр химических веществ и смесей </w:t>
            </w:r>
            <w:r w:rsid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является одним из основных элементов</w:t>
            </w:r>
            <w:r w:rsidR="00090050" w:rsidRPr="0009005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, </w:t>
            </w:r>
            <w:r w:rsidR="0009005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обеспечивающих реализациюТР ЕАЭС 041/2017</w:t>
            </w:r>
            <w:r w:rsidR="005403F4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. Следовательно, п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ринятие проекта Решения ЕЭК необходимо для вступления в силу </w:t>
            </w:r>
            <w:r w:rsidR="0009005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данного тех. регламента</w:t>
            </w:r>
            <w:r w:rsidR="00090050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.</w:t>
            </w:r>
          </w:p>
        </w:tc>
      </w:tr>
      <w:tr w:rsidR="001014D0" w:rsidRPr="001014D0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 Насколько точно департаментом-разработчиком определена группа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на защиту интересов которых направлен проект решения ЕЭК,а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адресаты регулирования, интересы которых будут затронуты предлагаемым регулированием,в том числе субъекты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AD3293" w:rsidP="0009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Группа лиц, на защиту </w:t>
            </w:r>
            <w:r w:rsidR="00090050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интересов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которых направлен проект Решения ЕЭК, и адресаты регулирования определены точно.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 Укажите содержание устанавливаемых ограничений (обязательныхправил поведения) для адресатов регулирования так, как Вы его понимаете.Какие будут последствия от введения предлагаемого регулированияна уровне Евразийского экономического союза (в том числе посравнению с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регулированием,действующим в государстве – члене Евразийского экономического союза)?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возможности приведите примерытаких последствий.</w:t>
            </w:r>
          </w:p>
        </w:tc>
      </w:tr>
      <w:tr w:rsidR="001014D0" w:rsidRPr="00671F03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671F03" w:rsidRDefault="00AD3293" w:rsidP="00BC7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lastRenderedPageBreak/>
              <w:t xml:space="preserve">Принятие проекта Решения ЕЭК позволит установить </w:t>
            </w:r>
            <w:r w:rsid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как </w:t>
            </w:r>
            <w:r w:rsidR="00BC7F22" w:rsidRP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единые требования к формированию </w:t>
            </w:r>
            <w:r w:rsidR="0009005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национальной</w:t>
            </w:r>
            <w:r w:rsidR="00BC7F22" w:rsidRP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част</w:t>
            </w:r>
            <w:r w:rsid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и</w:t>
            </w:r>
            <w:r w:rsidR="00BC7F22" w:rsidRP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Реестра</w:t>
            </w:r>
            <w:r w:rsid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для Республики Армения, так и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единые подходы к регулированию химической продукции на </w:t>
            </w:r>
            <w:r w:rsidR="00BC7F22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всей 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территории ЕАЭС.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5. Является ли предусмотренный проектом решения ЕЭК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проблемы наиболее оптимальным из числа рассмотренных департаментом-разработчиком вариантов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Оцените, существуют ли иные варианты достижения целей регулирования.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предпринимательской деятельности.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AD3293" w:rsidP="00671F03">
            <w:pPr>
              <w:spacing w:after="0" w:line="240" w:lineRule="auto"/>
              <w:rPr>
                <w:rFonts w:ascii="Verdana" w:eastAsia="Times New Roman" w:hAnsi="Verdana" w:cs="Times New Roman"/>
                <w:sz w:val="26"/>
                <w:szCs w:val="26"/>
              </w:rPr>
            </w:pPr>
            <w:bookmarkStart w:id="1" w:name="_Hlk66698192"/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Единство подходов к регулированию химической продукции на территории ЕАЭС является оптимальным вариантом решения проблемы, однако для устранения препятствий во внешнеэкономической деятельности участников рынка государств-членов ЕАЭС такие подходы следует гармонизировать с Европейским законодательством (REACH).</w:t>
            </w:r>
            <w:bookmarkEnd w:id="1"/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 Какиеположения проекта решения ЕЭК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том числе необоснованно затруднить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9B" w:rsidRDefault="00AD3293" w:rsidP="00757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Приложение </w:t>
            </w:r>
            <w:r w:rsid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  <w:lang w:val="en-US"/>
              </w:rPr>
              <w:t>N</w:t>
            </w: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7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к Порядку формирования и ведения реестра химических веществ и смесей ЕАЭС, а </w:t>
            </w:r>
            <w:r w:rsid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конкретнее - </w:t>
            </w:r>
            <w:r w:rsidRPr="0075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Перечень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</w:t>
            </w:r>
            <w:r w:rsid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,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долж</w:t>
            </w:r>
            <w:r w:rsid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е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н быть гармонизирован с международной практико</w:t>
            </w:r>
            <w:r w:rsid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й классификации таких веществ, в соответствии с </w:t>
            </w:r>
            <w:r w:rsidR="0075749B" w:rsidRP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Согласованной на глобальном уровне системы классификации опасности и маркировки химической продукции (СГС)</w:t>
            </w:r>
            <w:r w:rsidR="0075749B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. </w:t>
            </w:r>
          </w:p>
          <w:p w:rsidR="00BC5842" w:rsidRPr="00671F03" w:rsidRDefault="00AD3293" w:rsidP="00757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Отсутствие такой гармонизации приведет к созданию барьеров во внешнеэкономической деятельности участников рынка государств-членов ЕАЭС.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7. Обеспечивает лимеханизм решения проблемы, предложенный в проекте решения ЕЭК, достижение цели регулирования?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AD3293" w:rsidP="00671F03">
            <w:pPr>
              <w:spacing w:after="0" w:line="240" w:lineRule="auto"/>
              <w:rPr>
                <w:rFonts w:ascii="Verdana" w:eastAsia="Times New Roman" w:hAnsi="Verdana" w:cs="Times New Roman"/>
                <w:sz w:val="26"/>
                <w:szCs w:val="26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Да, обеспечивает.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8. Необходим ли переходный период для вступления в силу проекта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ЕЭК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Если да,то какой переходный период необходим и почему?</w:t>
            </w:r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FE07F6" w:rsidP="00FE07F6">
            <w:pPr>
              <w:spacing w:after="0" w:line="240" w:lineRule="auto"/>
              <w:rPr>
                <w:rFonts w:ascii="Verdana" w:eastAsia="Times New Roman" w:hAnsi="Verdana" w:cs="Times New Roman"/>
                <w:sz w:val="26"/>
                <w:szCs w:val="26"/>
              </w:rPr>
            </w:pPr>
            <w:bookmarkStart w:id="2" w:name="_Hlk66698556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В</w:t>
            </w:r>
            <w:r w:rsidR="00AD3293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в действие широко</w:t>
            </w:r>
            <w:r w:rsidR="00AD3293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масштабного регулирования химической продукции на уровне 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ЕАЭС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- </w:t>
            </w:r>
            <w:r w:rsidR="00AD3293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ТР ЕАЭС 041/2017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,</w:t>
            </w:r>
            <w:r w:rsidR="00AD3293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потребует адаптации для субъектов предпринимательской деятельности и, соответственно, установления переходного периода.</w:t>
            </w:r>
            <w:bookmarkEnd w:id="2"/>
          </w:p>
        </w:tc>
      </w:tr>
      <w:tr w:rsidR="001014D0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 Имеются ли у Вас иные предложения (замечания) к проекту решения ЕЭК? Если имеются, изложите их, пожалуйста, с соответствующим обоснованием. </w:t>
            </w:r>
          </w:p>
        </w:tc>
      </w:tr>
      <w:tr w:rsidR="00AD3293" w:rsidRPr="001014D0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93" w:rsidRDefault="00AD3293" w:rsidP="00FE0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Классификация никотина как репротоксиканта класса 2 и классификация этанола как 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lastRenderedPageBreak/>
              <w:t>мутагена класса 1 и вещества, воздействующего на репродуктивную функцию класса 1</w:t>
            </w:r>
            <w:r w:rsidR="00FE07F6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,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не соответствует критериям СГС, т.к. </w:t>
            </w:r>
            <w:r w:rsidR="00FE07F6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подобная классификация исходит из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поведен</w:t>
            </w:r>
            <w:r w:rsidR="00FE07F6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ческих особенностей потребителя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(курение и чрезмерное потребление алкогольных напитков), а не </w:t>
            </w:r>
            <w:r w:rsidR="00FE07F6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из интересов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защит</w:t>
            </w:r>
            <w:r w:rsidR="00FE07F6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ы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лиц, использующих химическую продукцию. Потенциальный вред, который могут нанести никотин и этанол (как химические вещества), подменяется понятием вреда от потребления табачных изделий и алкогольных напитков</w:t>
            </w: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. </w:t>
            </w:r>
            <w:r w:rsidR="00C44800"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А это уже вопрос, относящийся к сфере регулирования иных тех. регламентов и законодательных актов. </w:t>
            </w:r>
          </w:p>
          <w:p w:rsidR="00C44800" w:rsidRDefault="00C44800" w:rsidP="00FE0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Различия в классификации веществ в Евразийском экономическом союзе с общемировой практикой приведут к созданию барьеров в торговле государств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-членов ЕАЭС с третьими странами. </w:t>
            </w: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Учитывая изложенное, необходимо привести классификацию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этанола и </w:t>
            </w: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никотина в соответствие с REACH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, и исключить вышеназванные вещества из Приложения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  <w:lang w:val="en-US"/>
              </w:rPr>
              <w:t>N</w:t>
            </w:r>
            <w:r w:rsidRPr="00C44800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.</w:t>
            </w:r>
          </w:p>
          <w:p w:rsidR="00C44800" w:rsidRPr="00C44800" w:rsidRDefault="00C44800" w:rsidP="00FE0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</w:pPr>
          </w:p>
        </w:tc>
      </w:tr>
    </w:tbl>
    <w:p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11. Считаете ли Вы нормы проекта решения ЕЭК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для толкования и применения? (Если нет, то укажите конкретные положения проекта решения ЕЭК,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чем состоит их неопределенность).</w:t>
            </w: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12. Назовите область экономической деятельности, на которую распространяется проект решения ЕЭК, и ее основных участников (круг лиц, интересы которых затрагивает), а такжепо возможности приведите их количественную оценку.</w:t>
            </w: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14D0" w:rsidRPr="001014D0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 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проекта решения ЕЭК, отнесенному Вами к негативно влияющим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количественно(в денежных средствах или трудозатратах (человеко-часах), которые будут необходимы для  выполнения требований, и т.п.). </w:t>
            </w:r>
          </w:p>
          <w:p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Оцените по возможности, какие издержки понесут субъектыпредпринимательской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ЕЭК (укрупненно, в денежном эквиваленте – 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количество таких операций в год). Какие из указанных издержекВы считаете необоснованными(в том числе избыточными или дублирующими)?</w:t>
            </w:r>
          </w:p>
        </w:tc>
      </w:tr>
      <w:tr w:rsidR="00AD3293" w:rsidRPr="001014D0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AD3293" w:rsidRPr="001014D0" w:rsidRDefault="00AD3293" w:rsidP="00F8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В целях гармонизации вопросов регулирования химических веществ с международной практикой </w:t>
            </w:r>
            <w:r w:rsidR="00A870C1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предлагается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исключить </w:t>
            </w:r>
            <w:r w:rsidR="00F87575"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>никотин иэтанол из</w:t>
            </w:r>
            <w:r w:rsidRPr="00671F03">
              <w:rPr>
                <w:rFonts w:ascii="Times New Roman" w:eastAsia="Times New Roman" w:hAnsi="Times New Roman" w:cs="Times New Roman"/>
                <w:bCs/>
                <w:i/>
                <w:iCs/>
                <w:color w:val="1F497D" w:themeColor="text2"/>
                <w:sz w:val="24"/>
                <w:szCs w:val="24"/>
              </w:rPr>
              <w:t xml:space="preserve"> Приложения №7 проекта Решения ЕЭК.</w:t>
            </w:r>
          </w:p>
        </w:tc>
      </w:tr>
      <w:tr w:rsidR="001014D0" w:rsidRPr="001014D0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14. 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AD3293" w:rsidRDefault="00AD329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9005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проблеме либо не способствует достижению целей регулирования;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AD3293" w:rsidRDefault="00AD329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 характер технической ошибки, создает правовую неопределенность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или содержит смысловое (логическое) противоречие;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AD3293" w:rsidRDefault="00AD329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приводит к избыточным действиям или, наоборот, необоснованно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ограничивает действия субъектов предпринимательской деятельности;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должностных лиц либо допускает возможность избирательного применения правовых норм по их усмотрению;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действий по выполнению обязательных требований проекта решения ЕЭК 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AD3293" w:rsidRDefault="00AD329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какой-либо отрасли или нескольких связанных отраслях;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AD3293" w:rsidRDefault="00AD329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существующим международным практикам регулирования ведения бизнеса.</w:t>
            </w:r>
          </w:p>
        </w:tc>
      </w:tr>
    </w:tbl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1014D0">
        <w:rPr>
          <w:rFonts w:ascii="Times New Roman" w:eastAsia="Times New Roman" w:hAnsi="Times New Roman" w:cs="Times New Roman"/>
        </w:rPr>
        <w:t>__________________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</w:rPr>
        <w:t xml:space="preserve"> Раздел заполняется департаментом-разработчиком проекта решения ЕЭК.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</w:rPr>
        <w:t>2</w:t>
      </w:r>
      <w:r w:rsidRPr="001014D0">
        <w:rPr>
          <w:rFonts w:ascii="Times New Roman" w:eastAsia="Times New Roman" w:hAnsi="Times New Roman" w:cs="Times New Roman"/>
          <w:bCs/>
          <w:kern w:val="32"/>
        </w:rPr>
        <w:t xml:space="preserve"> Раздел заполняется участником публичного обсуждения.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</w:rPr>
        <w:t xml:space="preserve"> При ответе </w:t>
      </w:r>
      <w:r w:rsidRPr="001014D0">
        <w:rPr>
          <w:rFonts w:ascii="Times New Roman" w:eastAsia="Calibri" w:hAnsi="Times New Roman" w:cs="Times New Roman"/>
        </w:rPr>
        <w:t xml:space="preserve">на вопросы раздела участником публичного обсуждения могут учитываться: </w:t>
      </w: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14D0">
        <w:rPr>
          <w:rFonts w:ascii="Times New Roman" w:eastAsia="Calibri" w:hAnsi="Times New Roman" w:cs="Times New Roman"/>
        </w:rPr>
        <w:t>положения проекта решения ЕЭК, публичное обсуждение которого проводится;</w:t>
      </w:r>
    </w:p>
    <w:p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14D0">
        <w:rPr>
          <w:rFonts w:ascii="Times New Roman" w:eastAsia="Calibri" w:hAnsi="Times New Roman" w:cs="Times New Roman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</w:rPr>
        <w:t>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014D0">
        <w:rPr>
          <w:rFonts w:ascii="Times New Roman" w:eastAsia="Calibri" w:hAnsi="Times New Roman" w:cs="Times New Roman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014D0">
        <w:rPr>
          <w:rFonts w:ascii="Times New Roman" w:eastAsia="Calibri" w:hAnsi="Times New Roman" w:cs="Times New Roman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Pr="001014D0" w:rsidRDefault="00BC5842" w:rsidP="003C663F">
      <w:pPr>
        <w:spacing w:after="0" w:line="240" w:lineRule="auto"/>
        <w:ind w:left="-142"/>
        <w:jc w:val="both"/>
      </w:pPr>
      <w:r w:rsidRPr="001014D0">
        <w:rPr>
          <w:rFonts w:ascii="Times New Roman" w:eastAsia="Calibri" w:hAnsi="Times New Roman" w:cs="Times New Roman"/>
          <w:vertAlign w:val="superscript"/>
        </w:rPr>
        <w:t>4</w:t>
      </w:r>
      <w:r w:rsidRPr="001014D0">
        <w:rPr>
          <w:rFonts w:ascii="Times New Roman" w:eastAsia="Calibri" w:hAnsi="Times New Roman" w:cs="Times New Roman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RPr="001014D0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2A" w:rsidRDefault="0089622A" w:rsidP="005029A2">
      <w:pPr>
        <w:spacing w:after="0" w:line="240" w:lineRule="auto"/>
      </w:pPr>
      <w:r>
        <w:separator/>
      </w:r>
    </w:p>
  </w:endnote>
  <w:endnote w:type="continuationSeparator" w:id="0">
    <w:p w:rsidR="0089622A" w:rsidRDefault="0089622A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2A" w:rsidRDefault="0089622A" w:rsidP="005029A2">
      <w:pPr>
        <w:spacing w:after="0" w:line="240" w:lineRule="auto"/>
      </w:pPr>
      <w:r>
        <w:separator/>
      </w:r>
    </w:p>
  </w:footnote>
  <w:footnote w:type="continuationSeparator" w:id="0">
    <w:p w:rsidR="0089622A" w:rsidRDefault="0089622A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23149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029A2"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466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2D19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0050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08E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3B5D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149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03F4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1F03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0C1F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49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89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232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4760"/>
    <w:rsid w:val="00895121"/>
    <w:rsid w:val="0089622A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870C1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293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45A0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C7F22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4800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CF4662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387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0007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17B7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06D6"/>
    <w:rsid w:val="00E6557D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317A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87575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07F6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1518E-4F36-4803-BA5B-7EC249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D373FB"/>
    <w:rPr>
      <w:strike w:val="0"/>
      <w:dstrike w:val="0"/>
      <w:color w:val="1426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umba.am" TargetMode="External"/><Relationship Id="rId5" Type="http://schemas.openxmlformats.org/officeDocument/2006/relationships/styles" Target="styles.xml"/><Relationship Id="rId10" Type="http://schemas.openxmlformats.org/officeDocument/2006/relationships/hyperlink" Target="mailto:dept_techregulation@eecommiss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72496-7F17-4DC6-A651-402ED21D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2</cp:revision>
  <cp:lastPrinted>2016-12-16T14:03:00Z</cp:lastPrinted>
  <dcterms:created xsi:type="dcterms:W3CDTF">2021-04-01T07:08:00Z</dcterms:created>
  <dcterms:modified xsi:type="dcterms:W3CDTF">2021-04-01T07:08:00Z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