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4" w:rsidRPr="007C048C" w:rsidRDefault="00D41037" w:rsidP="007C048C">
      <w:pPr>
        <w:pStyle w:val="5"/>
        <w:spacing w:before="0" w:after="0"/>
        <w:rPr>
          <w:b/>
        </w:rPr>
      </w:pPr>
      <w:r w:rsidRPr="007C048C">
        <w:rPr>
          <w:b/>
          <w:spacing w:val="40"/>
        </w:rPr>
        <w:t>ИНФОРМАЦИОННО-АНАЛИТИЧЕСКАЯ СПРАВКА</w:t>
      </w:r>
      <w:r w:rsidRPr="007C048C">
        <w:rPr>
          <w:b/>
          <w:spacing w:val="40"/>
        </w:rPr>
        <w:br/>
      </w:r>
      <w:r w:rsidRPr="007C048C">
        <w:rPr>
          <w:b/>
        </w:rPr>
        <w:t xml:space="preserve">о последствиях влияния проекта решения Евразийской экономической комиссии на условия ведения </w:t>
      </w:r>
      <w:r w:rsidRPr="007C048C">
        <w:rPr>
          <w:b/>
        </w:rPr>
        <w:br/>
        <w:t>предпринимательской деятельности</w:t>
      </w:r>
    </w:p>
    <w:p w:rsidR="00D41037" w:rsidRPr="007C048C" w:rsidRDefault="00D41037" w:rsidP="007C048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046001" w:rsidRPr="007C048C" w:rsidRDefault="00046001" w:rsidP="007C048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D5DD5" w:rsidRPr="007C048C" w:rsidRDefault="00D41037" w:rsidP="007C048C">
      <w:pPr>
        <w:pStyle w:val="5"/>
        <w:spacing w:before="0" w:after="0"/>
        <w:ind w:firstLine="709"/>
        <w:jc w:val="both"/>
      </w:pPr>
      <w:r w:rsidRPr="000662D4">
        <w:rPr>
          <w:b/>
        </w:rPr>
        <w:t>Наименование проекта решения</w:t>
      </w:r>
      <w:r w:rsidR="00CD5DD5" w:rsidRPr="000662D4">
        <w:rPr>
          <w:b/>
        </w:rPr>
        <w:t>:</w:t>
      </w:r>
      <w:r w:rsidRPr="007C048C">
        <w:t xml:space="preserve"> </w:t>
      </w:r>
      <w:r w:rsidR="00A71F5E" w:rsidRPr="007C048C">
        <w:t xml:space="preserve">«О </w:t>
      </w:r>
      <w:r w:rsidR="005E6DBD" w:rsidRPr="007C048C">
        <w:t>внесении изменений</w:t>
      </w:r>
      <w:r w:rsidR="005E6DBD" w:rsidRPr="007C048C">
        <w:br/>
      </w:r>
      <w:r w:rsidR="00A71F5E" w:rsidRPr="007C048C">
        <w:t>в решение Коллегии</w:t>
      </w:r>
      <w:r w:rsidR="0064782C" w:rsidRPr="007C048C">
        <w:t xml:space="preserve"> </w:t>
      </w:r>
      <w:r w:rsidR="00A71F5E" w:rsidRPr="007C048C">
        <w:t>Евразийской экономической комиссии от 21 апреля 2015 года № 30 «О мерах нетарифного регулирования»</w:t>
      </w:r>
      <w:r w:rsidR="00376C9B" w:rsidRPr="007C048C">
        <w:rPr>
          <w:b/>
        </w:rPr>
        <w:t xml:space="preserve"> </w:t>
      </w:r>
      <w:r w:rsidR="00376C9B" w:rsidRPr="007C048C">
        <w:t>(далее соответственно – проект решения, Комиссия)</w:t>
      </w:r>
      <w:r w:rsidR="00334674">
        <w:t>.</w:t>
      </w:r>
      <w:r w:rsidR="00CD5DD5" w:rsidRPr="007C048C">
        <w:t xml:space="preserve"> </w:t>
      </w:r>
    </w:p>
    <w:p w:rsidR="00046001" w:rsidRPr="007C048C" w:rsidRDefault="00CD5DD5" w:rsidP="007C048C">
      <w:pPr>
        <w:pStyle w:val="a4"/>
        <w:tabs>
          <w:tab w:val="center" w:pos="6804"/>
        </w:tabs>
        <w:spacing w:line="240" w:lineRule="auto"/>
      </w:pPr>
      <w:r w:rsidRPr="007C048C">
        <w:t xml:space="preserve">Принятие </w:t>
      </w:r>
      <w:r w:rsidR="00BA4538">
        <w:t>р</w:t>
      </w:r>
      <w:r w:rsidRPr="007C048C">
        <w:t>ешения по данному вопросу относится к компетенции Коллегии Комиссии.</w:t>
      </w:r>
    </w:p>
    <w:p w:rsidR="00046001" w:rsidRPr="007C048C" w:rsidRDefault="00046001" w:rsidP="007C048C">
      <w:pPr>
        <w:pStyle w:val="a4"/>
        <w:spacing w:line="240" w:lineRule="auto"/>
      </w:pPr>
    </w:p>
    <w:p w:rsidR="0064782C" w:rsidRPr="007C048C" w:rsidRDefault="0064782C" w:rsidP="007C048C">
      <w:pPr>
        <w:pStyle w:val="a7"/>
        <w:spacing w:line="240" w:lineRule="auto"/>
        <w:ind w:right="-74" w:firstLine="709"/>
        <w:rPr>
          <w:b/>
          <w:u w:val="single"/>
        </w:rPr>
      </w:pPr>
      <w:r w:rsidRPr="007C048C">
        <w:rPr>
          <w:b/>
          <w:u w:val="single"/>
        </w:rPr>
        <w:t xml:space="preserve">1. Проблема, на решение которой направлен проект решения </w:t>
      </w:r>
    </w:p>
    <w:p w:rsidR="00AA26DB" w:rsidRPr="007C048C" w:rsidRDefault="00861C73" w:rsidP="007C048C">
      <w:pPr>
        <w:pStyle w:val="a7"/>
        <w:spacing w:line="240" w:lineRule="auto"/>
        <w:ind w:right="-74" w:firstLine="709"/>
        <w:rPr>
          <w:rFonts w:eastAsiaTheme="minorHAnsi"/>
          <w:lang w:eastAsia="en-US"/>
        </w:rPr>
      </w:pPr>
      <w:r w:rsidRPr="007C048C">
        <w:rPr>
          <w:rFonts w:eastAsiaTheme="minorHAnsi"/>
          <w:lang w:eastAsia="en-US"/>
        </w:rPr>
        <w:t xml:space="preserve">С 1 января 2010 года на таможенной территории Евразийского экономического союза (далее </w:t>
      </w:r>
      <w:r w:rsidR="00C60F3B" w:rsidRPr="007C048C">
        <w:rPr>
          <w:rFonts w:eastAsiaTheme="minorHAnsi"/>
          <w:lang w:eastAsia="en-US"/>
        </w:rPr>
        <w:t>–</w:t>
      </w:r>
      <w:r w:rsidRPr="007C048C">
        <w:rPr>
          <w:rFonts w:eastAsiaTheme="minorHAnsi"/>
          <w:lang w:eastAsia="en-US"/>
        </w:rPr>
        <w:t xml:space="preserve"> Союз) </w:t>
      </w:r>
      <w:r w:rsidR="00C60F3B" w:rsidRPr="007C048C">
        <w:rPr>
          <w:rFonts w:eastAsiaTheme="minorHAnsi"/>
          <w:lang w:eastAsia="en-US"/>
        </w:rPr>
        <w:t>введена</w:t>
      </w:r>
      <w:r w:rsidRPr="007C048C">
        <w:rPr>
          <w:rFonts w:eastAsiaTheme="minorHAnsi"/>
          <w:lang w:eastAsia="en-US"/>
        </w:rPr>
        <w:t xml:space="preserve"> единая система нетарифного регулирования.</w:t>
      </w:r>
      <w:r w:rsidR="004B05F1" w:rsidRPr="007C048C">
        <w:rPr>
          <w:rFonts w:eastAsiaTheme="minorHAnsi"/>
          <w:lang w:eastAsia="en-US"/>
        </w:rPr>
        <w:t xml:space="preserve"> </w:t>
      </w:r>
    </w:p>
    <w:p w:rsidR="001D5102" w:rsidRPr="007C048C" w:rsidRDefault="00C60F3B" w:rsidP="007C048C">
      <w:pPr>
        <w:pStyle w:val="a7"/>
        <w:spacing w:line="240" w:lineRule="auto"/>
        <w:ind w:right="-74" w:firstLine="709"/>
        <w:rPr>
          <w:rFonts w:eastAsiaTheme="minorHAnsi"/>
          <w:lang w:eastAsia="en-US"/>
        </w:rPr>
      </w:pPr>
      <w:proofErr w:type="gramStart"/>
      <w:r w:rsidRPr="007C048C">
        <w:rPr>
          <w:rFonts w:eastAsiaTheme="minorHAnsi"/>
          <w:lang w:eastAsia="en-US"/>
        </w:rPr>
        <w:t xml:space="preserve">Решением Коллегии Комиссии от 16 августа 2012 года № 134 </w:t>
      </w:r>
      <w:r w:rsidR="001D5102" w:rsidRPr="007C048C">
        <w:rPr>
          <w:rFonts w:eastAsiaTheme="minorHAnsi"/>
          <w:lang w:eastAsia="en-US"/>
        </w:rPr>
        <w:br/>
      </w:r>
      <w:r w:rsidRPr="007C048C">
        <w:rPr>
          <w:rFonts w:eastAsiaTheme="minorHAnsi"/>
          <w:lang w:eastAsia="en-US"/>
        </w:rPr>
        <w:t xml:space="preserve">«О нормативных правовых актах в области нетарифного регулирования» </w:t>
      </w:r>
      <w:r w:rsidR="00444148">
        <w:rPr>
          <w:rFonts w:eastAsiaTheme="minorHAnsi"/>
          <w:lang w:eastAsia="en-US"/>
        </w:rPr>
        <w:t xml:space="preserve">(далее – Решение № 134) </w:t>
      </w:r>
      <w:r w:rsidRPr="007C048C">
        <w:rPr>
          <w:rFonts w:eastAsiaTheme="minorHAnsi"/>
          <w:lang w:eastAsia="en-US"/>
        </w:rPr>
        <w:t>был утвержден Единый перечень товаров, к которым применяются запреты или ограничения на ввоз или вывоз государствами</w:t>
      </w:r>
      <w:r w:rsidR="00A1591F" w:rsidRPr="007C048C">
        <w:rPr>
          <w:rFonts w:eastAsiaTheme="minorHAnsi"/>
          <w:lang w:eastAsia="en-US"/>
        </w:rPr>
        <w:t xml:space="preserve"> – </w:t>
      </w:r>
      <w:r w:rsidR="00BA4538">
        <w:rPr>
          <w:rFonts w:eastAsiaTheme="minorHAnsi"/>
          <w:lang w:eastAsia="en-US"/>
        </w:rPr>
        <w:t>членами</w:t>
      </w:r>
      <w:r w:rsidRPr="007C048C">
        <w:rPr>
          <w:rFonts w:eastAsiaTheme="minorHAnsi"/>
          <w:lang w:eastAsia="en-US"/>
        </w:rPr>
        <w:t xml:space="preserve"> Таможенного союза в рамках </w:t>
      </w:r>
      <w:proofErr w:type="spellStart"/>
      <w:r w:rsidRPr="007C048C">
        <w:rPr>
          <w:rFonts w:eastAsiaTheme="minorHAnsi"/>
          <w:lang w:eastAsia="en-US"/>
        </w:rPr>
        <w:t>ЕврАзЭС</w:t>
      </w:r>
      <w:proofErr w:type="spellEnd"/>
      <w:r w:rsidRPr="007C048C">
        <w:rPr>
          <w:rFonts w:eastAsiaTheme="minorHAnsi"/>
          <w:lang w:eastAsia="en-US"/>
        </w:rPr>
        <w:t xml:space="preserve"> в торговле с третьими странами, а также соответствующие положения о применении ограничений.</w:t>
      </w:r>
      <w:proofErr w:type="gramEnd"/>
      <w:r w:rsidRPr="007C048C">
        <w:rPr>
          <w:rFonts w:eastAsiaTheme="minorHAnsi"/>
          <w:lang w:eastAsia="en-US"/>
        </w:rPr>
        <w:t xml:space="preserve"> </w:t>
      </w:r>
      <w:r w:rsidR="00ED6D22" w:rsidRPr="007C048C">
        <w:rPr>
          <w:rFonts w:eastAsiaTheme="minorHAnsi"/>
          <w:lang w:eastAsia="en-US"/>
        </w:rPr>
        <w:t>В</w:t>
      </w:r>
      <w:r w:rsidR="001D5102" w:rsidRPr="007C048C">
        <w:rPr>
          <w:rFonts w:eastAsiaTheme="minorHAnsi"/>
          <w:lang w:eastAsia="en-US"/>
        </w:rPr>
        <w:t xml:space="preserve"> разделы 1.1 и 2.1 </w:t>
      </w:r>
      <w:r w:rsidR="00ED6D22" w:rsidRPr="007C048C">
        <w:rPr>
          <w:rFonts w:eastAsiaTheme="minorHAnsi"/>
          <w:lang w:eastAsia="en-US"/>
        </w:rPr>
        <w:t xml:space="preserve">указанного </w:t>
      </w:r>
      <w:r w:rsidR="00E84CA2" w:rsidRPr="007C048C">
        <w:rPr>
          <w:rFonts w:eastAsiaTheme="minorHAnsi"/>
          <w:lang w:eastAsia="en-US"/>
        </w:rPr>
        <w:t>Е</w:t>
      </w:r>
      <w:r w:rsidR="001D5102" w:rsidRPr="007C048C">
        <w:rPr>
          <w:rFonts w:eastAsiaTheme="minorHAnsi"/>
          <w:lang w:eastAsia="en-US"/>
        </w:rPr>
        <w:t>диного перечня включены озоноразрушающие вещества и продукция, содержащая озоноразрушающие вещества (далее – озоноразрушающие вещества), запрещенные и ограниченные к ввозу (вывозу) на таможенную территорию Союза.</w:t>
      </w:r>
    </w:p>
    <w:p w:rsidR="00CD5DD5" w:rsidRPr="007C048C" w:rsidRDefault="00C76CBF" w:rsidP="007C048C">
      <w:pPr>
        <w:pStyle w:val="a7"/>
        <w:tabs>
          <w:tab w:val="left" w:pos="709"/>
        </w:tabs>
        <w:spacing w:line="240" w:lineRule="auto"/>
        <w:ind w:right="-74" w:firstLine="709"/>
      </w:pPr>
      <w:r w:rsidRPr="007C048C">
        <w:rPr>
          <w:rFonts w:eastAsiaTheme="minorHAnsi"/>
          <w:lang w:eastAsia="en-US"/>
        </w:rPr>
        <w:t>В</w:t>
      </w:r>
      <w:r w:rsidR="00CD5DD5" w:rsidRPr="007C048C">
        <w:rPr>
          <w:rFonts w:eastAsiaTheme="minorHAnsi"/>
          <w:lang w:eastAsia="en-US"/>
        </w:rPr>
        <w:t xml:space="preserve"> связи с вступлением в силу с 1 января 2015 г</w:t>
      </w:r>
      <w:r w:rsidR="00765C99">
        <w:rPr>
          <w:rFonts w:eastAsiaTheme="minorHAnsi"/>
          <w:lang w:eastAsia="en-US"/>
        </w:rPr>
        <w:t>ода</w:t>
      </w:r>
      <w:r w:rsidR="00CD5DD5" w:rsidRPr="007C048C">
        <w:rPr>
          <w:rFonts w:eastAsiaTheme="minorHAnsi"/>
          <w:lang w:eastAsia="en-US"/>
        </w:rPr>
        <w:t xml:space="preserve"> Договора</w:t>
      </w:r>
      <w:r w:rsidR="00ED6D22" w:rsidRPr="007C048C">
        <w:rPr>
          <w:rFonts w:eastAsiaTheme="minorHAnsi"/>
          <w:lang w:eastAsia="en-US"/>
        </w:rPr>
        <w:t xml:space="preserve"> </w:t>
      </w:r>
      <w:r w:rsidR="00CD5DD5" w:rsidRPr="007C048C">
        <w:t xml:space="preserve">о Евразийском экономическом союзе от 29 мая 2014 года (далее – Договор), а также учитывая </w:t>
      </w:r>
      <w:r w:rsidR="005E6DBD" w:rsidRPr="007C048C">
        <w:t>наработанную</w:t>
      </w:r>
      <w:r w:rsidR="006500DD" w:rsidRPr="007C048C">
        <w:t xml:space="preserve"> </w:t>
      </w:r>
      <w:r w:rsidR="00D0393A" w:rsidRPr="007C048C">
        <w:t xml:space="preserve">в ходе </w:t>
      </w:r>
      <w:r w:rsidR="007C06FC" w:rsidRPr="007C048C">
        <w:t xml:space="preserve">практического сотрудничества </w:t>
      </w:r>
      <w:r w:rsidR="00D0393A" w:rsidRPr="007C048C">
        <w:t>государств</w:t>
      </w:r>
      <w:r w:rsidR="00376C9B" w:rsidRPr="007C048C">
        <w:t xml:space="preserve"> – </w:t>
      </w:r>
      <w:r w:rsidR="00D0393A" w:rsidRPr="007C048C">
        <w:t xml:space="preserve">членов Союза </w:t>
      </w:r>
      <w:r w:rsidR="00CD5DD5" w:rsidRPr="007C048C">
        <w:t>правоприменительную практику</w:t>
      </w:r>
      <w:r w:rsidR="00D0393A" w:rsidRPr="007C048C">
        <w:t>,</w:t>
      </w:r>
      <w:r w:rsidR="00CD5DD5" w:rsidRPr="007C048C">
        <w:t xml:space="preserve"> возникла необходимость </w:t>
      </w:r>
      <w:r w:rsidR="00D0393A" w:rsidRPr="007C048C">
        <w:t xml:space="preserve">актуализации и </w:t>
      </w:r>
      <w:r w:rsidR="00CD5DD5" w:rsidRPr="007C048C">
        <w:t xml:space="preserve">приведения </w:t>
      </w:r>
      <w:r w:rsidR="00E6794D">
        <w:t xml:space="preserve">решений Комиссии </w:t>
      </w:r>
      <w:r w:rsidR="00CD5DD5" w:rsidRPr="007C048C">
        <w:t xml:space="preserve">в области нетарифного регулирования в соответствие с </w:t>
      </w:r>
      <w:r w:rsidR="00D0393A" w:rsidRPr="007C048C">
        <w:t>выше</w:t>
      </w:r>
      <w:r w:rsidR="00CD5DD5" w:rsidRPr="007C048C">
        <w:t>указанным Договором</w:t>
      </w:r>
      <w:r w:rsidR="00783B7B" w:rsidRPr="007C048C">
        <w:t xml:space="preserve">. </w:t>
      </w:r>
    </w:p>
    <w:p w:rsidR="00C45CB2" w:rsidRDefault="00C45CB2" w:rsidP="007C048C">
      <w:pPr>
        <w:pStyle w:val="a7"/>
        <w:tabs>
          <w:tab w:val="left" w:pos="567"/>
        </w:tabs>
        <w:spacing w:line="240" w:lineRule="auto"/>
        <w:ind w:right="-74" w:firstLine="709"/>
      </w:pPr>
      <w:proofErr w:type="gramStart"/>
      <w:r w:rsidRPr="007C048C">
        <w:t xml:space="preserve">В данной связи, принято Решение Коллегии Комиссии от 21 апреля 2015 года № 30 «О мерах нетарифного регулирования» (далее – Решение № 30), которым </w:t>
      </w:r>
      <w:r w:rsidR="00ED37B9">
        <w:t xml:space="preserve">в соответствии с Договором </w:t>
      </w:r>
      <w:r w:rsidRPr="007C048C">
        <w:t xml:space="preserve">предусмотрено применение </w:t>
      </w:r>
      <w:r w:rsidR="00ED37B9">
        <w:t xml:space="preserve">таких </w:t>
      </w:r>
      <w:r w:rsidR="00ED37B9" w:rsidRPr="007C048C">
        <w:t xml:space="preserve">единых мер нетарифного регулирования </w:t>
      </w:r>
      <w:r w:rsidR="00AF1D95" w:rsidRPr="007C048C">
        <w:t>в отношении отдельных категорий товаров</w:t>
      </w:r>
      <w:r w:rsidR="00AF1D95">
        <w:t xml:space="preserve">, </w:t>
      </w:r>
      <w:r w:rsidR="00ED37B9">
        <w:t xml:space="preserve">как </w:t>
      </w:r>
      <w:r w:rsidR="00ED37B9" w:rsidRPr="00ED37B9">
        <w:t xml:space="preserve">запрет ввоза (вывоза) на (с) таможенную территорию Союза и разрешительный порядок ввоза </w:t>
      </w:r>
      <w:r w:rsidR="00ED37B9">
        <w:t>(</w:t>
      </w:r>
      <w:r w:rsidR="00ED37B9" w:rsidRPr="00ED37B9">
        <w:t>вывоза</w:t>
      </w:r>
      <w:r w:rsidR="00ED37B9">
        <w:t xml:space="preserve">). </w:t>
      </w:r>
      <w:proofErr w:type="gramEnd"/>
    </w:p>
    <w:p w:rsidR="00D830AC" w:rsidRPr="007C048C" w:rsidRDefault="00980648" w:rsidP="006B5A55">
      <w:pPr>
        <w:pStyle w:val="a7"/>
        <w:tabs>
          <w:tab w:val="left" w:pos="567"/>
        </w:tabs>
        <w:spacing w:line="240" w:lineRule="auto"/>
        <w:ind w:right="-74" w:firstLine="709"/>
      </w:pPr>
      <w:r w:rsidRPr="007C048C">
        <w:lastRenderedPageBreak/>
        <w:t>П</w:t>
      </w:r>
      <w:r w:rsidR="00ED6D22" w:rsidRPr="007C048C">
        <w:t>роект</w:t>
      </w:r>
      <w:r w:rsidRPr="007C048C">
        <w:t>ом</w:t>
      </w:r>
      <w:r w:rsidR="00ED6D22" w:rsidRPr="007C048C">
        <w:t xml:space="preserve"> решения </w:t>
      </w:r>
      <w:r w:rsidRPr="007C048C">
        <w:t>предполагается</w:t>
      </w:r>
      <w:r w:rsidR="00ED6D22" w:rsidRPr="007C048C">
        <w:t xml:space="preserve"> </w:t>
      </w:r>
      <w:r w:rsidR="00D830AC" w:rsidRPr="007C048C">
        <w:t>внесение изменений в Р</w:t>
      </w:r>
      <w:r w:rsidR="00ED6D22" w:rsidRPr="007C048C">
        <w:t>ешени</w:t>
      </w:r>
      <w:r w:rsidR="00D830AC" w:rsidRPr="007C048C">
        <w:t>е</w:t>
      </w:r>
      <w:r w:rsidR="00ED6D22" w:rsidRPr="007C048C">
        <w:t xml:space="preserve"> № 30</w:t>
      </w:r>
      <w:r w:rsidR="00C5330C">
        <w:t>, предусматривающие его дополнение нормами</w:t>
      </w:r>
      <w:r w:rsidR="00A1591F" w:rsidRPr="007C048C">
        <w:t xml:space="preserve"> в части</w:t>
      </w:r>
      <w:r w:rsidR="00D830AC" w:rsidRPr="007C048C">
        <w:t xml:space="preserve"> применени</w:t>
      </w:r>
      <w:r w:rsidR="00A1591F" w:rsidRPr="007C048C">
        <w:t>я</w:t>
      </w:r>
      <w:r w:rsidR="00D830AC" w:rsidRPr="007C048C">
        <w:t xml:space="preserve"> </w:t>
      </w:r>
      <w:r w:rsidR="00C5330C">
        <w:t xml:space="preserve">к </w:t>
      </w:r>
      <w:proofErr w:type="spellStart"/>
      <w:r w:rsidR="00C5330C" w:rsidRPr="007C048C">
        <w:t>озоноразрушающи</w:t>
      </w:r>
      <w:r w:rsidR="00C5330C">
        <w:t>м</w:t>
      </w:r>
      <w:proofErr w:type="spellEnd"/>
      <w:r w:rsidR="00C5330C" w:rsidRPr="007C048C">
        <w:t xml:space="preserve"> веществ</w:t>
      </w:r>
      <w:r w:rsidR="00C5330C">
        <w:t>ам мер нетарифного регулирования в соответствии с Договором</w:t>
      </w:r>
      <w:r w:rsidR="00ED37B9">
        <w:t xml:space="preserve">. </w:t>
      </w:r>
    </w:p>
    <w:p w:rsidR="00D54DAB" w:rsidRPr="007C048C" w:rsidRDefault="00D54DAB" w:rsidP="007C04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7C048C">
        <w:rPr>
          <w:rFonts w:ascii="Times New Roman" w:eastAsia="Times New Roman" w:hAnsi="Times New Roman" w:cs="Times New Roman"/>
          <w:sz w:val="30"/>
          <w:szCs w:val="30"/>
        </w:rPr>
        <w:t>Необходимо отметить, что применение мер нетарифного регулирования в отношении озоноразрушающих веществ обусловлено необходимостью охраны жизни и здоровья человека, окружающей среды, животных, растений, а также международными обязательствами государств</w:t>
      </w:r>
      <w:r w:rsidR="00980648" w:rsidRPr="007C048C"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Pr="007C048C">
        <w:rPr>
          <w:rFonts w:ascii="Times New Roman" w:eastAsia="Times New Roman" w:hAnsi="Times New Roman" w:cs="Times New Roman"/>
          <w:sz w:val="30"/>
          <w:szCs w:val="30"/>
        </w:rPr>
        <w:t>членов Союза</w:t>
      </w:r>
      <w:r w:rsidR="002623E7">
        <w:rPr>
          <w:rFonts w:ascii="Times New Roman" w:eastAsia="Times New Roman" w:hAnsi="Times New Roman" w:cs="Times New Roman"/>
          <w:sz w:val="30"/>
          <w:szCs w:val="30"/>
        </w:rPr>
        <w:t>, которые являются сторонами</w:t>
      </w:r>
      <w:r w:rsidRPr="007C048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C048C">
        <w:rPr>
          <w:rFonts w:ascii="Times New Roman" w:eastAsia="Calibri" w:hAnsi="Times New Roman" w:cs="Times New Roman"/>
          <w:sz w:val="30"/>
          <w:szCs w:val="30"/>
        </w:rPr>
        <w:t>Венской конвенци</w:t>
      </w:r>
      <w:r w:rsidR="002623E7">
        <w:rPr>
          <w:rFonts w:ascii="Times New Roman" w:eastAsia="Calibri" w:hAnsi="Times New Roman" w:cs="Times New Roman"/>
          <w:sz w:val="30"/>
          <w:szCs w:val="30"/>
        </w:rPr>
        <w:t>и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 об охране озонового слоя от 22 марта 1985 года</w:t>
      </w:r>
      <w:r w:rsidR="00980648" w:rsidRPr="007C048C">
        <w:rPr>
          <w:rFonts w:ascii="Times New Roman" w:eastAsia="Calibri" w:hAnsi="Times New Roman" w:cs="Times New Roman"/>
          <w:sz w:val="30"/>
          <w:szCs w:val="30"/>
        </w:rPr>
        <w:t xml:space="preserve"> и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 Монреальск</w:t>
      </w:r>
      <w:r w:rsidR="002623E7">
        <w:rPr>
          <w:rFonts w:ascii="Times New Roman" w:eastAsia="Calibri" w:hAnsi="Times New Roman" w:cs="Times New Roman"/>
          <w:sz w:val="30"/>
          <w:szCs w:val="30"/>
        </w:rPr>
        <w:t>ого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 протокол</w:t>
      </w:r>
      <w:r w:rsidR="002623E7">
        <w:rPr>
          <w:rFonts w:ascii="Times New Roman" w:eastAsia="Calibri" w:hAnsi="Times New Roman" w:cs="Times New Roman"/>
          <w:sz w:val="30"/>
          <w:szCs w:val="30"/>
        </w:rPr>
        <w:t>а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 по веществам, разрушающим озоновый слой, </w:t>
      </w:r>
      <w:r w:rsidR="00980648" w:rsidRPr="007C048C">
        <w:rPr>
          <w:rFonts w:ascii="Times New Roman" w:eastAsia="Calibri" w:hAnsi="Times New Roman" w:cs="Times New Roman"/>
          <w:sz w:val="30"/>
          <w:szCs w:val="30"/>
        </w:rPr>
        <w:br/>
      </w:r>
      <w:r w:rsidRPr="007C048C">
        <w:rPr>
          <w:rFonts w:ascii="Times New Roman" w:eastAsia="Calibri" w:hAnsi="Times New Roman" w:cs="Times New Roman"/>
          <w:sz w:val="30"/>
          <w:szCs w:val="30"/>
        </w:rPr>
        <w:t>от 16 сентября 1987 года</w:t>
      </w:r>
      <w:r w:rsidR="002623E7" w:rsidRPr="002623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623E7" w:rsidRPr="007C048C">
        <w:rPr>
          <w:rFonts w:ascii="Times New Roman" w:eastAsia="Times New Roman" w:hAnsi="Times New Roman" w:cs="Times New Roman"/>
          <w:sz w:val="30"/>
          <w:szCs w:val="30"/>
        </w:rPr>
        <w:t>(далее – Монреальский протокол)</w:t>
      </w:r>
      <w:r w:rsidR="002623E7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</w:p>
    <w:p w:rsidR="00122451" w:rsidRDefault="00D54DAB" w:rsidP="007C048C">
      <w:pPr>
        <w:pStyle w:val="a7"/>
        <w:spacing w:line="240" w:lineRule="auto"/>
        <w:ind w:right="-74" w:firstLine="709"/>
        <w:rPr>
          <w:rFonts w:ascii="Arial" w:hAnsi="Arial" w:cs="Arial"/>
          <w:sz w:val="21"/>
          <w:szCs w:val="21"/>
        </w:rPr>
      </w:pPr>
      <w:proofErr w:type="spellStart"/>
      <w:r w:rsidRPr="007C048C">
        <w:rPr>
          <w:b/>
          <w:i/>
          <w:sz w:val="26"/>
          <w:szCs w:val="26"/>
          <w:u w:val="single"/>
        </w:rPr>
        <w:t>Справочно</w:t>
      </w:r>
      <w:proofErr w:type="spellEnd"/>
      <w:r w:rsidRPr="00765C99">
        <w:rPr>
          <w:b/>
          <w:i/>
          <w:sz w:val="26"/>
          <w:szCs w:val="26"/>
        </w:rPr>
        <w:t>:</w:t>
      </w:r>
      <w:r w:rsidRPr="007C048C">
        <w:rPr>
          <w:sz w:val="26"/>
          <w:szCs w:val="26"/>
        </w:rPr>
        <w:t xml:space="preserve"> </w:t>
      </w:r>
      <w:r w:rsidRPr="007C048C">
        <w:rPr>
          <w:i/>
          <w:sz w:val="26"/>
          <w:szCs w:val="26"/>
        </w:rPr>
        <w:t>в соответствии с Монреальским протоколом</w:t>
      </w:r>
      <w:r w:rsidR="002623E7">
        <w:rPr>
          <w:i/>
          <w:sz w:val="26"/>
          <w:szCs w:val="26"/>
        </w:rPr>
        <w:t xml:space="preserve"> (в</w:t>
      </w:r>
      <w:r w:rsidR="002623E7" w:rsidRPr="002623E7">
        <w:rPr>
          <w:i/>
          <w:sz w:val="26"/>
          <w:szCs w:val="26"/>
        </w:rPr>
        <w:t>ключая поправки к нему)</w:t>
      </w:r>
      <w:r w:rsidRPr="007C048C">
        <w:rPr>
          <w:i/>
          <w:sz w:val="26"/>
          <w:szCs w:val="26"/>
        </w:rPr>
        <w:t xml:space="preserve"> государства обеспечивают</w:t>
      </w:r>
      <w:r w:rsidR="00122451">
        <w:rPr>
          <w:i/>
          <w:sz w:val="26"/>
          <w:szCs w:val="26"/>
        </w:rPr>
        <w:t>:</w:t>
      </w:r>
      <w:r w:rsidR="00122451" w:rsidRPr="00122451">
        <w:rPr>
          <w:rFonts w:ascii="Arial" w:hAnsi="Arial" w:cs="Arial"/>
          <w:sz w:val="21"/>
          <w:szCs w:val="21"/>
        </w:rPr>
        <w:t xml:space="preserve"> </w:t>
      </w:r>
    </w:p>
    <w:p w:rsidR="00122451" w:rsidRPr="00334674" w:rsidRDefault="00122451" w:rsidP="007C048C">
      <w:pPr>
        <w:pStyle w:val="a7"/>
        <w:spacing w:line="240" w:lineRule="auto"/>
        <w:ind w:right="-74" w:firstLine="709"/>
        <w:rPr>
          <w:i/>
          <w:sz w:val="26"/>
          <w:szCs w:val="26"/>
        </w:rPr>
      </w:pPr>
      <w:r w:rsidRPr="0006543D">
        <w:rPr>
          <w:i/>
          <w:sz w:val="26"/>
          <w:szCs w:val="26"/>
        </w:rPr>
        <w:t xml:space="preserve">соблюдение графиков замораживания и поэтапного вывода </w:t>
      </w:r>
      <w:r w:rsidRPr="00122451">
        <w:rPr>
          <w:i/>
          <w:sz w:val="26"/>
          <w:szCs w:val="26"/>
        </w:rPr>
        <w:t>озоноразрушающих веществ</w:t>
      </w:r>
      <w:r w:rsidRPr="0006543D">
        <w:rPr>
          <w:i/>
          <w:sz w:val="26"/>
          <w:szCs w:val="26"/>
        </w:rPr>
        <w:t xml:space="preserve"> из производства</w:t>
      </w:r>
      <w:r w:rsidRPr="00122451">
        <w:rPr>
          <w:i/>
          <w:sz w:val="26"/>
          <w:szCs w:val="26"/>
        </w:rPr>
        <w:t xml:space="preserve"> </w:t>
      </w:r>
      <w:r w:rsidRPr="007C048C">
        <w:rPr>
          <w:i/>
          <w:sz w:val="26"/>
          <w:szCs w:val="26"/>
        </w:rPr>
        <w:t>(включая импорт, экспорт)</w:t>
      </w:r>
      <w:r w:rsidR="005368F8">
        <w:rPr>
          <w:i/>
          <w:sz w:val="26"/>
          <w:szCs w:val="26"/>
        </w:rPr>
        <w:t xml:space="preserve">, сокращения их </w:t>
      </w:r>
      <w:r w:rsidRPr="0006543D">
        <w:rPr>
          <w:i/>
          <w:sz w:val="26"/>
          <w:szCs w:val="26"/>
        </w:rPr>
        <w:t>потребления</w:t>
      </w:r>
      <w:r w:rsidRPr="00122451">
        <w:rPr>
          <w:i/>
          <w:sz w:val="26"/>
          <w:szCs w:val="26"/>
        </w:rPr>
        <w:t xml:space="preserve"> </w:t>
      </w:r>
      <w:r w:rsidRPr="007C048C">
        <w:rPr>
          <w:i/>
          <w:sz w:val="26"/>
          <w:szCs w:val="26"/>
        </w:rPr>
        <w:t>вплоть до полного прекращения к 1 января 2030 г</w:t>
      </w:r>
      <w:r w:rsidR="00334674">
        <w:rPr>
          <w:i/>
          <w:sz w:val="26"/>
          <w:szCs w:val="26"/>
        </w:rPr>
        <w:t>ода.</w:t>
      </w:r>
      <w:r w:rsidRPr="00122451">
        <w:rPr>
          <w:i/>
          <w:sz w:val="26"/>
          <w:szCs w:val="26"/>
        </w:rPr>
        <w:t xml:space="preserve"> </w:t>
      </w:r>
      <w:r w:rsidRPr="007C048C">
        <w:rPr>
          <w:i/>
          <w:sz w:val="26"/>
          <w:szCs w:val="26"/>
        </w:rPr>
        <w:t>При этом</w:t>
      </w:r>
      <w:proofErr w:type="gramStart"/>
      <w:r w:rsidRPr="007C048C">
        <w:rPr>
          <w:i/>
          <w:sz w:val="26"/>
          <w:szCs w:val="26"/>
        </w:rPr>
        <w:t>,</w:t>
      </w:r>
      <w:proofErr w:type="gramEnd"/>
      <w:r w:rsidRPr="007C048C">
        <w:rPr>
          <w:i/>
          <w:sz w:val="26"/>
          <w:szCs w:val="26"/>
        </w:rPr>
        <w:t xml:space="preserve"> государства</w:t>
      </w:r>
      <w:r w:rsidR="005368F8">
        <w:rPr>
          <w:i/>
          <w:sz w:val="26"/>
          <w:szCs w:val="26"/>
        </w:rPr>
        <w:t xml:space="preserve"> – </w:t>
      </w:r>
      <w:r w:rsidRPr="007C048C">
        <w:rPr>
          <w:i/>
          <w:sz w:val="26"/>
          <w:szCs w:val="26"/>
        </w:rPr>
        <w:t xml:space="preserve">члены </w:t>
      </w:r>
      <w:r>
        <w:rPr>
          <w:i/>
          <w:sz w:val="26"/>
          <w:szCs w:val="26"/>
        </w:rPr>
        <w:t>С</w:t>
      </w:r>
      <w:r w:rsidRPr="007C048C">
        <w:rPr>
          <w:i/>
          <w:sz w:val="26"/>
          <w:szCs w:val="26"/>
        </w:rPr>
        <w:t>оюза</w:t>
      </w:r>
      <w:r>
        <w:rPr>
          <w:i/>
          <w:sz w:val="26"/>
          <w:szCs w:val="26"/>
        </w:rPr>
        <w:t xml:space="preserve"> </w:t>
      </w:r>
      <w:r w:rsidRPr="007C048C">
        <w:rPr>
          <w:i/>
          <w:sz w:val="26"/>
          <w:szCs w:val="26"/>
        </w:rPr>
        <w:t>имеют различные обязательства и количественные ограничения по производству и потреблению озоноразрушающих веществ</w:t>
      </w:r>
      <w:r w:rsidR="00334674">
        <w:rPr>
          <w:i/>
          <w:sz w:val="26"/>
          <w:szCs w:val="26"/>
        </w:rPr>
        <w:t>;</w:t>
      </w:r>
    </w:p>
    <w:p w:rsidR="00122451" w:rsidRPr="00122451" w:rsidRDefault="00122451" w:rsidP="007C048C">
      <w:pPr>
        <w:pStyle w:val="a7"/>
        <w:spacing w:line="240" w:lineRule="auto"/>
        <w:ind w:right="-74" w:firstLine="709"/>
        <w:rPr>
          <w:i/>
          <w:sz w:val="26"/>
          <w:szCs w:val="26"/>
        </w:rPr>
      </w:pPr>
      <w:r w:rsidRPr="0006543D">
        <w:rPr>
          <w:i/>
          <w:sz w:val="26"/>
          <w:szCs w:val="26"/>
        </w:rPr>
        <w:t xml:space="preserve"> осуществление контроля над производством и потреблением</w:t>
      </w:r>
      <w:r w:rsidR="00342AE9">
        <w:rPr>
          <w:i/>
          <w:sz w:val="26"/>
          <w:szCs w:val="26"/>
        </w:rPr>
        <w:t xml:space="preserve"> озоноразрушающих веществ</w:t>
      </w:r>
      <w:r w:rsidRPr="0006543D">
        <w:rPr>
          <w:i/>
          <w:sz w:val="26"/>
          <w:szCs w:val="26"/>
        </w:rPr>
        <w:t>;</w:t>
      </w:r>
    </w:p>
    <w:p w:rsidR="00122451" w:rsidRDefault="00122451" w:rsidP="007C048C">
      <w:pPr>
        <w:pStyle w:val="a7"/>
        <w:spacing w:line="240" w:lineRule="auto"/>
        <w:ind w:right="-74" w:firstLine="709"/>
        <w:rPr>
          <w:i/>
          <w:sz w:val="26"/>
          <w:szCs w:val="26"/>
        </w:rPr>
      </w:pPr>
      <w:r w:rsidRPr="0006543D">
        <w:rPr>
          <w:i/>
          <w:sz w:val="26"/>
          <w:szCs w:val="26"/>
        </w:rPr>
        <w:t>представление соответствующих данных</w:t>
      </w:r>
      <w:r w:rsidRPr="00122451">
        <w:rPr>
          <w:i/>
          <w:sz w:val="26"/>
          <w:szCs w:val="26"/>
        </w:rPr>
        <w:t xml:space="preserve"> для мониторинга </w:t>
      </w:r>
      <w:r w:rsidRPr="0006543D">
        <w:rPr>
          <w:i/>
          <w:sz w:val="26"/>
          <w:szCs w:val="26"/>
        </w:rPr>
        <w:t>производства</w:t>
      </w:r>
      <w:r w:rsidRPr="00122451">
        <w:rPr>
          <w:i/>
          <w:sz w:val="26"/>
          <w:szCs w:val="26"/>
        </w:rPr>
        <w:t xml:space="preserve"> </w:t>
      </w:r>
      <w:r w:rsidRPr="0006543D">
        <w:rPr>
          <w:i/>
          <w:sz w:val="26"/>
          <w:szCs w:val="26"/>
        </w:rPr>
        <w:t>и потребления</w:t>
      </w:r>
      <w:r w:rsidR="00342AE9" w:rsidRPr="00342AE9">
        <w:rPr>
          <w:i/>
          <w:sz w:val="26"/>
          <w:szCs w:val="26"/>
        </w:rPr>
        <w:t xml:space="preserve"> </w:t>
      </w:r>
      <w:r w:rsidR="00342AE9">
        <w:rPr>
          <w:i/>
          <w:sz w:val="26"/>
          <w:szCs w:val="26"/>
        </w:rPr>
        <w:t>озоноразрушающих веществ</w:t>
      </w:r>
      <w:r w:rsidR="00334674">
        <w:rPr>
          <w:i/>
          <w:sz w:val="26"/>
          <w:szCs w:val="26"/>
        </w:rPr>
        <w:t>.</w:t>
      </w:r>
    </w:p>
    <w:p w:rsidR="00980648" w:rsidRPr="007C048C" w:rsidRDefault="00D54DAB" w:rsidP="007C048C">
      <w:pPr>
        <w:pStyle w:val="a7"/>
        <w:spacing w:line="240" w:lineRule="auto"/>
        <w:ind w:right="-74" w:firstLine="709"/>
        <w:rPr>
          <w:i/>
          <w:sz w:val="26"/>
          <w:szCs w:val="26"/>
        </w:rPr>
      </w:pPr>
      <w:r w:rsidRPr="007C048C">
        <w:rPr>
          <w:i/>
          <w:sz w:val="26"/>
          <w:szCs w:val="26"/>
        </w:rPr>
        <w:t xml:space="preserve"> </w:t>
      </w:r>
      <w:r w:rsidR="00980648" w:rsidRPr="007C048C">
        <w:rPr>
          <w:i/>
          <w:sz w:val="26"/>
          <w:szCs w:val="26"/>
        </w:rPr>
        <w:t>Монреальски</w:t>
      </w:r>
      <w:r w:rsidR="00A1591F" w:rsidRPr="007C048C">
        <w:rPr>
          <w:i/>
          <w:sz w:val="26"/>
          <w:szCs w:val="26"/>
        </w:rPr>
        <w:t>м</w:t>
      </w:r>
      <w:r w:rsidR="00980648" w:rsidRPr="007C048C">
        <w:rPr>
          <w:i/>
          <w:sz w:val="26"/>
          <w:szCs w:val="26"/>
        </w:rPr>
        <w:t xml:space="preserve"> протокол</w:t>
      </w:r>
      <w:r w:rsidR="00A1591F" w:rsidRPr="007C048C">
        <w:rPr>
          <w:i/>
          <w:sz w:val="26"/>
          <w:szCs w:val="26"/>
        </w:rPr>
        <w:t>ом</w:t>
      </w:r>
      <w:r w:rsidR="00980648" w:rsidRPr="007C048C">
        <w:rPr>
          <w:i/>
          <w:sz w:val="26"/>
          <w:szCs w:val="26"/>
        </w:rPr>
        <w:t xml:space="preserve"> </w:t>
      </w:r>
      <w:r w:rsidR="00A1591F" w:rsidRPr="007C048C">
        <w:rPr>
          <w:i/>
          <w:sz w:val="26"/>
          <w:szCs w:val="26"/>
        </w:rPr>
        <w:t xml:space="preserve">установлены определенные требования </w:t>
      </w:r>
      <w:r w:rsidR="00980648" w:rsidRPr="007C048C">
        <w:rPr>
          <w:i/>
          <w:sz w:val="26"/>
          <w:szCs w:val="26"/>
        </w:rPr>
        <w:t>по запрет</w:t>
      </w:r>
      <w:r w:rsidR="00765C99">
        <w:rPr>
          <w:i/>
          <w:sz w:val="26"/>
          <w:szCs w:val="26"/>
        </w:rPr>
        <w:t>у</w:t>
      </w:r>
      <w:r w:rsidR="00980648" w:rsidRPr="007C048C">
        <w:rPr>
          <w:i/>
          <w:sz w:val="26"/>
          <w:szCs w:val="26"/>
        </w:rPr>
        <w:t xml:space="preserve"> </w:t>
      </w:r>
      <w:r w:rsidR="00C5330C">
        <w:rPr>
          <w:i/>
          <w:sz w:val="26"/>
          <w:szCs w:val="26"/>
        </w:rPr>
        <w:t xml:space="preserve">и ограничению </w:t>
      </w:r>
      <w:r w:rsidR="00980648" w:rsidRPr="007C048C">
        <w:rPr>
          <w:i/>
          <w:sz w:val="26"/>
          <w:szCs w:val="26"/>
        </w:rPr>
        <w:t xml:space="preserve">импорта и </w:t>
      </w:r>
      <w:proofErr w:type="gramStart"/>
      <w:r w:rsidR="00980648" w:rsidRPr="007C048C">
        <w:rPr>
          <w:i/>
          <w:sz w:val="26"/>
          <w:szCs w:val="26"/>
        </w:rPr>
        <w:t>экспорта</w:t>
      </w:r>
      <w:proofErr w:type="gramEnd"/>
      <w:r w:rsidR="00980648" w:rsidRPr="007C048C">
        <w:rPr>
          <w:i/>
          <w:sz w:val="26"/>
          <w:szCs w:val="26"/>
        </w:rPr>
        <w:t xml:space="preserve"> отдельных озоноразрушающих веществ.</w:t>
      </w:r>
    </w:p>
    <w:p w:rsidR="00251650" w:rsidRPr="007C048C" w:rsidRDefault="00251650" w:rsidP="007C048C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4782C" w:rsidRPr="007C048C" w:rsidRDefault="0064782C" w:rsidP="007C048C">
      <w:pPr>
        <w:pStyle w:val="a7"/>
        <w:spacing w:line="240" w:lineRule="auto"/>
        <w:ind w:firstLine="709"/>
        <w:rPr>
          <w:rFonts w:eastAsia="Calibri"/>
          <w:b/>
          <w:u w:val="single"/>
        </w:rPr>
      </w:pPr>
      <w:r w:rsidRPr="007C048C">
        <w:rPr>
          <w:rFonts w:eastAsia="Calibri"/>
          <w:b/>
          <w:u w:val="single"/>
        </w:rPr>
        <w:t xml:space="preserve">2. Цель регулирования </w:t>
      </w:r>
    </w:p>
    <w:p w:rsidR="00E85EEB" w:rsidRPr="007C048C" w:rsidRDefault="00CC02B3" w:rsidP="00E85E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Целью </w:t>
      </w:r>
      <w:r w:rsidR="00AC0384">
        <w:rPr>
          <w:rFonts w:ascii="Times New Roman" w:eastAsia="Calibri" w:hAnsi="Times New Roman" w:cs="Times New Roman"/>
          <w:sz w:val="30"/>
          <w:szCs w:val="30"/>
        </w:rPr>
        <w:t>регулирования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 является </w:t>
      </w:r>
      <w:r w:rsidR="00E85EEB">
        <w:rPr>
          <w:rFonts w:ascii="Times New Roman" w:eastAsia="Calibri" w:hAnsi="Times New Roman" w:cs="Times New Roman"/>
          <w:sz w:val="30"/>
          <w:szCs w:val="30"/>
        </w:rPr>
        <w:t xml:space="preserve">обеспечение интересов </w:t>
      </w:r>
      <w:r w:rsidR="00AC0384">
        <w:rPr>
          <w:rFonts w:ascii="Times New Roman" w:eastAsia="Calibri" w:hAnsi="Times New Roman" w:cs="Times New Roman"/>
          <w:sz w:val="30"/>
          <w:szCs w:val="30"/>
        </w:rPr>
        <w:br/>
      </w:r>
      <w:r w:rsidR="00E85EEB">
        <w:rPr>
          <w:rFonts w:ascii="Times New Roman" w:eastAsia="Calibri" w:hAnsi="Times New Roman" w:cs="Times New Roman"/>
          <w:sz w:val="30"/>
          <w:szCs w:val="30"/>
        </w:rPr>
        <w:t>государств</w:t>
      </w:r>
      <w:r w:rsidR="00765C99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="00E85EEB">
        <w:rPr>
          <w:rFonts w:ascii="Times New Roman" w:eastAsia="Calibri" w:hAnsi="Times New Roman" w:cs="Times New Roman"/>
          <w:sz w:val="30"/>
          <w:szCs w:val="30"/>
        </w:rPr>
        <w:t xml:space="preserve">членов Союза с точки зрения охраны </w:t>
      </w:r>
      <w:r w:rsidR="00E85EEB" w:rsidRPr="007C048C">
        <w:rPr>
          <w:rFonts w:ascii="Times New Roman" w:eastAsia="Calibri" w:hAnsi="Times New Roman" w:cs="Times New Roman"/>
          <w:sz w:val="30"/>
          <w:szCs w:val="30"/>
        </w:rPr>
        <w:t>жизни и здоровья человека, растений и</w:t>
      </w:r>
      <w:r w:rsidR="00E85EEB">
        <w:rPr>
          <w:rFonts w:ascii="Times New Roman" w:eastAsia="Calibri" w:hAnsi="Times New Roman" w:cs="Times New Roman"/>
          <w:sz w:val="30"/>
          <w:szCs w:val="30"/>
        </w:rPr>
        <w:t xml:space="preserve"> животных, и</w:t>
      </w:r>
      <w:r w:rsidR="00E85EEB" w:rsidRPr="007C048C">
        <w:rPr>
          <w:rFonts w:ascii="Times New Roman" w:eastAsia="Calibri" w:hAnsi="Times New Roman" w:cs="Times New Roman"/>
          <w:sz w:val="30"/>
          <w:szCs w:val="30"/>
        </w:rPr>
        <w:t xml:space="preserve"> выполнения международных обязатель</w:t>
      </w:r>
      <w:proofErr w:type="gramStart"/>
      <w:r w:rsidR="00E85EEB" w:rsidRPr="007C048C">
        <w:rPr>
          <w:rFonts w:ascii="Times New Roman" w:eastAsia="Calibri" w:hAnsi="Times New Roman" w:cs="Times New Roman"/>
          <w:sz w:val="30"/>
          <w:szCs w:val="30"/>
        </w:rPr>
        <w:t>ств</w:t>
      </w:r>
      <w:r w:rsidR="00C5330C">
        <w:rPr>
          <w:rFonts w:ascii="Times New Roman" w:eastAsia="Calibri" w:hAnsi="Times New Roman" w:cs="Times New Roman"/>
          <w:sz w:val="30"/>
          <w:szCs w:val="30"/>
        </w:rPr>
        <w:t xml:space="preserve"> в сф</w:t>
      </w:r>
      <w:proofErr w:type="gramEnd"/>
      <w:r w:rsidR="00C5330C">
        <w:rPr>
          <w:rFonts w:ascii="Times New Roman" w:eastAsia="Calibri" w:hAnsi="Times New Roman" w:cs="Times New Roman"/>
          <w:sz w:val="30"/>
          <w:szCs w:val="30"/>
        </w:rPr>
        <w:t>ере охраны озонового слоя</w:t>
      </w:r>
      <w:r w:rsidR="00E85EEB">
        <w:rPr>
          <w:rFonts w:ascii="Times New Roman" w:eastAsia="Calibri" w:hAnsi="Times New Roman" w:cs="Times New Roman"/>
          <w:sz w:val="30"/>
          <w:szCs w:val="30"/>
        </w:rPr>
        <w:t xml:space="preserve"> посредством реализации </w:t>
      </w:r>
      <w:r w:rsidR="002623E7">
        <w:rPr>
          <w:rFonts w:ascii="Times New Roman" w:eastAsia="Calibri" w:hAnsi="Times New Roman" w:cs="Times New Roman"/>
          <w:sz w:val="30"/>
          <w:szCs w:val="30"/>
        </w:rPr>
        <w:t xml:space="preserve">мер </w:t>
      </w:r>
      <w:r w:rsidR="00E85EEB">
        <w:rPr>
          <w:rFonts w:ascii="Times New Roman" w:eastAsia="Calibri" w:hAnsi="Times New Roman" w:cs="Times New Roman"/>
          <w:sz w:val="30"/>
          <w:szCs w:val="30"/>
        </w:rPr>
        <w:t>нетарифного регулирования</w:t>
      </w:r>
      <w:r w:rsidR="00E85EEB" w:rsidRPr="007C048C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85EEB" w:rsidRPr="007C048C" w:rsidRDefault="00E85EEB" w:rsidP="00E85EEB">
      <w:pPr>
        <w:pStyle w:val="a7"/>
        <w:spacing w:line="240" w:lineRule="auto"/>
        <w:ind w:firstLine="709"/>
      </w:pPr>
    </w:p>
    <w:p w:rsidR="00E50EAB" w:rsidRPr="007C048C" w:rsidRDefault="0064782C" w:rsidP="007C0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048C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3. Группа лиц, на защиту интересов которых направлен проект </w:t>
      </w:r>
      <w:r w:rsidR="00D702A7" w:rsidRPr="007C048C">
        <w:rPr>
          <w:rFonts w:ascii="Times New Roman" w:eastAsia="Calibri" w:hAnsi="Times New Roman" w:cs="Times New Roman"/>
          <w:b/>
          <w:sz w:val="30"/>
          <w:szCs w:val="30"/>
          <w:u w:val="single"/>
        </w:rPr>
        <w:t>р</w:t>
      </w:r>
      <w:r w:rsidRPr="007C048C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ешения </w:t>
      </w:r>
    </w:p>
    <w:p w:rsidR="002C19DA" w:rsidRPr="007C048C" w:rsidRDefault="0064782C" w:rsidP="00E85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Проект </w:t>
      </w:r>
      <w:r w:rsidR="00D702A7" w:rsidRPr="007C048C">
        <w:rPr>
          <w:rFonts w:ascii="Times New Roman" w:eastAsia="Calibri" w:hAnsi="Times New Roman" w:cs="Times New Roman"/>
          <w:sz w:val="30"/>
          <w:szCs w:val="30"/>
        </w:rPr>
        <w:t>р</w:t>
      </w:r>
      <w:r w:rsidRPr="007C048C">
        <w:rPr>
          <w:rFonts w:ascii="Times New Roman" w:eastAsia="Calibri" w:hAnsi="Times New Roman" w:cs="Times New Roman"/>
          <w:sz w:val="30"/>
          <w:szCs w:val="30"/>
        </w:rPr>
        <w:t>ешения направлен</w:t>
      </w:r>
      <w:r w:rsidR="00E85EE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на защиту интересов </w:t>
      </w:r>
      <w:r w:rsidR="002623E7">
        <w:rPr>
          <w:rFonts w:ascii="Times New Roman" w:eastAsia="Calibri" w:hAnsi="Times New Roman" w:cs="Times New Roman"/>
          <w:sz w:val="30"/>
          <w:szCs w:val="30"/>
        </w:rPr>
        <w:t xml:space="preserve">граждан </w:t>
      </w:r>
      <w:r w:rsidRPr="007C048C">
        <w:rPr>
          <w:rFonts w:ascii="Times New Roman" w:eastAsia="Calibri" w:hAnsi="Times New Roman" w:cs="Times New Roman"/>
          <w:sz w:val="30"/>
          <w:szCs w:val="30"/>
        </w:rPr>
        <w:t>государств</w:t>
      </w:r>
      <w:r w:rsidR="00A1591F" w:rsidRPr="007C048C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7C048C">
        <w:rPr>
          <w:rFonts w:ascii="Times New Roman" w:eastAsia="Calibri" w:hAnsi="Times New Roman" w:cs="Times New Roman"/>
          <w:sz w:val="30"/>
          <w:szCs w:val="30"/>
        </w:rPr>
        <w:t>членов Союза</w:t>
      </w:r>
      <w:r w:rsidR="00E85EEB">
        <w:rPr>
          <w:rFonts w:ascii="Times New Roman" w:eastAsia="Calibri" w:hAnsi="Times New Roman" w:cs="Times New Roman"/>
          <w:sz w:val="30"/>
          <w:szCs w:val="30"/>
        </w:rPr>
        <w:t>.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53200A" w:rsidRPr="007C048C" w:rsidRDefault="0053200A" w:rsidP="007C048C">
      <w:pPr>
        <w:pStyle w:val="a7"/>
        <w:spacing w:line="240" w:lineRule="auto"/>
        <w:ind w:firstLine="709"/>
        <w:rPr>
          <w:rFonts w:eastAsia="Calibri"/>
          <w:b/>
          <w:bCs/>
          <w:u w:val="single"/>
        </w:rPr>
      </w:pPr>
    </w:p>
    <w:p w:rsidR="0064782C" w:rsidRPr="007C048C" w:rsidRDefault="0064782C" w:rsidP="007C048C">
      <w:pPr>
        <w:pStyle w:val="a7"/>
        <w:spacing w:line="240" w:lineRule="auto"/>
        <w:ind w:firstLine="709"/>
        <w:rPr>
          <w:rFonts w:eastAsia="Calibri"/>
          <w:b/>
          <w:bCs/>
          <w:u w:val="single"/>
        </w:rPr>
      </w:pPr>
      <w:r w:rsidRPr="007C048C">
        <w:rPr>
          <w:rFonts w:eastAsia="Calibri"/>
          <w:b/>
          <w:bCs/>
          <w:u w:val="single"/>
        </w:rPr>
        <w:t xml:space="preserve">4. Адресаты регулирования, в том числе субъекты предпринимательской деятельности, и воздействие, оказываемое на них регулированием </w:t>
      </w:r>
    </w:p>
    <w:p w:rsidR="00E85EEB" w:rsidRDefault="0064782C" w:rsidP="007C048C">
      <w:pPr>
        <w:pStyle w:val="a7"/>
        <w:spacing w:line="240" w:lineRule="auto"/>
        <w:ind w:firstLine="709"/>
        <w:rPr>
          <w:rFonts w:eastAsia="Calibri"/>
        </w:rPr>
      </w:pPr>
      <w:r w:rsidRPr="007C048C">
        <w:rPr>
          <w:rFonts w:eastAsia="Calibri"/>
        </w:rPr>
        <w:t>Адресатами регулирования являются</w:t>
      </w:r>
      <w:r w:rsidR="00E85EEB">
        <w:rPr>
          <w:rFonts w:eastAsia="Calibri"/>
        </w:rPr>
        <w:t>:</w:t>
      </w:r>
    </w:p>
    <w:p w:rsidR="00E85EEB" w:rsidRPr="0073336C" w:rsidRDefault="00E85EEB" w:rsidP="00E85EEB">
      <w:pPr>
        <w:pStyle w:val="a7"/>
        <w:spacing w:line="360" w:lineRule="exact"/>
        <w:ind w:firstLine="709"/>
        <w:rPr>
          <w:rFonts w:eastAsia="Calibri"/>
        </w:rPr>
      </w:pPr>
      <w:r>
        <w:lastRenderedPageBreak/>
        <w:t xml:space="preserve">уполномоченные органы государств – членов Союза, наделенные соответствующей компетенцией и осуществляющие выдачу лицензий на право осуществления импорта </w:t>
      </w:r>
      <w:r w:rsidR="00CA5AA1">
        <w:t>(экспорта</w:t>
      </w:r>
      <w:r>
        <w:t>)</w:t>
      </w:r>
      <w:r w:rsidR="00CA5AA1">
        <w:t xml:space="preserve"> </w:t>
      </w:r>
      <w:r w:rsidR="00C5330C">
        <w:t xml:space="preserve">озоноразрушающих веществ </w:t>
      </w:r>
      <w:r>
        <w:t xml:space="preserve">и </w:t>
      </w:r>
      <w:r w:rsidRPr="0083750A">
        <w:t>заключени</w:t>
      </w:r>
      <w:r>
        <w:t>й</w:t>
      </w:r>
      <w:r w:rsidRPr="0083750A">
        <w:t xml:space="preserve"> (разрешительн</w:t>
      </w:r>
      <w:r>
        <w:t>ых</w:t>
      </w:r>
      <w:r w:rsidRPr="0083750A">
        <w:t xml:space="preserve"> документ</w:t>
      </w:r>
      <w:r>
        <w:t>ов</w:t>
      </w:r>
      <w:r w:rsidRPr="0083750A">
        <w:t>)</w:t>
      </w:r>
      <w:r>
        <w:t xml:space="preserve"> на ввоз (</w:t>
      </w:r>
      <w:r w:rsidR="00CA5AA1">
        <w:t>вывоз</w:t>
      </w:r>
      <w:r>
        <w:t>)</w:t>
      </w:r>
      <w:r w:rsidR="00C5330C" w:rsidRPr="00C5330C">
        <w:t xml:space="preserve"> </w:t>
      </w:r>
      <w:r w:rsidR="00C5330C">
        <w:t>таких товаров;</w:t>
      </w:r>
    </w:p>
    <w:p w:rsidR="00E85EEB" w:rsidRDefault="00E85EEB" w:rsidP="00E85EEB">
      <w:pPr>
        <w:pStyle w:val="a7"/>
        <w:spacing w:line="360" w:lineRule="exact"/>
        <w:ind w:firstLine="709"/>
      </w:pPr>
      <w:r w:rsidRPr="0073336C">
        <w:rPr>
          <w:rFonts w:eastAsia="Calibri"/>
        </w:rPr>
        <w:t>участники внешнеторговой деятельности (</w:t>
      </w:r>
      <w:r w:rsidRPr="0073336C">
        <w:t>юридические лица и физические лица, зарегистрированные в качестве индивидуальных предпринимателей), осуществляющие ввоз (</w:t>
      </w:r>
      <w:r w:rsidR="00CA5AA1" w:rsidRPr="0073336C">
        <w:t>вывоз</w:t>
      </w:r>
      <w:r w:rsidRPr="0073336C">
        <w:t xml:space="preserve">) на (с) таможенную территорию Союза </w:t>
      </w:r>
      <w:r w:rsidR="00CA5AA1">
        <w:t>озоноразрушающих веще</w:t>
      </w:r>
      <w:proofErr w:type="gramStart"/>
      <w:r w:rsidR="00CA5AA1">
        <w:t>ств</w:t>
      </w:r>
      <w:r w:rsidRPr="0073336C">
        <w:t xml:space="preserve"> в св</w:t>
      </w:r>
      <w:proofErr w:type="gramEnd"/>
      <w:r w:rsidRPr="0073336C">
        <w:t>язи с осуществляемой ими предпри</w:t>
      </w:r>
      <w:r>
        <w:t>нимательской деятельностью;</w:t>
      </w:r>
    </w:p>
    <w:p w:rsidR="00E85EEB" w:rsidRDefault="00E85EEB" w:rsidP="00E85EEB">
      <w:pPr>
        <w:pStyle w:val="a7"/>
        <w:spacing w:line="360" w:lineRule="exact"/>
        <w:ind w:firstLine="709"/>
      </w:pPr>
      <w:r w:rsidRPr="0073336C">
        <w:rPr>
          <w:rFonts w:eastAsia="Calibri"/>
        </w:rPr>
        <w:t>физические лица, осуществляющие</w:t>
      </w:r>
      <w:r w:rsidRPr="0073336C">
        <w:t xml:space="preserve"> ввоз (</w:t>
      </w:r>
      <w:r w:rsidR="00CA5AA1" w:rsidRPr="0073336C">
        <w:t>вывоз</w:t>
      </w:r>
      <w:r w:rsidRPr="0073336C">
        <w:t>) таких товаров в качестве товаров для личного пользования</w:t>
      </w:r>
      <w:r>
        <w:t>.</w:t>
      </w:r>
    </w:p>
    <w:p w:rsidR="00E85EEB" w:rsidRDefault="00E85EEB" w:rsidP="00E85EEB">
      <w:pPr>
        <w:pStyle w:val="a7"/>
        <w:spacing w:line="360" w:lineRule="exact"/>
        <w:ind w:firstLine="709"/>
        <w:rPr>
          <w:rFonts w:eastAsia="Calibri"/>
        </w:rPr>
      </w:pPr>
      <w:r w:rsidRPr="0073336C">
        <w:rPr>
          <w:rFonts w:eastAsia="Calibri"/>
        </w:rPr>
        <w:t xml:space="preserve">Воздействие, оказываемое на </w:t>
      </w:r>
      <w:r>
        <w:rPr>
          <w:rFonts w:eastAsia="Calibri"/>
        </w:rPr>
        <w:t>адресатов</w:t>
      </w:r>
      <w:r w:rsidRPr="0073336C">
        <w:rPr>
          <w:rFonts w:eastAsia="Calibri"/>
        </w:rPr>
        <w:t xml:space="preserve"> </w:t>
      </w:r>
      <w:r>
        <w:rPr>
          <w:rFonts w:eastAsia="Calibri"/>
        </w:rPr>
        <w:t>предлагаемым</w:t>
      </w:r>
      <w:r w:rsidRPr="0073336C">
        <w:rPr>
          <w:rFonts w:eastAsia="Calibri"/>
        </w:rPr>
        <w:t xml:space="preserve"> регулированием, заключается </w:t>
      </w:r>
      <w:r>
        <w:rPr>
          <w:rFonts w:eastAsia="Calibri"/>
        </w:rPr>
        <w:t xml:space="preserve">в </w:t>
      </w:r>
      <w:r w:rsidRPr="0073336C">
        <w:rPr>
          <w:rFonts w:eastAsia="Calibri"/>
        </w:rPr>
        <w:t>конкретизации правил ввоза (вывоза)</w:t>
      </w:r>
      <w:r>
        <w:rPr>
          <w:rFonts w:eastAsia="Calibri"/>
        </w:rPr>
        <w:t xml:space="preserve"> </w:t>
      </w:r>
      <w:r w:rsidR="00CA5AA1">
        <w:rPr>
          <w:rFonts w:eastAsia="Calibri"/>
        </w:rPr>
        <w:t>озоноразрушающих веществ</w:t>
      </w:r>
      <w:r w:rsidRPr="0073336C">
        <w:rPr>
          <w:rFonts w:eastAsia="Calibri"/>
        </w:rPr>
        <w:t xml:space="preserve">, </w:t>
      </w:r>
      <w:r w:rsidR="00AC0384">
        <w:rPr>
          <w:rFonts w:eastAsia="Calibri"/>
        </w:rPr>
        <w:t>в частности</w:t>
      </w:r>
      <w:r>
        <w:rPr>
          <w:rFonts w:eastAsia="Calibri"/>
        </w:rPr>
        <w:t>:</w:t>
      </w:r>
    </w:p>
    <w:p w:rsidR="00E85EEB" w:rsidRPr="00EA1B98" w:rsidRDefault="001C5ED6" w:rsidP="00E85EEB">
      <w:pPr>
        <w:pStyle w:val="a7"/>
        <w:spacing w:line="360" w:lineRule="exact"/>
        <w:ind w:firstLine="709"/>
      </w:pPr>
      <w:r w:rsidRPr="00EA1B98">
        <w:rPr>
          <w:rFonts w:eastAsia="Calibri"/>
        </w:rPr>
        <w:t>конкретизация</w:t>
      </w:r>
      <w:r w:rsidR="00E85EEB" w:rsidRPr="00EA1B98">
        <w:rPr>
          <w:rFonts w:eastAsia="Calibri"/>
        </w:rPr>
        <w:t xml:space="preserve"> перечней документов, представляемых в уполномоченные органы </w:t>
      </w:r>
      <w:r w:rsidR="00E85EEB" w:rsidRPr="00EA1B98">
        <w:t>государств</w:t>
      </w:r>
      <w:r w:rsidR="00CA5AA1" w:rsidRPr="00EA1B98">
        <w:t xml:space="preserve"> – </w:t>
      </w:r>
      <w:r w:rsidR="00E85EEB" w:rsidRPr="00EA1B98">
        <w:t>членов Союза для получения разрешительных документов</w:t>
      </w:r>
      <w:r w:rsidR="00F76553" w:rsidRPr="00EA1B98">
        <w:t xml:space="preserve">, </w:t>
      </w:r>
      <w:r w:rsidRPr="00EA1B98">
        <w:t xml:space="preserve">в том числе при ввозе (вывозе) </w:t>
      </w:r>
      <w:r w:rsidR="00F76553" w:rsidRPr="00EA1B98">
        <w:t xml:space="preserve">озоноразрушающих веществ, являющихся </w:t>
      </w:r>
      <w:proofErr w:type="spellStart"/>
      <w:r w:rsidR="00F76553" w:rsidRPr="00EA1B98">
        <w:t>рециркулированными</w:t>
      </w:r>
      <w:proofErr w:type="spellEnd"/>
      <w:r w:rsidR="00F76553" w:rsidRPr="00EA1B98">
        <w:t>, восстановленными и (или) утилизированными;</w:t>
      </w:r>
    </w:p>
    <w:p w:rsidR="00E85EEB" w:rsidRDefault="00E85EEB" w:rsidP="00E85EEB">
      <w:pPr>
        <w:pStyle w:val="a7"/>
        <w:spacing w:line="360" w:lineRule="exact"/>
        <w:ind w:firstLine="709"/>
      </w:pPr>
      <w:r w:rsidRPr="00EA1B98">
        <w:rPr>
          <w:rFonts w:eastAsia="Calibri"/>
        </w:rPr>
        <w:t>определени</w:t>
      </w:r>
      <w:r w:rsidR="00AF1D95">
        <w:rPr>
          <w:rFonts w:eastAsia="Calibri"/>
        </w:rPr>
        <w:t>е</w:t>
      </w:r>
      <w:r w:rsidRPr="00EA1B98">
        <w:rPr>
          <w:rFonts w:eastAsia="Calibri"/>
        </w:rPr>
        <w:t xml:space="preserve"> таможенных процедур, </w:t>
      </w:r>
      <w:r w:rsidRPr="00EA1B98">
        <w:t>при помещении</w:t>
      </w:r>
      <w:r>
        <w:t xml:space="preserve"> под которые таможенными органами контролируется соблюдение меры</w:t>
      </w:r>
      <w:r w:rsidR="00765C99">
        <w:t xml:space="preserve"> в отношении озоноразрушающих веществ</w:t>
      </w:r>
      <w:r>
        <w:t xml:space="preserve">, и таможенных процедур, помещение под которые </w:t>
      </w:r>
      <w:r w:rsidR="00765C99">
        <w:t xml:space="preserve">указанных </w:t>
      </w:r>
      <w:r>
        <w:t>товаров</w:t>
      </w:r>
      <w:r w:rsidR="00765C99">
        <w:t xml:space="preserve"> </w:t>
      </w:r>
      <w:r>
        <w:t>не допускается</w:t>
      </w:r>
      <w:r w:rsidR="00CA5AA1">
        <w:t>;</w:t>
      </w:r>
    </w:p>
    <w:p w:rsidR="00371FEB" w:rsidRPr="007C048C" w:rsidRDefault="006D26F6" w:rsidP="007C048C">
      <w:pPr>
        <w:pStyle w:val="a7"/>
        <w:spacing w:line="240" w:lineRule="auto"/>
        <w:ind w:firstLine="709"/>
        <w:rPr>
          <w:rFonts w:eastAsia="Calibri"/>
        </w:rPr>
      </w:pPr>
      <w:r w:rsidRPr="007C048C">
        <w:rPr>
          <w:rFonts w:eastAsia="Calibri"/>
        </w:rPr>
        <w:t>ведени</w:t>
      </w:r>
      <w:r w:rsidR="00AF1D95">
        <w:rPr>
          <w:rFonts w:eastAsia="Calibri"/>
        </w:rPr>
        <w:t>е</w:t>
      </w:r>
      <w:r w:rsidRPr="007C048C">
        <w:rPr>
          <w:rFonts w:eastAsia="Calibri"/>
        </w:rPr>
        <w:t xml:space="preserve"> учета </w:t>
      </w:r>
      <w:r w:rsidR="00765C99" w:rsidRPr="007C048C">
        <w:rPr>
          <w:rFonts w:eastAsia="Calibri"/>
        </w:rPr>
        <w:t>озоноразрушающих веществ</w:t>
      </w:r>
      <w:r w:rsidR="00AF1D95">
        <w:rPr>
          <w:rFonts w:eastAsia="Calibri"/>
        </w:rPr>
        <w:t>;</w:t>
      </w:r>
      <w:r w:rsidR="00983BAF" w:rsidRPr="007C048C">
        <w:rPr>
          <w:rFonts w:eastAsia="Calibri"/>
        </w:rPr>
        <w:t xml:space="preserve"> </w:t>
      </w:r>
    </w:p>
    <w:p w:rsidR="00AF1D95" w:rsidRDefault="00AF1D95" w:rsidP="00AF1D95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7C048C">
        <w:rPr>
          <w:rFonts w:ascii="Times New Roman" w:eastAsia="Calibri" w:hAnsi="Times New Roman" w:cs="Times New Roman"/>
          <w:bCs/>
          <w:sz w:val="30"/>
          <w:szCs w:val="30"/>
        </w:rPr>
        <w:t>определен</w:t>
      </w:r>
      <w:r>
        <w:rPr>
          <w:rFonts w:ascii="Times New Roman" w:eastAsia="Calibri" w:hAnsi="Times New Roman" w:cs="Times New Roman"/>
          <w:bCs/>
          <w:sz w:val="30"/>
          <w:szCs w:val="30"/>
        </w:rPr>
        <w:t>ие</w:t>
      </w:r>
      <w:r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запрещенных и регулируемых </w:t>
      </w:r>
      <w:r w:rsidRPr="007C048C">
        <w:rPr>
          <w:rFonts w:ascii="Times New Roman" w:eastAsia="Calibri" w:hAnsi="Times New Roman" w:cs="Times New Roman"/>
          <w:bCs/>
          <w:sz w:val="30"/>
          <w:szCs w:val="30"/>
        </w:rPr>
        <w:t>перечн</w:t>
      </w:r>
      <w:r>
        <w:rPr>
          <w:rFonts w:ascii="Times New Roman" w:eastAsia="Calibri" w:hAnsi="Times New Roman" w:cs="Times New Roman"/>
          <w:bCs/>
          <w:sz w:val="30"/>
          <w:szCs w:val="30"/>
        </w:rPr>
        <w:t>ей</w:t>
      </w:r>
      <w:r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 озоноразрушающих веществ и продукции, содержащей озоноразрушающие вещества</w:t>
      </w:r>
      <w:r>
        <w:rPr>
          <w:rFonts w:ascii="Times New Roman" w:eastAsia="Calibri" w:hAnsi="Times New Roman" w:cs="Times New Roman"/>
          <w:bCs/>
          <w:sz w:val="30"/>
          <w:szCs w:val="30"/>
        </w:rPr>
        <w:t>.</w:t>
      </w:r>
      <w:r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</w:p>
    <w:p w:rsidR="00983BAF" w:rsidRPr="007C048C" w:rsidRDefault="00983BAF" w:rsidP="007C048C">
      <w:pPr>
        <w:pStyle w:val="a7"/>
        <w:spacing w:line="240" w:lineRule="auto"/>
        <w:ind w:firstLine="709"/>
        <w:rPr>
          <w:rFonts w:eastAsia="Calibri"/>
          <w:b/>
          <w:bCs/>
          <w:u w:val="single"/>
        </w:rPr>
      </w:pPr>
    </w:p>
    <w:p w:rsidR="0064782C" w:rsidRPr="007C048C" w:rsidRDefault="0064782C" w:rsidP="007C048C">
      <w:pPr>
        <w:pStyle w:val="a7"/>
        <w:spacing w:line="240" w:lineRule="auto"/>
        <w:ind w:firstLine="709"/>
        <w:rPr>
          <w:rFonts w:eastAsia="Calibri"/>
          <w:b/>
          <w:bCs/>
          <w:u w:val="single"/>
        </w:rPr>
      </w:pPr>
      <w:r w:rsidRPr="007C048C">
        <w:rPr>
          <w:rFonts w:eastAsia="Calibri"/>
          <w:b/>
          <w:bCs/>
          <w:u w:val="single"/>
        </w:rPr>
        <w:t xml:space="preserve">5. Содержание устанавливаемых для адресатов регулирования ограничений (обязательных правил поведения) </w:t>
      </w:r>
    </w:p>
    <w:p w:rsidR="001A1520" w:rsidRDefault="0064782C" w:rsidP="007C048C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7C048C">
        <w:rPr>
          <w:rFonts w:ascii="Times New Roman" w:eastAsia="Calibri" w:hAnsi="Times New Roman" w:cs="Times New Roman"/>
          <w:bCs/>
          <w:sz w:val="30"/>
          <w:szCs w:val="30"/>
        </w:rPr>
        <w:t>Проект</w:t>
      </w:r>
      <w:r w:rsidR="00983BAF" w:rsidRPr="007C048C">
        <w:rPr>
          <w:rFonts w:ascii="Times New Roman" w:eastAsia="Calibri" w:hAnsi="Times New Roman" w:cs="Times New Roman"/>
          <w:bCs/>
          <w:sz w:val="30"/>
          <w:szCs w:val="30"/>
        </w:rPr>
        <w:t>ом</w:t>
      </w:r>
      <w:r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D702A7" w:rsidRPr="007C048C">
        <w:rPr>
          <w:rFonts w:ascii="Times New Roman" w:eastAsia="Calibri" w:hAnsi="Times New Roman" w:cs="Times New Roman"/>
          <w:bCs/>
          <w:sz w:val="30"/>
          <w:szCs w:val="30"/>
        </w:rPr>
        <w:t>р</w:t>
      </w:r>
      <w:r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ешения </w:t>
      </w:r>
      <w:r w:rsidR="001A1520" w:rsidRPr="007C048C">
        <w:rPr>
          <w:rFonts w:ascii="Times New Roman" w:eastAsia="Calibri" w:hAnsi="Times New Roman" w:cs="Times New Roman"/>
          <w:bCs/>
          <w:sz w:val="30"/>
          <w:szCs w:val="30"/>
        </w:rPr>
        <w:t>определены перечни озоноразрушающих веществ и продукции, содержащей озоноразрушающие вещества, запрещенных к ввозу и вывозу (раздел 1.1)</w:t>
      </w:r>
      <w:r w:rsidR="00C9406A" w:rsidRPr="007C048C">
        <w:rPr>
          <w:rFonts w:ascii="Times New Roman" w:eastAsia="Calibri" w:hAnsi="Times New Roman" w:cs="Times New Roman"/>
          <w:bCs/>
          <w:sz w:val="30"/>
          <w:szCs w:val="30"/>
        </w:rPr>
        <w:t>,</w:t>
      </w:r>
      <w:r w:rsidR="001A1520"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 и озоноразрушающих веществ, в отношении которых применяется разрешительный порядок ввоза и вывоза (раздел 2.1).</w:t>
      </w:r>
    </w:p>
    <w:p w:rsidR="00BC4D36" w:rsidRPr="00BA4538" w:rsidRDefault="00BC4D36" w:rsidP="00BC4D36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BA453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Справочно</w:t>
      </w:r>
      <w:proofErr w:type="spellEnd"/>
      <w:r w:rsidRPr="00BA4538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Pr="00BA453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210C7C" w:rsidRPr="00BA4538">
        <w:rPr>
          <w:rFonts w:ascii="Times New Roman" w:eastAsia="Times New Roman" w:hAnsi="Times New Roman" w:cs="Times New Roman"/>
          <w:i/>
          <w:sz w:val="26"/>
          <w:szCs w:val="26"/>
        </w:rPr>
        <w:t xml:space="preserve">перечни озоноразрушающих веществ, включенных в разделы 1.1 и 2.1, соответствуют аналогичным перечням, предусмотренным Решением </w:t>
      </w:r>
      <w:r w:rsidR="00210C7C" w:rsidRPr="00BA4538">
        <w:rPr>
          <w:rFonts w:ascii="Times New Roman" w:eastAsia="Times New Roman" w:hAnsi="Times New Roman" w:cs="Times New Roman"/>
          <w:i/>
          <w:sz w:val="26"/>
          <w:szCs w:val="26"/>
        </w:rPr>
        <w:br/>
        <w:t xml:space="preserve">№ 134. При этом коды товарных позиций указанных перечней </w:t>
      </w:r>
      <w:r w:rsidRPr="00BA4538">
        <w:rPr>
          <w:rFonts w:ascii="Times New Roman" w:eastAsia="Times New Roman" w:hAnsi="Times New Roman" w:cs="Times New Roman"/>
          <w:i/>
          <w:sz w:val="26"/>
          <w:szCs w:val="26"/>
        </w:rPr>
        <w:t>уточнены в соответствии с актуализированной редакцией ТН ВЭД ЕАЭС.</w:t>
      </w:r>
    </w:p>
    <w:p w:rsidR="00BC4D36" w:rsidRPr="00BA4538" w:rsidRDefault="00210C7C" w:rsidP="00BC4D36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</w:pPr>
      <w:r w:rsidRPr="00BA4538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 xml:space="preserve">Так, </w:t>
      </w:r>
      <w:r w:rsidR="00BC4D36" w:rsidRPr="00BA4538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>в разделе 1.1:</w:t>
      </w:r>
    </w:p>
    <w:p w:rsidR="00BC4D36" w:rsidRPr="00BA4538" w:rsidRDefault="00BC4D36" w:rsidP="00BC4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proofErr w:type="gramStart"/>
      <w:r w:rsidRPr="00BA4538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lastRenderedPageBreak/>
        <w:t xml:space="preserve">в позиции «Охлаждающие смеси» коды </w:t>
      </w:r>
      <w:r w:rsidRPr="00BA4538">
        <w:rPr>
          <w:rFonts w:ascii="Times New Roman" w:eastAsia="Times New Roman" w:hAnsi="Times New Roman" w:cs="Times New Roman"/>
          <w:i/>
          <w:sz w:val="26"/>
          <w:szCs w:val="26"/>
        </w:rPr>
        <w:t>из 3824 74 000 0 – из 3824 79 000 0</w:t>
      </w:r>
      <w:r w:rsidRPr="00BA4538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 xml:space="preserve"> ТН ВЭД ЕАЭС изложены в редакции: «</w:t>
      </w:r>
      <w:r w:rsidRPr="00BA4538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из </w:t>
      </w:r>
      <w:r w:rsidRPr="00BA4538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>3824 74 000 0, из 3824 75 000 0, из 3824 76 000 0, из 3824 77 000 0, из 3824 78 000 0, из 3824 79 000 0»</w:t>
      </w:r>
      <w:r w:rsidRPr="00BA4538">
        <w:rPr>
          <w:rFonts w:ascii="Times New Roman" w:hAnsi="Times New Roman" w:cs="Times New Roman"/>
          <w:i/>
          <w:color w:val="000000"/>
          <w:sz w:val="26"/>
          <w:szCs w:val="26"/>
        </w:rPr>
        <w:t>;</w:t>
      </w:r>
      <w:proofErr w:type="gramEnd"/>
    </w:p>
    <w:p w:rsidR="00BC4D36" w:rsidRPr="00BA4538" w:rsidRDefault="00BC4D36" w:rsidP="00BC4D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</w:pPr>
      <w:proofErr w:type="gramStart"/>
      <w:r w:rsidRPr="00BA4538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>в позиции «Изоляционные щиты, плиты, панели и покрытия труб пористые…» коды из 3921 11 000 0 – из 3921 19 000 0 изложены в редакции: «из 3921 11 000 0, из 3921 12 000 0, из 3921 13 100 0, из 3921 13 900 0, из 3921 14 000 0, из 3921 19 000 0».</w:t>
      </w:r>
      <w:proofErr w:type="gramEnd"/>
    </w:p>
    <w:p w:rsidR="00BC4D36" w:rsidRPr="00BA4538" w:rsidRDefault="00BC4D36" w:rsidP="00BC4D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</w:pPr>
      <w:r w:rsidRPr="00BA4538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>В разделе 2.1 код ТН ВЭД ЕАЭС «</w:t>
      </w:r>
      <w:r w:rsidRPr="00BA4538">
        <w:rPr>
          <w:rFonts w:ascii="Times New Roman" w:hAnsi="Times New Roman" w:cs="Times New Roman"/>
          <w:i/>
          <w:color w:val="000000"/>
          <w:sz w:val="26"/>
          <w:szCs w:val="26"/>
          <w:lang w:eastAsia="en-US"/>
        </w:rPr>
        <w:t xml:space="preserve">из 2903 79 110 0» заменен </w:t>
      </w:r>
      <w:proofErr w:type="gramStart"/>
      <w:r w:rsidRPr="00BA4538">
        <w:rPr>
          <w:rFonts w:ascii="Times New Roman" w:hAnsi="Times New Roman" w:cs="Times New Roman"/>
          <w:i/>
          <w:color w:val="000000"/>
          <w:sz w:val="26"/>
          <w:szCs w:val="26"/>
          <w:lang w:eastAsia="en-US"/>
        </w:rPr>
        <w:t>на</w:t>
      </w:r>
      <w:proofErr w:type="gramEnd"/>
      <w:r w:rsidRPr="00BA4538">
        <w:rPr>
          <w:rFonts w:ascii="Times New Roman" w:hAnsi="Times New Roman" w:cs="Times New Roman"/>
          <w:i/>
          <w:color w:val="000000"/>
          <w:sz w:val="26"/>
          <w:szCs w:val="26"/>
          <w:lang w:eastAsia="en-US"/>
        </w:rPr>
        <w:t xml:space="preserve"> </w:t>
      </w:r>
      <w:r w:rsidRPr="00BA4538">
        <w:rPr>
          <w:rFonts w:ascii="Times New Roman" w:hAnsi="Times New Roman" w:cs="Times New Roman"/>
          <w:i/>
          <w:color w:val="000000"/>
          <w:sz w:val="26"/>
          <w:szCs w:val="26"/>
          <w:lang w:eastAsia="en-US"/>
        </w:rPr>
        <w:br/>
        <w:t>«из 2903 72 000 0»</w:t>
      </w:r>
      <w:r w:rsidRPr="00BA4538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 xml:space="preserve">. </w:t>
      </w:r>
    </w:p>
    <w:p w:rsidR="002623E7" w:rsidRDefault="002623E7" w:rsidP="007C048C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В целях реализации разрешительного порядка проектом решения предусматривается принятие проекта </w:t>
      </w:r>
      <w:r w:rsidRPr="007C048C">
        <w:rPr>
          <w:rFonts w:ascii="Times New Roman" w:eastAsia="Calibri" w:hAnsi="Times New Roman" w:cs="Times New Roman"/>
          <w:bCs/>
          <w:sz w:val="30"/>
          <w:szCs w:val="30"/>
        </w:rPr>
        <w:t>Положени</w:t>
      </w:r>
      <w:r>
        <w:rPr>
          <w:rFonts w:ascii="Times New Roman" w:eastAsia="Calibri" w:hAnsi="Times New Roman" w:cs="Times New Roman"/>
          <w:bCs/>
          <w:sz w:val="30"/>
          <w:szCs w:val="30"/>
        </w:rPr>
        <w:t>я</w:t>
      </w:r>
      <w:r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</w:t>
      </w:r>
      <w:r w:rsidR="005C7456">
        <w:rPr>
          <w:rFonts w:ascii="Times New Roman" w:eastAsia="Calibri" w:hAnsi="Times New Roman" w:cs="Times New Roman"/>
          <w:bCs/>
          <w:sz w:val="30"/>
          <w:szCs w:val="30"/>
        </w:rPr>
        <w:t>,</w:t>
      </w:r>
      <w:r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 содержащей озоноразрушающие вещества (далее –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проект </w:t>
      </w:r>
      <w:r w:rsidRPr="007C048C">
        <w:rPr>
          <w:rFonts w:ascii="Times New Roman" w:eastAsia="Calibri" w:hAnsi="Times New Roman" w:cs="Times New Roman"/>
          <w:bCs/>
          <w:sz w:val="30"/>
          <w:szCs w:val="30"/>
        </w:rPr>
        <w:t>Положени</w:t>
      </w:r>
      <w:r w:rsidR="005C7456">
        <w:rPr>
          <w:rFonts w:ascii="Times New Roman" w:eastAsia="Calibri" w:hAnsi="Times New Roman" w:cs="Times New Roman"/>
          <w:bCs/>
          <w:sz w:val="30"/>
          <w:szCs w:val="30"/>
        </w:rPr>
        <w:t>я</w:t>
      </w:r>
      <w:r w:rsidRPr="007C048C">
        <w:rPr>
          <w:rFonts w:ascii="Times New Roman" w:eastAsia="Calibri" w:hAnsi="Times New Roman" w:cs="Times New Roman"/>
          <w:bCs/>
          <w:sz w:val="30"/>
          <w:szCs w:val="30"/>
        </w:rPr>
        <w:t>).</w:t>
      </w:r>
    </w:p>
    <w:p w:rsidR="00EA1B98" w:rsidRPr="00EA1B98" w:rsidRDefault="001C5ED6" w:rsidP="00AF1D95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Проектом Положения определен порядок ввоза (вывоза) на (с) таможенную территорию Союза</w:t>
      </w:r>
      <w:r w:rsidR="00AF1D95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EA1B98">
        <w:rPr>
          <w:rFonts w:ascii="Times New Roman" w:hAnsi="Times New Roman" w:cs="Times New Roman"/>
          <w:bCs/>
          <w:sz w:val="30"/>
          <w:szCs w:val="30"/>
        </w:rPr>
        <w:t> </w:t>
      </w:r>
      <w:r w:rsidR="00EA1B98" w:rsidRPr="00EA1B98">
        <w:rPr>
          <w:rFonts w:ascii="Times New Roman" w:hAnsi="Times New Roman" w:cs="Times New Roman"/>
          <w:bCs/>
          <w:sz w:val="30"/>
          <w:szCs w:val="30"/>
        </w:rPr>
        <w:t xml:space="preserve">озоноразрушающих веществ и продукции, содержащей озоноразрушающие вещества, указанных в </w:t>
      </w:r>
      <w:hyperlink r:id="rId9" w:history="1">
        <w:r w:rsidR="00EA1B98" w:rsidRPr="00EA1B98">
          <w:rPr>
            <w:rFonts w:ascii="Times New Roman" w:hAnsi="Times New Roman" w:cs="Times New Roman"/>
            <w:bCs/>
            <w:sz w:val="30"/>
            <w:szCs w:val="30"/>
          </w:rPr>
          <w:t>разделе 1.1</w:t>
        </w:r>
      </w:hyperlink>
      <w:r w:rsidR="00AF1D95">
        <w:rPr>
          <w:rFonts w:ascii="Times New Roman" w:hAnsi="Times New Roman" w:cs="Times New Roman"/>
          <w:bCs/>
          <w:sz w:val="30"/>
          <w:szCs w:val="30"/>
        </w:rPr>
        <w:t xml:space="preserve"> единого перечня</w:t>
      </w:r>
      <w:r w:rsidR="00EA1B98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EA1B98" w:rsidRPr="00EA1B98">
        <w:rPr>
          <w:rFonts w:ascii="Times New Roman" w:hAnsi="Times New Roman" w:cs="Times New Roman"/>
          <w:bCs/>
          <w:sz w:val="30"/>
          <w:szCs w:val="30"/>
        </w:rPr>
        <w:t>в следующих случаях:</w:t>
      </w:r>
    </w:p>
    <w:p w:rsidR="00EA1B98" w:rsidRPr="00EA1B98" w:rsidRDefault="00EA1B98" w:rsidP="00EA1B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A1B98">
        <w:rPr>
          <w:rFonts w:ascii="Times New Roman" w:hAnsi="Times New Roman" w:cs="Times New Roman"/>
          <w:bCs/>
          <w:sz w:val="30"/>
          <w:szCs w:val="30"/>
        </w:rPr>
        <w:t xml:space="preserve">озоноразрушающие вещества используются исключительно </w:t>
      </w:r>
      <w:r w:rsidRPr="00EA1B98">
        <w:rPr>
          <w:rFonts w:ascii="Times New Roman" w:hAnsi="Times New Roman" w:cs="Times New Roman"/>
          <w:bCs/>
          <w:sz w:val="30"/>
          <w:szCs w:val="30"/>
        </w:rPr>
        <w:br/>
        <w:t>в качестве сырья для производства других химических веществ;</w:t>
      </w:r>
    </w:p>
    <w:p w:rsidR="00EA1B98" w:rsidRPr="00EA1B98" w:rsidRDefault="00EA1B98" w:rsidP="00EA1B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1B98">
        <w:rPr>
          <w:rFonts w:ascii="Times New Roman" w:hAnsi="Times New Roman" w:cs="Times New Roman"/>
          <w:bCs/>
          <w:sz w:val="30"/>
          <w:szCs w:val="30"/>
        </w:rPr>
        <w:t>озоноразрушающи</w:t>
      </w:r>
      <w:r w:rsidRPr="00EA1B98">
        <w:rPr>
          <w:rFonts w:ascii="Times New Roman" w:hAnsi="Times New Roman" w:cs="Times New Roman"/>
          <w:sz w:val="30"/>
          <w:szCs w:val="30"/>
        </w:rPr>
        <w:t>е</w:t>
      </w:r>
      <w:r w:rsidRPr="00EA1B98">
        <w:rPr>
          <w:rFonts w:ascii="Times New Roman" w:hAnsi="Times New Roman" w:cs="Times New Roman"/>
          <w:bCs/>
          <w:sz w:val="30"/>
          <w:szCs w:val="30"/>
        </w:rPr>
        <w:t xml:space="preserve"> вещества </w:t>
      </w:r>
      <w:r w:rsidRPr="00EA1B98">
        <w:rPr>
          <w:rFonts w:ascii="Times New Roman" w:hAnsi="Times New Roman" w:cs="Times New Roman"/>
          <w:sz w:val="30"/>
          <w:szCs w:val="30"/>
        </w:rPr>
        <w:t xml:space="preserve">применяются в случаях, предусмотренных Монреальским </w:t>
      </w:r>
      <w:hyperlink r:id="rId10" w:history="1">
        <w:r w:rsidRPr="00EA1B98">
          <w:rPr>
            <w:rFonts w:ascii="Times New Roman" w:hAnsi="Times New Roman" w:cs="Times New Roman"/>
            <w:sz w:val="30"/>
            <w:szCs w:val="30"/>
          </w:rPr>
          <w:t>протоколом</w:t>
        </w:r>
      </w:hyperlink>
      <w:r w:rsidRPr="00EA1B98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EA1B98" w:rsidRPr="00EA1B98" w:rsidRDefault="00EA1B98" w:rsidP="00EA1B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1B98">
        <w:rPr>
          <w:rFonts w:ascii="Times New Roman" w:hAnsi="Times New Roman" w:cs="Times New Roman"/>
          <w:sz w:val="30"/>
          <w:szCs w:val="30"/>
        </w:rPr>
        <w:t xml:space="preserve">осуществляется ввоз и (или) вывоз озоноразрушающих веществ, являющихся </w:t>
      </w:r>
      <w:proofErr w:type="spellStart"/>
      <w:r w:rsidRPr="00EA1B98">
        <w:rPr>
          <w:rFonts w:ascii="Times New Roman" w:hAnsi="Times New Roman" w:cs="Times New Roman"/>
          <w:sz w:val="30"/>
          <w:szCs w:val="30"/>
        </w:rPr>
        <w:t>рециркулированными</w:t>
      </w:r>
      <w:proofErr w:type="spellEnd"/>
      <w:r w:rsidRPr="00EA1B98">
        <w:rPr>
          <w:rFonts w:ascii="Times New Roman" w:hAnsi="Times New Roman" w:cs="Times New Roman"/>
          <w:sz w:val="30"/>
          <w:szCs w:val="30"/>
        </w:rPr>
        <w:t xml:space="preserve">, восстановленными и (или) утилизированными; </w:t>
      </w:r>
    </w:p>
    <w:p w:rsidR="00EA1B98" w:rsidRPr="00EA1B98" w:rsidRDefault="00EA1B98" w:rsidP="00EA1B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1B98">
        <w:rPr>
          <w:rFonts w:ascii="Times New Roman" w:hAnsi="Times New Roman" w:cs="Times New Roman"/>
          <w:sz w:val="30"/>
          <w:szCs w:val="30"/>
        </w:rPr>
        <w:t xml:space="preserve">осуществляется ввоз и (или) вывоз переносных огнетушителей, содержащих вещества, указанные в группе II списка A раздела 1.1. единого перечня; </w:t>
      </w:r>
    </w:p>
    <w:p w:rsidR="00EA1B98" w:rsidRPr="00EA1B98" w:rsidRDefault="00EA1B98" w:rsidP="00EA1B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1B98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Pr="00EA1B98">
        <w:rPr>
          <w:rFonts w:ascii="Times New Roman" w:hAnsi="Times New Roman" w:cs="Times New Roman"/>
          <w:bCs/>
          <w:sz w:val="30"/>
          <w:szCs w:val="30"/>
        </w:rPr>
        <w:t>транзит</w:t>
      </w:r>
      <w:r w:rsidRPr="00EA1B98">
        <w:rPr>
          <w:rFonts w:ascii="Times New Roman" w:hAnsi="Times New Roman" w:cs="Times New Roman"/>
          <w:sz w:val="30"/>
          <w:szCs w:val="30"/>
        </w:rPr>
        <w:t xml:space="preserve"> из государств и в государства, являющиеся участниками Монреальского </w:t>
      </w:r>
      <w:hyperlink r:id="rId11" w:history="1">
        <w:r w:rsidRPr="00EA1B98">
          <w:rPr>
            <w:rFonts w:ascii="Times New Roman" w:hAnsi="Times New Roman" w:cs="Times New Roman"/>
            <w:sz w:val="30"/>
            <w:szCs w:val="30"/>
          </w:rPr>
          <w:t>протокола</w:t>
        </w:r>
      </w:hyperlink>
      <w:r w:rsidRPr="00EA1B98">
        <w:rPr>
          <w:rFonts w:ascii="Times New Roman" w:hAnsi="Times New Roman" w:cs="Times New Roman"/>
          <w:sz w:val="30"/>
          <w:szCs w:val="30"/>
        </w:rPr>
        <w:t>;</w:t>
      </w:r>
    </w:p>
    <w:p w:rsidR="00EA1B98" w:rsidRPr="00EA1B98" w:rsidRDefault="00AF1D95" w:rsidP="00EA1B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Также проектом Положения определен порядок ввоза (вывоза) на (с) таможенную территорию Союза </w:t>
      </w:r>
      <w:r>
        <w:rPr>
          <w:rFonts w:ascii="Times New Roman" w:hAnsi="Times New Roman" w:cs="Times New Roman"/>
          <w:bCs/>
          <w:sz w:val="30"/>
          <w:szCs w:val="30"/>
        </w:rPr>
        <w:t> </w:t>
      </w:r>
      <w:r w:rsidRPr="00EA1B98">
        <w:rPr>
          <w:rFonts w:ascii="Times New Roman" w:hAnsi="Times New Roman" w:cs="Times New Roman"/>
          <w:bCs/>
          <w:sz w:val="30"/>
          <w:szCs w:val="30"/>
        </w:rPr>
        <w:t xml:space="preserve">озоноразрушающих </w:t>
      </w:r>
      <w:r w:rsidR="00EA1B98" w:rsidRPr="00EA1B98">
        <w:rPr>
          <w:rFonts w:ascii="Times New Roman" w:hAnsi="Times New Roman" w:cs="Times New Roman"/>
          <w:bCs/>
          <w:sz w:val="30"/>
          <w:szCs w:val="30"/>
        </w:rPr>
        <w:t xml:space="preserve">веществ, указанных в </w:t>
      </w:r>
      <w:hyperlink r:id="rId12" w:history="1">
        <w:r w:rsidR="00EA1B98" w:rsidRPr="00EA1B98">
          <w:rPr>
            <w:rFonts w:ascii="Times New Roman" w:hAnsi="Times New Roman" w:cs="Times New Roman"/>
            <w:bCs/>
            <w:sz w:val="30"/>
            <w:szCs w:val="30"/>
          </w:rPr>
          <w:t>разделе 2.1</w:t>
        </w:r>
      </w:hyperlink>
      <w:r>
        <w:rPr>
          <w:rFonts w:ascii="Times New Roman" w:hAnsi="Times New Roman" w:cs="Times New Roman"/>
          <w:bCs/>
          <w:sz w:val="30"/>
          <w:szCs w:val="30"/>
        </w:rPr>
        <w:t xml:space="preserve"> единого перечня</w:t>
      </w:r>
      <w:r w:rsidR="00EA1B98" w:rsidRPr="00EA1B98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C9406A" w:rsidRPr="007C048C" w:rsidRDefault="00C76CBF" w:rsidP="007C04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7C048C">
        <w:rPr>
          <w:rFonts w:ascii="Times New Roman" w:eastAsia="Calibri" w:hAnsi="Times New Roman" w:cs="Times New Roman"/>
          <w:bCs/>
          <w:sz w:val="30"/>
          <w:szCs w:val="30"/>
        </w:rPr>
        <w:t>Согласно</w:t>
      </w:r>
      <w:r w:rsidR="001A1520"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BC4D36">
        <w:rPr>
          <w:rFonts w:ascii="Times New Roman" w:eastAsia="Calibri" w:hAnsi="Times New Roman" w:cs="Times New Roman"/>
          <w:bCs/>
          <w:sz w:val="30"/>
          <w:szCs w:val="30"/>
        </w:rPr>
        <w:t xml:space="preserve">проекту </w:t>
      </w:r>
      <w:r w:rsidR="001A1520" w:rsidRPr="007C048C">
        <w:rPr>
          <w:rFonts w:ascii="Times New Roman" w:eastAsia="Calibri" w:hAnsi="Times New Roman" w:cs="Times New Roman"/>
          <w:bCs/>
          <w:sz w:val="30"/>
          <w:szCs w:val="30"/>
        </w:rPr>
        <w:t>Положени</w:t>
      </w:r>
      <w:r w:rsidR="00BC4D36">
        <w:rPr>
          <w:rFonts w:ascii="Times New Roman" w:eastAsia="Calibri" w:hAnsi="Times New Roman" w:cs="Times New Roman"/>
          <w:bCs/>
          <w:sz w:val="30"/>
          <w:szCs w:val="30"/>
        </w:rPr>
        <w:t>я</w:t>
      </w:r>
      <w:r w:rsidR="001A1520"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6C5FB3"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при </w:t>
      </w:r>
      <w:r w:rsidR="001A1520" w:rsidRPr="007C048C">
        <w:rPr>
          <w:rFonts w:ascii="Times New Roman" w:eastAsia="Calibri" w:hAnsi="Times New Roman" w:cs="Times New Roman"/>
          <w:bCs/>
          <w:sz w:val="30"/>
          <w:szCs w:val="30"/>
        </w:rPr>
        <w:t>ввоз</w:t>
      </w:r>
      <w:r w:rsidR="006C5FB3" w:rsidRPr="007C048C">
        <w:rPr>
          <w:rFonts w:ascii="Times New Roman" w:eastAsia="Calibri" w:hAnsi="Times New Roman" w:cs="Times New Roman"/>
          <w:bCs/>
          <w:sz w:val="30"/>
          <w:szCs w:val="30"/>
        </w:rPr>
        <w:t>е</w:t>
      </w:r>
      <w:r w:rsidR="001A1520"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 (вывоз</w:t>
      </w:r>
      <w:r w:rsidR="006C5FB3" w:rsidRPr="007C048C">
        <w:rPr>
          <w:rFonts w:ascii="Times New Roman" w:eastAsia="Calibri" w:hAnsi="Times New Roman" w:cs="Times New Roman"/>
          <w:bCs/>
          <w:sz w:val="30"/>
          <w:szCs w:val="30"/>
        </w:rPr>
        <w:t>е</w:t>
      </w:r>
      <w:r w:rsidR="001A1520" w:rsidRPr="007C048C">
        <w:rPr>
          <w:rFonts w:ascii="Times New Roman" w:eastAsia="Calibri" w:hAnsi="Times New Roman" w:cs="Times New Roman"/>
          <w:bCs/>
          <w:sz w:val="30"/>
          <w:szCs w:val="30"/>
        </w:rPr>
        <w:t>) озоноразрушающих веще</w:t>
      </w:r>
      <w:proofErr w:type="gramStart"/>
      <w:r w:rsidR="001A1520"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ств </w:t>
      </w:r>
      <w:r w:rsidR="006C5FB3" w:rsidRPr="007C048C">
        <w:rPr>
          <w:rFonts w:ascii="Times New Roman" w:eastAsia="Calibri" w:hAnsi="Times New Roman" w:cs="Times New Roman"/>
          <w:bCs/>
          <w:sz w:val="30"/>
          <w:szCs w:val="30"/>
        </w:rPr>
        <w:t>тр</w:t>
      </w:r>
      <w:proofErr w:type="gramEnd"/>
      <w:r w:rsidR="006C5FB3"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ебуется </w:t>
      </w:r>
      <w:r w:rsidR="001A1520" w:rsidRPr="007C048C">
        <w:rPr>
          <w:rFonts w:ascii="Times New Roman" w:eastAsia="Calibri" w:hAnsi="Times New Roman" w:cs="Times New Roman"/>
          <w:bCs/>
          <w:sz w:val="30"/>
          <w:szCs w:val="30"/>
        </w:rPr>
        <w:t>наличи</w:t>
      </w:r>
      <w:r w:rsidR="006C5FB3" w:rsidRPr="007C048C">
        <w:rPr>
          <w:rFonts w:ascii="Times New Roman" w:eastAsia="Calibri" w:hAnsi="Times New Roman" w:cs="Times New Roman"/>
          <w:bCs/>
          <w:sz w:val="30"/>
          <w:szCs w:val="30"/>
        </w:rPr>
        <w:t>е</w:t>
      </w:r>
      <w:r w:rsidR="001A1520"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 лицензии или заключения (разрешительного документа). </w:t>
      </w:r>
      <w:r w:rsidR="00C9406A" w:rsidRPr="007C048C">
        <w:rPr>
          <w:rFonts w:ascii="Times New Roman" w:eastAsia="Calibri" w:hAnsi="Times New Roman" w:cs="Times New Roman"/>
          <w:bCs/>
          <w:sz w:val="30"/>
          <w:szCs w:val="30"/>
        </w:rPr>
        <w:t>При этом лицензия или заключение (разрешительный документ) должны быть представлены таможенным органам при прибытии озоноразрушающих веществ на таможенную территорию Союза.</w:t>
      </w:r>
    </w:p>
    <w:p w:rsidR="002779FE" w:rsidRDefault="006C5FB3" w:rsidP="007C04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30"/>
          <w:szCs w:val="30"/>
        </w:rPr>
      </w:pPr>
      <w:r w:rsidRPr="007C048C">
        <w:rPr>
          <w:rFonts w:ascii="Times New Roman" w:eastAsia="Calibri" w:hAnsi="Times New Roman" w:cs="Times New Roman"/>
          <w:bCs/>
          <w:sz w:val="30"/>
          <w:szCs w:val="30"/>
        </w:rPr>
        <w:t>Вид разрешительного документа (лицензия или заключение (разрешительный документ)</w:t>
      </w:r>
      <w:r w:rsidR="00BC4D36">
        <w:rPr>
          <w:rFonts w:ascii="Times New Roman" w:eastAsia="Calibri" w:hAnsi="Times New Roman" w:cs="Times New Roman"/>
          <w:bCs/>
          <w:sz w:val="30"/>
          <w:szCs w:val="30"/>
        </w:rPr>
        <w:t>)</w:t>
      </w:r>
      <w:r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 определен в зависимости от таможенной процедуры, под которую помещаются указанные товары. </w:t>
      </w:r>
    </w:p>
    <w:p w:rsidR="002779FE" w:rsidRPr="007C048C" w:rsidRDefault="002779FE" w:rsidP="007C04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30"/>
          <w:szCs w:val="30"/>
        </w:rPr>
      </w:pPr>
      <w:r w:rsidRPr="007C048C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Установлены случаи ввоза (вывоза) озоноразрушающих веществ без разрешительных документов (например, при ввозе (вывозе) озоноразрушающих веществ, перемещаемых с транспортными средствами в целях и в количестве, необходимых для обеспечения нормальной эксплуатации оборудования и технических устрой</w:t>
      </w:r>
      <w:proofErr w:type="gramStart"/>
      <w:r w:rsidRPr="007C048C">
        <w:rPr>
          <w:rFonts w:ascii="Times New Roman" w:eastAsia="Calibri" w:hAnsi="Times New Roman" w:cs="Times New Roman"/>
          <w:bCs/>
          <w:sz w:val="30"/>
          <w:szCs w:val="30"/>
        </w:rPr>
        <w:t>ств тр</w:t>
      </w:r>
      <w:proofErr w:type="gramEnd"/>
      <w:r w:rsidRPr="007C048C">
        <w:rPr>
          <w:rFonts w:ascii="Times New Roman" w:eastAsia="Calibri" w:hAnsi="Times New Roman" w:cs="Times New Roman"/>
          <w:bCs/>
          <w:sz w:val="30"/>
          <w:szCs w:val="30"/>
        </w:rPr>
        <w:t>анспортных средств; используемых в качестве припасов и др.)</w:t>
      </w:r>
      <w:r w:rsidR="001C5ED6">
        <w:rPr>
          <w:rFonts w:ascii="Times New Roman" w:eastAsia="Calibri" w:hAnsi="Times New Roman" w:cs="Times New Roman"/>
          <w:bCs/>
          <w:sz w:val="30"/>
          <w:szCs w:val="30"/>
        </w:rPr>
        <w:t>.</w:t>
      </w:r>
      <w:r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</w:p>
    <w:p w:rsidR="00C9406A" w:rsidRDefault="00BC4D36" w:rsidP="007C048C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проекте </w:t>
      </w:r>
      <w:r w:rsidR="00C9406A" w:rsidRPr="007C048C">
        <w:rPr>
          <w:rFonts w:ascii="Times New Roman" w:hAnsi="Times New Roman" w:cs="Times New Roman"/>
          <w:sz w:val="30"/>
          <w:szCs w:val="30"/>
        </w:rPr>
        <w:t>Положени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C9406A" w:rsidRPr="007C048C">
        <w:rPr>
          <w:rFonts w:ascii="Times New Roman" w:hAnsi="Times New Roman" w:cs="Times New Roman"/>
          <w:sz w:val="30"/>
          <w:szCs w:val="30"/>
        </w:rPr>
        <w:t xml:space="preserve"> также </w:t>
      </w:r>
      <w:r w:rsidR="002779FE" w:rsidRPr="007C048C">
        <w:rPr>
          <w:rFonts w:ascii="Times New Roman" w:hAnsi="Times New Roman" w:cs="Times New Roman"/>
          <w:sz w:val="30"/>
          <w:szCs w:val="30"/>
        </w:rPr>
        <w:t>предусмотрены</w:t>
      </w:r>
      <w:r w:rsidR="00C9406A" w:rsidRPr="007C048C">
        <w:rPr>
          <w:rFonts w:ascii="Times New Roman" w:hAnsi="Times New Roman" w:cs="Times New Roman"/>
          <w:sz w:val="30"/>
          <w:szCs w:val="30"/>
        </w:rPr>
        <w:t>:</w:t>
      </w:r>
    </w:p>
    <w:p w:rsidR="00F76553" w:rsidRDefault="00C9406A" w:rsidP="00F76553">
      <w:pPr>
        <w:pStyle w:val="a7"/>
        <w:spacing w:line="360" w:lineRule="exact"/>
        <w:ind w:firstLine="709"/>
      </w:pPr>
      <w:r w:rsidRPr="00EA1B98">
        <w:t>исчерпывающие перечни документов, требуемых для получения лицензии или заключения (разрешительного документа)</w:t>
      </w:r>
      <w:r w:rsidR="00F76553" w:rsidRPr="00EA1B98">
        <w:t xml:space="preserve">, в том числе в случае ввоза (вывоза) озоноразрушающих веществ, являющихся </w:t>
      </w:r>
      <w:proofErr w:type="spellStart"/>
      <w:r w:rsidR="00F76553" w:rsidRPr="00EA1B98">
        <w:t>рециркулированными</w:t>
      </w:r>
      <w:proofErr w:type="spellEnd"/>
      <w:r w:rsidR="00F76553" w:rsidRPr="00EA1B98">
        <w:t>, восстановленными и (или) утилизированными;</w:t>
      </w:r>
    </w:p>
    <w:p w:rsidR="00C9406A" w:rsidRPr="007C048C" w:rsidRDefault="00C9406A" w:rsidP="007C04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основания для отказа в выдаче </w:t>
      </w:r>
      <w:r w:rsidRPr="007C048C">
        <w:rPr>
          <w:rFonts w:ascii="Times New Roman" w:hAnsi="Times New Roman" w:cs="Times New Roman"/>
          <w:sz w:val="30"/>
          <w:szCs w:val="30"/>
        </w:rPr>
        <w:t>лицензии или заключения (разрешительного документа)</w:t>
      </w:r>
      <w:r w:rsidR="00D4405E">
        <w:rPr>
          <w:rFonts w:ascii="Times New Roman" w:hAnsi="Times New Roman" w:cs="Times New Roman"/>
          <w:sz w:val="30"/>
          <w:szCs w:val="30"/>
        </w:rPr>
        <w:t>;</w:t>
      </w:r>
    </w:p>
    <w:p w:rsidR="00C9406A" w:rsidRDefault="00C9406A" w:rsidP="007C04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7C048C">
        <w:rPr>
          <w:rFonts w:ascii="Times New Roman" w:eastAsia="Calibri" w:hAnsi="Times New Roman" w:cs="Times New Roman"/>
          <w:bCs/>
          <w:sz w:val="30"/>
          <w:szCs w:val="30"/>
        </w:rPr>
        <w:t>учет</w:t>
      </w:r>
      <w:r w:rsidR="00765C99" w:rsidRPr="00765C99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765C99" w:rsidRPr="007C048C">
        <w:rPr>
          <w:rFonts w:ascii="Times New Roman" w:eastAsia="Calibri" w:hAnsi="Times New Roman" w:cs="Times New Roman"/>
          <w:bCs/>
          <w:sz w:val="30"/>
          <w:szCs w:val="30"/>
        </w:rPr>
        <w:t>озоноразрушающих веществ</w:t>
      </w:r>
      <w:r w:rsidRPr="007C048C">
        <w:rPr>
          <w:rFonts w:ascii="Times New Roman" w:eastAsia="Calibri" w:hAnsi="Times New Roman" w:cs="Times New Roman"/>
          <w:bCs/>
          <w:sz w:val="30"/>
          <w:szCs w:val="30"/>
        </w:rPr>
        <w:t xml:space="preserve"> и отчетность о</w:t>
      </w:r>
      <w:r w:rsidR="00765C99">
        <w:rPr>
          <w:rFonts w:ascii="Times New Roman" w:eastAsia="Calibri" w:hAnsi="Times New Roman" w:cs="Times New Roman"/>
          <w:bCs/>
          <w:sz w:val="30"/>
          <w:szCs w:val="30"/>
        </w:rPr>
        <w:t>б их</w:t>
      </w:r>
      <w:r w:rsidR="00334674">
        <w:rPr>
          <w:rFonts w:ascii="Times New Roman" w:eastAsia="Calibri" w:hAnsi="Times New Roman" w:cs="Times New Roman"/>
          <w:bCs/>
          <w:sz w:val="30"/>
          <w:szCs w:val="30"/>
        </w:rPr>
        <w:t xml:space="preserve"> ввозе, вывозе и использовании</w:t>
      </w:r>
      <w:r w:rsidR="00D4405E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765C99" w:rsidRPr="007C048C" w:rsidRDefault="00765C99" w:rsidP="00765C9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Следует обратить внимание, что п</w:t>
      </w:r>
      <w:r w:rsidRPr="007C048C">
        <w:rPr>
          <w:rFonts w:ascii="Times New Roman" w:eastAsia="Times New Roman" w:hAnsi="Times New Roman" w:cs="Times New Roman"/>
          <w:sz w:val="30"/>
          <w:szCs w:val="30"/>
        </w:rPr>
        <w:t>роект</w:t>
      </w:r>
      <w:r>
        <w:rPr>
          <w:rFonts w:ascii="Times New Roman" w:eastAsia="Times New Roman" w:hAnsi="Times New Roman" w:cs="Times New Roman"/>
          <w:sz w:val="30"/>
          <w:szCs w:val="30"/>
        </w:rPr>
        <w:t>ом решения не вводятся</w:t>
      </w:r>
      <w:r w:rsidRPr="007C048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запреты и ограничения для участников внешнеторговой деятельности </w:t>
      </w:r>
      <w:r w:rsidRPr="007C048C">
        <w:rPr>
          <w:rFonts w:ascii="Times New Roman" w:eastAsia="Times New Roman" w:hAnsi="Times New Roman" w:cs="Times New Roman"/>
          <w:sz w:val="30"/>
          <w:szCs w:val="30"/>
        </w:rPr>
        <w:t xml:space="preserve">по сравнению с действующими в настоящее время </w:t>
      </w:r>
      <w:r>
        <w:rPr>
          <w:rFonts w:ascii="Times New Roman" w:eastAsia="Times New Roman" w:hAnsi="Times New Roman" w:cs="Times New Roman"/>
          <w:sz w:val="30"/>
          <w:szCs w:val="30"/>
        </w:rPr>
        <w:t>мерами</w:t>
      </w:r>
      <w:r w:rsidRPr="007C048C">
        <w:rPr>
          <w:rFonts w:ascii="Times New Roman" w:eastAsia="Times New Roman" w:hAnsi="Times New Roman" w:cs="Times New Roman"/>
          <w:sz w:val="30"/>
          <w:szCs w:val="30"/>
        </w:rPr>
        <w:t xml:space="preserve"> нетарифного регулирования. </w:t>
      </w:r>
    </w:p>
    <w:p w:rsidR="001A1520" w:rsidRPr="007C048C" w:rsidRDefault="001A1520" w:rsidP="007C048C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4782C" w:rsidRPr="007C048C" w:rsidRDefault="0064782C" w:rsidP="007C048C">
      <w:pPr>
        <w:pStyle w:val="a7"/>
        <w:spacing w:line="240" w:lineRule="auto"/>
        <w:ind w:firstLine="709"/>
        <w:rPr>
          <w:rFonts w:eastAsia="Calibri"/>
          <w:b/>
          <w:u w:val="single"/>
        </w:rPr>
      </w:pPr>
      <w:r w:rsidRPr="007C048C">
        <w:rPr>
          <w:rFonts w:eastAsia="Calibri"/>
          <w:b/>
          <w:u w:val="single"/>
        </w:rPr>
        <w:t xml:space="preserve">6. Механизм разрешения проблемы и достижения цели регулирования, предусмотренный проектом </w:t>
      </w:r>
      <w:r w:rsidR="00D702A7" w:rsidRPr="007C048C">
        <w:rPr>
          <w:rFonts w:eastAsia="Calibri"/>
          <w:b/>
          <w:u w:val="single"/>
        </w:rPr>
        <w:t>р</w:t>
      </w:r>
      <w:r w:rsidRPr="007C048C">
        <w:rPr>
          <w:rFonts w:eastAsia="Calibri"/>
          <w:b/>
          <w:u w:val="single"/>
        </w:rPr>
        <w:t>ешения (описание взаимосвязи между предлагаемым регулированием и решаемой проблемой) </w:t>
      </w:r>
    </w:p>
    <w:p w:rsidR="00C5330C" w:rsidRDefault="00636B8B" w:rsidP="007C048C">
      <w:pPr>
        <w:pStyle w:val="a7"/>
        <w:spacing w:line="240" w:lineRule="auto"/>
        <w:ind w:firstLine="709"/>
      </w:pPr>
      <w:r>
        <w:t xml:space="preserve">Предлагаемое проектом решения регулирование </w:t>
      </w:r>
      <w:r w:rsidR="00AF1D95">
        <w:t xml:space="preserve">в отношении ввоза (вывоза) </w:t>
      </w:r>
      <w:r>
        <w:t xml:space="preserve">озоноразрушающих веществ </w:t>
      </w:r>
      <w:r w:rsidR="00AF1D95">
        <w:t xml:space="preserve">осуществлено </w:t>
      </w:r>
      <w:r>
        <w:t>в соответстви</w:t>
      </w:r>
      <w:r w:rsidR="00330460">
        <w:t>и</w:t>
      </w:r>
      <w:r>
        <w:t xml:space="preserve"> с нормами Договора</w:t>
      </w:r>
      <w:r w:rsidR="00C5330C">
        <w:t xml:space="preserve">. </w:t>
      </w:r>
    </w:p>
    <w:p w:rsidR="00C02EB7" w:rsidRDefault="00C5330C" w:rsidP="007C048C">
      <w:pPr>
        <w:pStyle w:val="a7"/>
        <w:spacing w:line="240" w:lineRule="auto"/>
        <w:ind w:firstLine="709"/>
      </w:pPr>
      <w:r w:rsidRPr="00AF1D95">
        <w:t xml:space="preserve">Так, </w:t>
      </w:r>
      <w:r w:rsidR="00636B8B" w:rsidRPr="00AF1D95">
        <w:t xml:space="preserve">на основании статьи 46 Договора </w:t>
      </w:r>
      <w:r w:rsidRPr="00AF1D95">
        <w:t>п</w:t>
      </w:r>
      <w:r w:rsidR="008271F1" w:rsidRPr="00AF1D95">
        <w:t xml:space="preserve">роектом </w:t>
      </w:r>
      <w:r w:rsidR="00C02EB7" w:rsidRPr="00AF1D95">
        <w:t xml:space="preserve">Положения </w:t>
      </w:r>
      <w:r w:rsidR="006F727B" w:rsidRPr="00AF1D95">
        <w:t xml:space="preserve">регламентируется </w:t>
      </w:r>
      <w:r w:rsidR="001A1520" w:rsidRPr="00AF1D95">
        <w:t xml:space="preserve">применение разрешительного порядка ввоза (вывоза) </w:t>
      </w:r>
      <w:r w:rsidR="00ED0F3A" w:rsidRPr="00AF1D95">
        <w:t>о</w:t>
      </w:r>
      <w:r w:rsidR="00087B20" w:rsidRPr="00AF1D95">
        <w:t>зоноразрушающих веществ</w:t>
      </w:r>
      <w:r w:rsidR="00AF1D95">
        <w:t xml:space="preserve">, </w:t>
      </w:r>
      <w:r w:rsidR="00C02EB7" w:rsidRPr="00AF1D95">
        <w:t>и определены случаи такого ввоза (вывоза).</w:t>
      </w:r>
      <w:r w:rsidR="00C02EB7">
        <w:t xml:space="preserve"> </w:t>
      </w:r>
    </w:p>
    <w:p w:rsidR="00087B20" w:rsidRDefault="00087B20" w:rsidP="007C048C">
      <w:pPr>
        <w:pStyle w:val="a7"/>
        <w:spacing w:line="240" w:lineRule="auto"/>
        <w:ind w:firstLine="709"/>
        <w:rPr>
          <w:rFonts w:eastAsia="Calibri"/>
          <w:bCs/>
        </w:rPr>
      </w:pPr>
      <w:r w:rsidRPr="007C048C">
        <w:t xml:space="preserve">Согласно пункту 36 </w:t>
      </w:r>
      <w:r w:rsidRPr="007C048C">
        <w:rPr>
          <w:rFonts w:eastAsia="Calibri"/>
          <w:bCs/>
        </w:rPr>
        <w:t xml:space="preserve">Протокола о мерах нетарифного регулирования в отношении третьих стран (приложение № 7 к Договору) </w:t>
      </w:r>
      <w:r w:rsidR="002779FE" w:rsidRPr="007C048C">
        <w:rPr>
          <w:rFonts w:eastAsia="Calibri"/>
          <w:bCs/>
        </w:rPr>
        <w:t xml:space="preserve">(далее </w:t>
      </w:r>
      <w:r w:rsidR="00D27D22" w:rsidRPr="007C048C">
        <w:rPr>
          <w:rFonts w:eastAsia="Calibri"/>
          <w:bCs/>
        </w:rPr>
        <w:t>–</w:t>
      </w:r>
      <w:r w:rsidR="002779FE" w:rsidRPr="007C048C">
        <w:rPr>
          <w:rFonts w:eastAsia="Calibri"/>
          <w:bCs/>
        </w:rPr>
        <w:t xml:space="preserve"> Протокол) </w:t>
      </w:r>
      <w:r w:rsidRPr="007C048C">
        <w:rPr>
          <w:rFonts w:eastAsia="Calibri"/>
          <w:bCs/>
        </w:rPr>
        <w:t>разрешительный порядок</w:t>
      </w:r>
      <w:r w:rsidR="002779FE" w:rsidRPr="007C048C">
        <w:rPr>
          <w:rFonts w:eastAsia="Calibri"/>
          <w:bCs/>
        </w:rPr>
        <w:t xml:space="preserve">, предусмотренный </w:t>
      </w:r>
      <w:r w:rsidR="00BC4D36">
        <w:rPr>
          <w:rFonts w:eastAsia="Calibri"/>
          <w:bCs/>
        </w:rPr>
        <w:t xml:space="preserve">проектом </w:t>
      </w:r>
      <w:r w:rsidR="002779FE" w:rsidRPr="007C048C">
        <w:rPr>
          <w:rFonts w:eastAsia="Calibri"/>
          <w:bCs/>
        </w:rPr>
        <w:t>Положени</w:t>
      </w:r>
      <w:r w:rsidR="00BC4D36">
        <w:rPr>
          <w:rFonts w:eastAsia="Calibri"/>
          <w:bCs/>
        </w:rPr>
        <w:t>я</w:t>
      </w:r>
      <w:r w:rsidR="002779FE" w:rsidRPr="007C048C">
        <w:rPr>
          <w:rFonts w:eastAsia="Calibri"/>
          <w:bCs/>
        </w:rPr>
        <w:t xml:space="preserve">, </w:t>
      </w:r>
      <w:r w:rsidRPr="007C048C">
        <w:rPr>
          <w:rFonts w:eastAsia="Calibri"/>
          <w:bCs/>
        </w:rPr>
        <w:t xml:space="preserve">реализуется посредством введения лицензирования и применения такой административной меры как выдача </w:t>
      </w:r>
      <w:r w:rsidR="00BC4D36">
        <w:rPr>
          <w:rFonts w:eastAsia="Calibri"/>
          <w:bCs/>
        </w:rPr>
        <w:t xml:space="preserve">соответствующими компетентными органами государств – членов Союза </w:t>
      </w:r>
      <w:r w:rsidRPr="007C048C">
        <w:rPr>
          <w:rFonts w:eastAsia="Calibri"/>
          <w:bCs/>
        </w:rPr>
        <w:t>заключений (разрешительных документов).</w:t>
      </w:r>
    </w:p>
    <w:p w:rsidR="00603EBD" w:rsidRDefault="00603EBD" w:rsidP="00603EBD">
      <w:pPr>
        <w:pStyle w:val="a7"/>
        <w:spacing w:line="240" w:lineRule="auto"/>
        <w:ind w:firstLine="709"/>
      </w:pPr>
      <w:r w:rsidRPr="007C048C">
        <w:t>Перечень документов, необходимых для получения лицензии, а также основания для отказа в выдаче лицензий сформированы на основании Правил выдачи лицензий и разрешений на экспорт и (или) импорт товаров (приложение к Протоколу, пункты 10 и 14).</w:t>
      </w:r>
    </w:p>
    <w:p w:rsidR="002779FE" w:rsidRDefault="00087B20" w:rsidP="007C0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7C048C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В соответствии с пунктом 10 </w:t>
      </w:r>
      <w:r w:rsidR="002779FE" w:rsidRPr="007C048C">
        <w:rPr>
          <w:rFonts w:ascii="Times New Roman" w:eastAsia="Calibri" w:hAnsi="Times New Roman" w:cs="Times New Roman"/>
          <w:bCs/>
          <w:sz w:val="30"/>
          <w:szCs w:val="30"/>
        </w:rPr>
        <w:t>указанного Протокола определены таможенные процедуры, при помещении под которые таможенными органами контролируется соблюдение меры в отношении озоноразрушающих веществ, а также таможенные процедуры, помещение под которые указанных товаров не допускается.</w:t>
      </w:r>
    </w:p>
    <w:p w:rsidR="00765C99" w:rsidRDefault="00AF1D95" w:rsidP="00765C9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Уточнены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коды товарных позиций в</w:t>
      </w:r>
      <w:r w:rsidR="00765C99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sz w:val="30"/>
          <w:szCs w:val="30"/>
        </w:rPr>
        <w:t>р</w:t>
      </w:r>
      <w:r w:rsidR="00765C99">
        <w:rPr>
          <w:rFonts w:ascii="Times New Roman" w:eastAsia="Calibri" w:hAnsi="Times New Roman" w:cs="Times New Roman"/>
          <w:bCs/>
          <w:sz w:val="30"/>
          <w:szCs w:val="30"/>
        </w:rPr>
        <w:t xml:space="preserve">азделах 1.1 и 2.1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единого перечня </w:t>
      </w:r>
      <w:r w:rsidR="00765C99">
        <w:rPr>
          <w:rFonts w:ascii="Times New Roman" w:eastAsia="Times New Roman" w:hAnsi="Times New Roman" w:cs="Times New Roman"/>
          <w:sz w:val="30"/>
          <w:szCs w:val="30"/>
        </w:rPr>
        <w:t>в соответствии с актуализированной редакцией</w:t>
      </w:r>
      <w:r w:rsidR="00765C99" w:rsidRPr="007C048C">
        <w:rPr>
          <w:rFonts w:ascii="Times New Roman" w:eastAsia="Times New Roman" w:hAnsi="Times New Roman" w:cs="Times New Roman"/>
          <w:sz w:val="30"/>
          <w:szCs w:val="30"/>
        </w:rPr>
        <w:t xml:space="preserve"> ТН ВЭД ЕАЭС.</w:t>
      </w:r>
    </w:p>
    <w:p w:rsidR="00D4066E" w:rsidRPr="006F727B" w:rsidRDefault="00ED0F3A" w:rsidP="006F727B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</w:pPr>
      <w:proofErr w:type="spellStart"/>
      <w:r w:rsidRPr="006F727B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Справочно</w:t>
      </w:r>
      <w:proofErr w:type="spellEnd"/>
      <w:r w:rsidRPr="006F727B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="00D4066E" w:rsidRPr="006F72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066E" w:rsidRPr="006F727B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>в разделе 1.1:</w:t>
      </w:r>
    </w:p>
    <w:p w:rsidR="00D4066E" w:rsidRPr="005C7456" w:rsidRDefault="00D4066E" w:rsidP="006F7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proofErr w:type="gramStart"/>
      <w:r w:rsidRPr="005C7456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 xml:space="preserve">в позиции «Охлаждающие смеси» коды </w:t>
      </w:r>
      <w:r w:rsidRPr="005C7456">
        <w:rPr>
          <w:rFonts w:ascii="Times New Roman" w:eastAsia="Times New Roman" w:hAnsi="Times New Roman" w:cs="Times New Roman"/>
          <w:i/>
          <w:sz w:val="26"/>
          <w:szCs w:val="26"/>
        </w:rPr>
        <w:t>из 3824 74 000 0 – из 3824 79 000 0</w:t>
      </w:r>
      <w:r w:rsidRPr="005C7456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 xml:space="preserve"> ТН ВЭД ЕАЭС </w:t>
      </w:r>
      <w:r w:rsidR="006F727B" w:rsidRPr="005C7456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>изложены в редакции: «</w:t>
      </w:r>
      <w:r w:rsidRPr="005C745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из </w:t>
      </w:r>
      <w:r w:rsidRPr="005C7456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>3824 74 000 0, из 3824 75 000 0, из 3824 76 000 0, из 3824 77 000 0, из 3824 78 000 0, из 3824 79 000 0</w:t>
      </w:r>
      <w:r w:rsidR="006F727B" w:rsidRPr="005C7456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>»</w:t>
      </w:r>
      <w:r w:rsidRPr="005C7456">
        <w:rPr>
          <w:rFonts w:ascii="Times New Roman" w:hAnsi="Times New Roman" w:cs="Times New Roman"/>
          <w:i/>
          <w:color w:val="000000"/>
          <w:sz w:val="26"/>
          <w:szCs w:val="26"/>
        </w:rPr>
        <w:t>;</w:t>
      </w:r>
      <w:proofErr w:type="gramEnd"/>
    </w:p>
    <w:p w:rsidR="00D4066E" w:rsidRPr="005C7456" w:rsidRDefault="00D4066E" w:rsidP="006F7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</w:pPr>
      <w:proofErr w:type="gramStart"/>
      <w:r w:rsidRPr="005C7456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 xml:space="preserve">в позиции «Изоляционные щиты, плиты, панели и покрытия труб пористые…» коды из 3921 11 000 0 – из 3921 19 000 0 </w:t>
      </w:r>
      <w:r w:rsidR="006F727B" w:rsidRPr="005C7456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>изложены в редакции: «</w:t>
      </w:r>
      <w:r w:rsidRPr="005C7456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>из 3921 11 000 0, из 3921 12 000 0, из 3921 13 100 0, из 3921 13 900 0, из 3921 14 000 0, из 3921 19 000 0</w:t>
      </w:r>
      <w:r w:rsidR="006F727B" w:rsidRPr="005C7456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>».</w:t>
      </w:r>
      <w:proofErr w:type="gramEnd"/>
    </w:p>
    <w:p w:rsidR="00D4066E" w:rsidRPr="005C7456" w:rsidRDefault="006F727B" w:rsidP="006F7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</w:pPr>
      <w:r w:rsidRPr="005C7456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>В</w:t>
      </w:r>
      <w:r w:rsidR="00D4066E" w:rsidRPr="005C7456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 xml:space="preserve"> разделе 2.1 код ТН ВЭД ЕАЭС «</w:t>
      </w:r>
      <w:r w:rsidR="00D4066E" w:rsidRPr="005C7456">
        <w:rPr>
          <w:rFonts w:ascii="Times New Roman" w:hAnsi="Times New Roman" w:cs="Times New Roman"/>
          <w:i/>
          <w:color w:val="000000"/>
          <w:sz w:val="26"/>
          <w:szCs w:val="26"/>
          <w:lang w:eastAsia="en-US"/>
        </w:rPr>
        <w:t xml:space="preserve">из 2903 79 110 0» заменен </w:t>
      </w:r>
      <w:proofErr w:type="gramStart"/>
      <w:r w:rsidR="00D4066E" w:rsidRPr="005C7456">
        <w:rPr>
          <w:rFonts w:ascii="Times New Roman" w:hAnsi="Times New Roman" w:cs="Times New Roman"/>
          <w:i/>
          <w:color w:val="000000"/>
          <w:sz w:val="26"/>
          <w:szCs w:val="26"/>
          <w:lang w:eastAsia="en-US"/>
        </w:rPr>
        <w:t>на</w:t>
      </w:r>
      <w:proofErr w:type="gramEnd"/>
      <w:r w:rsidR="00D4066E" w:rsidRPr="005C7456">
        <w:rPr>
          <w:rFonts w:ascii="Times New Roman" w:hAnsi="Times New Roman" w:cs="Times New Roman"/>
          <w:i/>
          <w:color w:val="000000"/>
          <w:sz w:val="26"/>
          <w:szCs w:val="26"/>
          <w:lang w:eastAsia="en-US"/>
        </w:rPr>
        <w:t xml:space="preserve"> </w:t>
      </w:r>
      <w:r w:rsidRPr="005C7456">
        <w:rPr>
          <w:rFonts w:ascii="Times New Roman" w:hAnsi="Times New Roman" w:cs="Times New Roman"/>
          <w:i/>
          <w:color w:val="000000"/>
          <w:sz w:val="26"/>
          <w:szCs w:val="26"/>
          <w:lang w:eastAsia="en-US"/>
        </w:rPr>
        <w:br/>
      </w:r>
      <w:r w:rsidR="00D4066E" w:rsidRPr="005C7456">
        <w:rPr>
          <w:rFonts w:ascii="Times New Roman" w:hAnsi="Times New Roman" w:cs="Times New Roman"/>
          <w:i/>
          <w:color w:val="000000"/>
          <w:sz w:val="26"/>
          <w:szCs w:val="26"/>
          <w:lang w:eastAsia="en-US"/>
        </w:rPr>
        <w:t>«из 2903 72 000 0»</w:t>
      </w:r>
      <w:r w:rsidR="00D4066E" w:rsidRPr="005C7456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 xml:space="preserve">. </w:t>
      </w:r>
    </w:p>
    <w:p w:rsidR="00182C7D" w:rsidRPr="007C048C" w:rsidRDefault="001872EE" w:rsidP="007C048C">
      <w:pPr>
        <w:pStyle w:val="a7"/>
        <w:spacing w:line="240" w:lineRule="auto"/>
        <w:ind w:firstLine="709"/>
      </w:pPr>
      <w:r>
        <w:t>Одновременно н</w:t>
      </w:r>
      <w:r w:rsidR="007C048C">
        <w:t>орм</w:t>
      </w:r>
      <w:r w:rsidR="00C1008C">
        <w:t>ы проекта решения</w:t>
      </w:r>
      <w:r w:rsidR="00603EBD" w:rsidRPr="00603EBD">
        <w:t xml:space="preserve"> </w:t>
      </w:r>
      <w:r w:rsidR="00603EBD" w:rsidRPr="007C048C">
        <w:t>направлены на выполнени</w:t>
      </w:r>
      <w:r w:rsidR="00603EBD">
        <w:t>е</w:t>
      </w:r>
      <w:r w:rsidR="00603EBD" w:rsidRPr="007C048C">
        <w:t xml:space="preserve"> </w:t>
      </w:r>
      <w:r w:rsidR="00BC4D36">
        <w:t>обязательств</w:t>
      </w:r>
      <w:r w:rsidR="005368F8">
        <w:t xml:space="preserve"> по</w:t>
      </w:r>
      <w:r w:rsidR="00603EBD" w:rsidRPr="007C048C">
        <w:t xml:space="preserve"> Монреальско</w:t>
      </w:r>
      <w:r w:rsidR="005368F8">
        <w:t>му</w:t>
      </w:r>
      <w:r w:rsidR="00603EBD" w:rsidRPr="007C048C">
        <w:t xml:space="preserve"> протокол</w:t>
      </w:r>
      <w:r w:rsidR="005368F8">
        <w:t>у</w:t>
      </w:r>
      <w:r w:rsidR="00603EBD">
        <w:t>,</w:t>
      </w:r>
      <w:r w:rsidR="00603EBD" w:rsidRPr="00603EBD">
        <w:t xml:space="preserve"> </w:t>
      </w:r>
      <w:r w:rsidR="00603EBD" w:rsidRPr="007C048C">
        <w:t>участниками которого являются государства</w:t>
      </w:r>
      <w:r w:rsidR="00603EBD">
        <w:t xml:space="preserve"> – </w:t>
      </w:r>
      <w:r w:rsidR="00603EBD" w:rsidRPr="007C048C">
        <w:t>члены Союза.</w:t>
      </w:r>
    </w:p>
    <w:p w:rsidR="00950703" w:rsidRDefault="00603EBD" w:rsidP="007C048C">
      <w:pPr>
        <w:pStyle w:val="a7"/>
        <w:spacing w:line="240" w:lineRule="auto"/>
        <w:ind w:firstLine="709"/>
      </w:pPr>
      <w:r>
        <w:t>Так, предусмотренные проектом решения</w:t>
      </w:r>
      <w:r w:rsidRPr="007C048C">
        <w:t xml:space="preserve"> </w:t>
      </w:r>
      <w:r w:rsidR="00251650" w:rsidRPr="007C048C">
        <w:t>перечни озоноразрушающих веществ,</w:t>
      </w:r>
      <w:r>
        <w:t xml:space="preserve"> </w:t>
      </w:r>
      <w:r w:rsidR="00251650" w:rsidRPr="007C048C">
        <w:t xml:space="preserve">в отношении которых </w:t>
      </w:r>
      <w:r>
        <w:t xml:space="preserve">установлены </w:t>
      </w:r>
      <w:r w:rsidR="00251650" w:rsidRPr="007C048C">
        <w:t>запреты и разрешительный порядок</w:t>
      </w:r>
      <w:r>
        <w:t>,</w:t>
      </w:r>
      <w:r w:rsidR="00251650" w:rsidRPr="007C048C">
        <w:t xml:space="preserve"> с</w:t>
      </w:r>
      <w:r w:rsidR="00950703">
        <w:t xml:space="preserve">формированы на основании перечней </w:t>
      </w:r>
      <w:r w:rsidR="00251650" w:rsidRPr="007C048C">
        <w:t>веществ</w:t>
      </w:r>
      <w:r>
        <w:t>,</w:t>
      </w:r>
      <w:r w:rsidR="00251650" w:rsidRPr="007C048C">
        <w:t xml:space="preserve"> регулируемы</w:t>
      </w:r>
      <w:r w:rsidR="00950703">
        <w:t>х</w:t>
      </w:r>
      <w:r w:rsidR="00251650" w:rsidRPr="007C048C">
        <w:t xml:space="preserve"> Монреальским протоколом. </w:t>
      </w:r>
    </w:p>
    <w:p w:rsidR="00950703" w:rsidRDefault="00950703" w:rsidP="00C02EB7">
      <w:pPr>
        <w:pStyle w:val="a7"/>
        <w:spacing w:line="240" w:lineRule="auto"/>
        <w:ind w:firstLine="709"/>
      </w:pPr>
      <w:r>
        <w:t xml:space="preserve">Применение лицензирования ввоза (вывоза) озоноразрушающих веществ позволит обеспечить </w:t>
      </w:r>
      <w:r w:rsidR="00BC4D36">
        <w:t>выполнение</w:t>
      </w:r>
      <w:r w:rsidR="00251650" w:rsidRPr="007C048C">
        <w:t xml:space="preserve"> обязательств по </w:t>
      </w:r>
      <w:r w:rsidR="00310E11">
        <w:t>контролю объемов</w:t>
      </w:r>
      <w:r>
        <w:t xml:space="preserve"> импорта (экспорта) указанных веществ, установленны</w:t>
      </w:r>
      <w:r w:rsidR="005C7456">
        <w:t>х</w:t>
      </w:r>
      <w:r>
        <w:t xml:space="preserve"> Монреальским протоколом</w:t>
      </w:r>
      <w:r w:rsidR="00955455">
        <w:t xml:space="preserve">, </w:t>
      </w:r>
      <w:r w:rsidR="005368F8">
        <w:t>и</w:t>
      </w:r>
      <w:r w:rsidR="00955455">
        <w:t xml:space="preserve"> </w:t>
      </w:r>
      <w:r w:rsidR="00955455" w:rsidRPr="0096267B">
        <w:t>предотвратить незаконную торговлю</w:t>
      </w:r>
      <w:r>
        <w:t>.</w:t>
      </w:r>
    </w:p>
    <w:p w:rsidR="00DF5B12" w:rsidRPr="001872EE" w:rsidRDefault="00DA17C5" w:rsidP="00C02EB7">
      <w:pPr>
        <w:pStyle w:val="a7"/>
        <w:spacing w:line="240" w:lineRule="auto"/>
        <w:ind w:firstLine="709"/>
      </w:pPr>
      <w:r w:rsidRPr="001872EE">
        <w:t xml:space="preserve">В рамках реализации международных обязательств по Монреальскому протоколу и оптимизации обращения </w:t>
      </w:r>
      <w:r w:rsidR="001872EE">
        <w:t xml:space="preserve">ввозимых </w:t>
      </w:r>
      <w:r w:rsidR="00C02EB7" w:rsidRPr="001872EE">
        <w:t>о</w:t>
      </w:r>
      <w:r w:rsidRPr="001872EE">
        <w:t>зоноразрушающи</w:t>
      </w:r>
      <w:r w:rsidR="00C02EB7" w:rsidRPr="001872EE">
        <w:t>х</w:t>
      </w:r>
      <w:r w:rsidRPr="001872EE">
        <w:t xml:space="preserve"> веществ </w:t>
      </w:r>
      <w:r w:rsidR="00DF5B12" w:rsidRPr="001872EE">
        <w:t xml:space="preserve">в </w:t>
      </w:r>
      <w:r w:rsidRPr="001872EE">
        <w:t>государства</w:t>
      </w:r>
      <w:r w:rsidR="00DF5B12" w:rsidRPr="001872EE">
        <w:t>х</w:t>
      </w:r>
      <w:r w:rsidRPr="001872EE">
        <w:t xml:space="preserve"> – члена</w:t>
      </w:r>
      <w:r w:rsidR="00DF5B12" w:rsidRPr="001872EE">
        <w:t>х</w:t>
      </w:r>
      <w:r w:rsidRPr="001872EE">
        <w:t xml:space="preserve"> Союза </w:t>
      </w:r>
      <w:r w:rsidR="00DF5B12" w:rsidRPr="001872EE">
        <w:t xml:space="preserve">внедряются </w:t>
      </w:r>
      <w:r w:rsidRPr="001872EE">
        <w:t>экологически безопасные технологии</w:t>
      </w:r>
      <w:r w:rsidR="00307F47" w:rsidRPr="001872EE">
        <w:t xml:space="preserve"> </w:t>
      </w:r>
      <w:r w:rsidRPr="001872EE">
        <w:t>по сбору, восстановлению и уничтожению озоноразрушающих веществ.</w:t>
      </w:r>
    </w:p>
    <w:p w:rsidR="00307F47" w:rsidRPr="00307F47" w:rsidRDefault="001872EE" w:rsidP="00307F47">
      <w:pPr>
        <w:pStyle w:val="a7"/>
        <w:spacing w:line="240" w:lineRule="auto"/>
        <w:ind w:firstLine="708"/>
      </w:pPr>
      <w:proofErr w:type="gramStart"/>
      <w:r>
        <w:t>В этой связи по предложению государств</w:t>
      </w:r>
      <w:r w:rsidR="00804885" w:rsidRPr="00804885">
        <w:t xml:space="preserve"> – </w:t>
      </w:r>
      <w:r>
        <w:t xml:space="preserve">членов </w:t>
      </w:r>
      <w:r w:rsidR="00804885">
        <w:t xml:space="preserve">Союза </w:t>
      </w:r>
      <w:r>
        <w:t>в</w:t>
      </w:r>
      <w:r w:rsidR="00C02EB7" w:rsidRPr="001872EE">
        <w:t xml:space="preserve"> </w:t>
      </w:r>
      <w:r w:rsidR="00DF5B12" w:rsidRPr="001872EE">
        <w:t xml:space="preserve">проект Положения включены нормы, устанавливающие возможность ввоза (вывоза) озоноразрушающих веществ, являющихся </w:t>
      </w:r>
      <w:proofErr w:type="spellStart"/>
      <w:r w:rsidR="00DF5B12" w:rsidRPr="001872EE">
        <w:t>рециркулированными</w:t>
      </w:r>
      <w:proofErr w:type="spellEnd"/>
      <w:r w:rsidR="00DF5B12" w:rsidRPr="001872EE">
        <w:t xml:space="preserve"> и (или) утилизированными</w:t>
      </w:r>
      <w:r w:rsidR="00893329" w:rsidRPr="001872EE">
        <w:t>, для целей их восстановления или уничтожения</w:t>
      </w:r>
      <w:r>
        <w:t xml:space="preserve">, и соответственно </w:t>
      </w:r>
      <w:r w:rsidR="00307F47" w:rsidRPr="001872EE">
        <w:t xml:space="preserve">четко регламентирован порядок представления юридическими лицами и индивидуальными предпринимателями, осуществляющими производство, использование, хранение, рекуперацию, восстановление, рециркуляцию и уничтожение озоноразрушающих веществ, документов, требуемых для получения лицензии или заключения </w:t>
      </w:r>
      <w:r w:rsidR="00307F47" w:rsidRPr="001872EE">
        <w:lastRenderedPageBreak/>
        <w:t>(разрешительного</w:t>
      </w:r>
      <w:proofErr w:type="gramEnd"/>
      <w:r w:rsidR="00307F47" w:rsidRPr="001872EE">
        <w:t xml:space="preserve"> документа), в том числе при ввозе (вывозе) веществ, являющихся </w:t>
      </w:r>
      <w:proofErr w:type="spellStart"/>
      <w:r w:rsidR="00307F47" w:rsidRPr="001872EE">
        <w:t>рециркулированными</w:t>
      </w:r>
      <w:proofErr w:type="spellEnd"/>
      <w:r w:rsidR="00307F47" w:rsidRPr="001872EE">
        <w:t xml:space="preserve"> и (или) утилизированными.</w:t>
      </w:r>
      <w:r w:rsidR="00307F47">
        <w:t xml:space="preserve"> </w:t>
      </w:r>
      <w:r w:rsidR="00307F47" w:rsidRPr="00307F47">
        <w:t xml:space="preserve"> </w:t>
      </w:r>
    </w:p>
    <w:p w:rsidR="00950703" w:rsidRDefault="00950703" w:rsidP="007C048C">
      <w:pPr>
        <w:pStyle w:val="a7"/>
        <w:spacing w:line="240" w:lineRule="auto"/>
        <w:ind w:firstLine="709"/>
      </w:pPr>
      <w:r>
        <w:t>В соответствии с требованием Монреальского протокола установлен запрет ввоз</w:t>
      </w:r>
      <w:r w:rsidR="00893329">
        <w:t>а</w:t>
      </w:r>
      <w:r>
        <w:t xml:space="preserve"> (вывоз</w:t>
      </w:r>
      <w:r w:rsidR="00893329">
        <w:t>а</w:t>
      </w:r>
      <w:r>
        <w:t xml:space="preserve">) озоноразрушающих веществ </w:t>
      </w:r>
      <w:r w:rsidR="00A1599C">
        <w:t xml:space="preserve">из государств, не являющихся участниками указанного </w:t>
      </w:r>
      <w:r w:rsidR="001872EE">
        <w:t>международного договора</w:t>
      </w:r>
      <w:r w:rsidR="00A1599C">
        <w:t>, и (или) в такие государства, включая их транзит из государств, не являющихся участниками Монреальского протокола, и (или) в такие государства.</w:t>
      </w:r>
    </w:p>
    <w:p w:rsidR="00E85EEB" w:rsidRDefault="00E85EEB" w:rsidP="007C048C">
      <w:pPr>
        <w:pStyle w:val="a7"/>
        <w:spacing w:line="240" w:lineRule="auto"/>
        <w:ind w:firstLine="709"/>
      </w:pPr>
      <w:r>
        <w:t xml:space="preserve">Учет </w:t>
      </w:r>
      <w:r w:rsidR="004F2E23">
        <w:rPr>
          <w:rFonts w:eastAsia="Calibri"/>
          <w:bCs/>
        </w:rPr>
        <w:t>ввоза</w:t>
      </w:r>
      <w:r w:rsidRPr="007C048C">
        <w:rPr>
          <w:rFonts w:eastAsia="Calibri"/>
          <w:bCs/>
        </w:rPr>
        <w:t>, вывоз</w:t>
      </w:r>
      <w:r w:rsidR="004F2E23">
        <w:rPr>
          <w:rFonts w:eastAsia="Calibri"/>
          <w:bCs/>
        </w:rPr>
        <w:t>а</w:t>
      </w:r>
      <w:r w:rsidRPr="007C048C">
        <w:rPr>
          <w:rFonts w:eastAsia="Calibri"/>
          <w:bCs/>
        </w:rPr>
        <w:t xml:space="preserve"> и использовани</w:t>
      </w:r>
      <w:r w:rsidR="004F2E23">
        <w:rPr>
          <w:rFonts w:eastAsia="Calibri"/>
          <w:bCs/>
        </w:rPr>
        <w:t>я</w:t>
      </w:r>
      <w:r w:rsidRPr="007C048C">
        <w:rPr>
          <w:rFonts w:eastAsia="Calibri"/>
          <w:bCs/>
        </w:rPr>
        <w:t xml:space="preserve"> озоноразрушающих веществ</w:t>
      </w:r>
      <w:r>
        <w:rPr>
          <w:rFonts w:eastAsia="Calibri"/>
          <w:bCs/>
        </w:rPr>
        <w:t>, предусмотренны</w:t>
      </w:r>
      <w:r w:rsidR="00310E11">
        <w:rPr>
          <w:rFonts w:eastAsia="Calibri"/>
          <w:bCs/>
        </w:rPr>
        <w:t xml:space="preserve">й </w:t>
      </w:r>
      <w:r>
        <w:rPr>
          <w:rFonts w:eastAsia="Calibri"/>
          <w:bCs/>
        </w:rPr>
        <w:t xml:space="preserve">проектом решения, </w:t>
      </w:r>
      <w:r w:rsidR="00122451">
        <w:rPr>
          <w:rFonts w:eastAsia="Calibri"/>
          <w:bCs/>
        </w:rPr>
        <w:t>позвол</w:t>
      </w:r>
      <w:r w:rsidR="004F2E23">
        <w:rPr>
          <w:rFonts w:eastAsia="Calibri"/>
          <w:bCs/>
        </w:rPr>
        <w:t>и</w:t>
      </w:r>
      <w:r w:rsidR="00122451">
        <w:rPr>
          <w:rFonts w:eastAsia="Calibri"/>
          <w:bCs/>
        </w:rPr>
        <w:t xml:space="preserve">т </w:t>
      </w:r>
      <w:r w:rsidR="00955455" w:rsidRPr="0006543D">
        <w:rPr>
          <w:rFonts w:eastAsia="Calibri"/>
        </w:rPr>
        <w:t xml:space="preserve">обеспечить мониторинг торговли </w:t>
      </w:r>
      <w:r w:rsidR="004F2E23">
        <w:rPr>
          <w:rFonts w:eastAsia="Calibri"/>
        </w:rPr>
        <w:t xml:space="preserve">указанными товарами, </w:t>
      </w:r>
      <w:r w:rsidR="00955455" w:rsidRPr="0006543D">
        <w:rPr>
          <w:rFonts w:eastAsia="Calibri"/>
        </w:rPr>
        <w:t>представление информации для целей отчетности в рамках</w:t>
      </w:r>
      <w:r w:rsidR="00955455">
        <w:rPr>
          <w:rFonts w:eastAsia="Calibri"/>
        </w:rPr>
        <w:t xml:space="preserve"> Монреальского протокола</w:t>
      </w:r>
      <w:r w:rsidR="00122451">
        <w:rPr>
          <w:rFonts w:eastAsia="Calibri"/>
        </w:rPr>
        <w:t xml:space="preserve"> и </w:t>
      </w:r>
      <w:r>
        <w:rPr>
          <w:rFonts w:eastAsia="Calibri"/>
          <w:bCs/>
        </w:rPr>
        <w:t>соблюдение</w:t>
      </w:r>
      <w:r w:rsidRPr="00E85EEB">
        <w:t xml:space="preserve"> </w:t>
      </w:r>
      <w:r w:rsidR="006F727B">
        <w:t xml:space="preserve">государствами – членами Союза </w:t>
      </w:r>
      <w:r w:rsidRPr="00A47387">
        <w:t xml:space="preserve">расчетного уровня </w:t>
      </w:r>
      <w:r w:rsidR="00BC4D36">
        <w:t xml:space="preserve">производства и </w:t>
      </w:r>
      <w:r w:rsidRPr="00A47387">
        <w:t>потребления</w:t>
      </w:r>
      <w:r>
        <w:rPr>
          <w:rFonts w:eastAsia="Calibri"/>
          <w:bCs/>
        </w:rPr>
        <w:t xml:space="preserve"> озоноразрушающих веществ. </w:t>
      </w:r>
    </w:p>
    <w:p w:rsidR="00E85EEB" w:rsidRDefault="00E85EEB" w:rsidP="007C048C">
      <w:pPr>
        <w:pStyle w:val="a7"/>
        <w:spacing w:line="240" w:lineRule="auto"/>
        <w:ind w:firstLine="709"/>
      </w:pPr>
    </w:p>
    <w:p w:rsidR="00E50EAB" w:rsidRPr="007C048C" w:rsidRDefault="0064782C" w:rsidP="007C048C">
      <w:pPr>
        <w:pStyle w:val="a7"/>
        <w:spacing w:line="240" w:lineRule="auto"/>
        <w:ind w:firstLine="709"/>
        <w:rPr>
          <w:rFonts w:eastAsia="Calibri"/>
        </w:rPr>
      </w:pPr>
      <w:r w:rsidRPr="007C048C">
        <w:rPr>
          <w:rFonts w:eastAsia="Calibri"/>
          <w:b/>
          <w:u w:val="single"/>
        </w:rPr>
        <w:t>7. Сведения о рассмотренных альтернативах предлагаемому регулированию</w:t>
      </w:r>
      <w:r w:rsidRPr="007C048C">
        <w:rPr>
          <w:rFonts w:eastAsia="Calibri"/>
        </w:rPr>
        <w:t xml:space="preserve"> </w:t>
      </w:r>
    </w:p>
    <w:p w:rsidR="00CA5AA1" w:rsidRPr="006714CF" w:rsidRDefault="00CA5AA1" w:rsidP="00CA5AA1">
      <w:pPr>
        <w:pStyle w:val="a7"/>
        <w:spacing w:line="360" w:lineRule="exact"/>
        <w:ind w:firstLine="709"/>
        <w:rPr>
          <w:rFonts w:eastAsia="Calibri"/>
        </w:rPr>
      </w:pPr>
      <w:r>
        <w:rPr>
          <w:rFonts w:eastAsiaTheme="minorHAnsi"/>
          <w:lang w:eastAsia="en-US"/>
        </w:rPr>
        <w:t>Н</w:t>
      </w:r>
      <w:r w:rsidRPr="006714CF">
        <w:rPr>
          <w:rFonts w:eastAsiaTheme="minorHAnsi"/>
          <w:lang w:eastAsia="en-US"/>
        </w:rPr>
        <w:t>етарифно</w:t>
      </w:r>
      <w:r>
        <w:rPr>
          <w:rFonts w:eastAsiaTheme="minorHAnsi"/>
          <w:lang w:eastAsia="en-US"/>
        </w:rPr>
        <w:t>е</w:t>
      </w:r>
      <w:r w:rsidRPr="006714CF">
        <w:rPr>
          <w:rFonts w:eastAsiaTheme="minorHAnsi"/>
          <w:lang w:eastAsia="en-US"/>
        </w:rPr>
        <w:t xml:space="preserve"> регулировани</w:t>
      </w:r>
      <w:r>
        <w:rPr>
          <w:rFonts w:eastAsiaTheme="minorHAnsi"/>
          <w:lang w:eastAsia="en-US"/>
        </w:rPr>
        <w:t>е</w:t>
      </w:r>
      <w:r w:rsidRPr="006714C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 отношении озоноразрушающих веществ </w:t>
      </w:r>
      <w:r w:rsidRPr="006714CF">
        <w:rPr>
          <w:rFonts w:eastAsiaTheme="minorHAnsi"/>
          <w:lang w:eastAsia="en-US"/>
        </w:rPr>
        <w:t xml:space="preserve">действует на таможенной территории Союза с 1 января </w:t>
      </w:r>
      <w:r>
        <w:rPr>
          <w:rFonts w:eastAsiaTheme="minorHAnsi"/>
          <w:lang w:eastAsia="en-US"/>
        </w:rPr>
        <w:br/>
      </w:r>
      <w:r w:rsidRPr="006714CF">
        <w:rPr>
          <w:rFonts w:eastAsiaTheme="minorHAnsi"/>
          <w:lang w:eastAsia="en-US"/>
        </w:rPr>
        <w:t>2010 года</w:t>
      </w:r>
      <w:r w:rsidRPr="006714CF">
        <w:rPr>
          <w:rFonts w:eastAsia="Calibri"/>
        </w:rPr>
        <w:t>.</w:t>
      </w:r>
    </w:p>
    <w:p w:rsidR="00CA5AA1" w:rsidRDefault="00CA5AA1" w:rsidP="00CA5AA1">
      <w:pPr>
        <w:pStyle w:val="a7"/>
        <w:spacing w:line="360" w:lineRule="exact"/>
        <w:ind w:firstLine="709"/>
        <w:rPr>
          <w:rFonts w:eastAsia="Calibri"/>
        </w:rPr>
      </w:pPr>
      <w:r w:rsidRPr="006714CF">
        <w:rPr>
          <w:rFonts w:eastAsia="Calibri"/>
        </w:rPr>
        <w:t xml:space="preserve">Предлагаемое регулирование определено Договором и направлено на </w:t>
      </w:r>
      <w:r>
        <w:rPr>
          <w:rFonts w:eastAsia="Calibri"/>
        </w:rPr>
        <w:t xml:space="preserve">обеспечение должного административного контроля указанной категории товаров, в том числе с учетом международных обязательств государств – членов Союза. </w:t>
      </w:r>
    </w:p>
    <w:p w:rsidR="000B0EAE" w:rsidRDefault="00CA5AA1" w:rsidP="00CA5AA1">
      <w:pPr>
        <w:pStyle w:val="a7"/>
        <w:spacing w:line="360" w:lineRule="exact"/>
        <w:ind w:firstLine="709"/>
        <w:rPr>
          <w:rFonts w:eastAsia="Calibri"/>
        </w:rPr>
      </w:pPr>
      <w:r w:rsidRPr="006714CF">
        <w:rPr>
          <w:rFonts w:eastAsia="Calibri"/>
        </w:rPr>
        <w:t>В ходе работы по подготовке проекта решения, проводимой в период с 2013 по 2015 гг</w:t>
      </w:r>
      <w:r>
        <w:rPr>
          <w:rFonts w:eastAsia="Calibri"/>
        </w:rPr>
        <w:t>.</w:t>
      </w:r>
      <w:r w:rsidRPr="006714CF">
        <w:rPr>
          <w:rFonts w:eastAsia="Calibri"/>
        </w:rPr>
        <w:t>, совместно с экспертами Сторон рассмотрены возможные альтернативные варианты регулирования.</w:t>
      </w:r>
      <w:r>
        <w:rPr>
          <w:rFonts w:eastAsia="Calibri"/>
        </w:rPr>
        <w:t xml:space="preserve"> </w:t>
      </w:r>
      <w:r w:rsidRPr="006714CF">
        <w:rPr>
          <w:rFonts w:eastAsia="Calibri"/>
        </w:rPr>
        <w:t>В частности,</w:t>
      </w:r>
      <w:r>
        <w:rPr>
          <w:rFonts w:eastAsia="Calibri"/>
        </w:rPr>
        <w:t xml:space="preserve"> </w:t>
      </w:r>
      <w:r w:rsidR="006F727B">
        <w:rPr>
          <w:rFonts w:eastAsia="Calibri"/>
        </w:rPr>
        <w:t xml:space="preserve">по предложению казахстанской Стороны </w:t>
      </w:r>
      <w:r>
        <w:rPr>
          <w:rFonts w:eastAsia="Calibri"/>
        </w:rPr>
        <w:t>рассматривалась возможность сохранения действующего регулирования</w:t>
      </w:r>
      <w:r w:rsidR="006F727B">
        <w:rPr>
          <w:rFonts w:eastAsia="Calibri"/>
        </w:rPr>
        <w:t xml:space="preserve">, установленного Решением </w:t>
      </w:r>
      <w:r w:rsidR="006F727B">
        <w:rPr>
          <w:rFonts w:eastAsia="Calibri"/>
        </w:rPr>
        <w:br/>
        <w:t>№ 134</w:t>
      </w:r>
      <w:r>
        <w:rPr>
          <w:rFonts w:eastAsia="Calibri"/>
        </w:rPr>
        <w:t>. Однако по итогам переговоров Сторон</w:t>
      </w:r>
      <w:r w:rsidR="008271F1">
        <w:rPr>
          <w:rFonts w:eastAsia="Calibri"/>
        </w:rPr>
        <w:t>ами</w:t>
      </w:r>
      <w:r>
        <w:rPr>
          <w:rFonts w:eastAsia="Calibri"/>
        </w:rPr>
        <w:t xml:space="preserve"> призн</w:t>
      </w:r>
      <w:r w:rsidR="008271F1">
        <w:rPr>
          <w:rFonts w:eastAsia="Calibri"/>
        </w:rPr>
        <w:t xml:space="preserve">ано </w:t>
      </w:r>
      <w:r w:rsidR="000B0EAE">
        <w:rPr>
          <w:rFonts w:eastAsia="Calibri"/>
        </w:rPr>
        <w:t xml:space="preserve">оптимальным </w:t>
      </w:r>
      <w:r w:rsidR="008271F1">
        <w:rPr>
          <w:rFonts w:eastAsia="Calibri"/>
        </w:rPr>
        <w:t xml:space="preserve">регулирование указанной категории товаров, </w:t>
      </w:r>
      <w:r w:rsidR="007F6D87">
        <w:rPr>
          <w:rFonts w:eastAsia="Calibri"/>
        </w:rPr>
        <w:t>предусмотренное проектом решения</w:t>
      </w:r>
      <w:r w:rsidR="000B0EAE">
        <w:rPr>
          <w:rFonts w:eastAsia="Calibri"/>
        </w:rPr>
        <w:t>.</w:t>
      </w:r>
    </w:p>
    <w:p w:rsidR="00046001" w:rsidRPr="007C048C" w:rsidRDefault="00046001" w:rsidP="007C048C">
      <w:pPr>
        <w:pStyle w:val="a7"/>
        <w:spacing w:line="240" w:lineRule="auto"/>
        <w:ind w:firstLine="709"/>
        <w:rPr>
          <w:rFonts w:eastAsia="Calibri"/>
        </w:rPr>
      </w:pPr>
    </w:p>
    <w:p w:rsidR="00885D09" w:rsidRDefault="00E50EAB" w:rsidP="00AA0F07">
      <w:pPr>
        <w:pStyle w:val="a7"/>
        <w:tabs>
          <w:tab w:val="left" w:pos="709"/>
        </w:tabs>
        <w:spacing w:line="240" w:lineRule="auto"/>
        <w:ind w:firstLine="709"/>
        <w:rPr>
          <w:rFonts w:eastAsia="Calibri"/>
          <w:b/>
          <w:u w:val="single"/>
        </w:rPr>
      </w:pPr>
      <w:r w:rsidRPr="007C048C">
        <w:rPr>
          <w:rFonts w:eastAsia="Calibri"/>
          <w:b/>
          <w:u w:val="single"/>
        </w:rPr>
        <w:t xml:space="preserve">8. Нормативно-правовое основание для принятия проекта </w:t>
      </w:r>
      <w:r w:rsidR="00D702A7" w:rsidRPr="007C048C">
        <w:rPr>
          <w:rFonts w:eastAsia="Calibri"/>
          <w:b/>
          <w:u w:val="single"/>
        </w:rPr>
        <w:t>р</w:t>
      </w:r>
      <w:r w:rsidRPr="007C048C">
        <w:rPr>
          <w:rFonts w:eastAsia="Calibri"/>
          <w:b/>
          <w:u w:val="single"/>
        </w:rPr>
        <w:t xml:space="preserve">ешения </w:t>
      </w:r>
    </w:p>
    <w:p w:rsidR="001872EE" w:rsidRDefault="001872EE" w:rsidP="007C048C">
      <w:pPr>
        <w:pStyle w:val="a7"/>
        <w:spacing w:line="240" w:lineRule="auto"/>
        <w:ind w:firstLine="709"/>
        <w:rPr>
          <w:rFonts w:eastAsia="Calibri"/>
        </w:rPr>
      </w:pPr>
      <w:r>
        <w:rPr>
          <w:rFonts w:eastAsia="Calibri"/>
        </w:rPr>
        <w:t xml:space="preserve">Основанием для принятия проекта решения являются следующие документы, входящие </w:t>
      </w:r>
      <w:proofErr w:type="gramStart"/>
      <w:r>
        <w:rPr>
          <w:rFonts w:eastAsia="Calibri"/>
        </w:rPr>
        <w:t>в право</w:t>
      </w:r>
      <w:proofErr w:type="gramEnd"/>
      <w:r>
        <w:rPr>
          <w:rFonts w:eastAsia="Calibri"/>
        </w:rPr>
        <w:t xml:space="preserve"> Союза:</w:t>
      </w:r>
    </w:p>
    <w:p w:rsidR="001872EE" w:rsidRDefault="00AA0F07" w:rsidP="00AA0F07">
      <w:pPr>
        <w:pStyle w:val="a7"/>
        <w:spacing w:line="240" w:lineRule="auto"/>
        <w:ind w:firstLine="709"/>
        <w:rPr>
          <w:rFonts w:eastAsia="Calibri"/>
        </w:rPr>
      </w:pPr>
      <w:r w:rsidRPr="007C048C">
        <w:rPr>
          <w:rFonts w:eastAsia="Calibri"/>
        </w:rPr>
        <w:t>Договор</w:t>
      </w:r>
      <w:r>
        <w:rPr>
          <w:rFonts w:eastAsia="Calibri"/>
        </w:rPr>
        <w:t>, в соответствии с котор</w:t>
      </w:r>
      <w:r w:rsidR="001872EE">
        <w:rPr>
          <w:rFonts w:eastAsia="Calibri"/>
        </w:rPr>
        <w:t>ым</w:t>
      </w:r>
      <w:r>
        <w:rPr>
          <w:rFonts w:eastAsia="Calibri"/>
        </w:rPr>
        <w:t xml:space="preserve"> </w:t>
      </w:r>
      <w:r w:rsidRPr="00AA0F07">
        <w:rPr>
          <w:rFonts w:eastAsia="Calibri"/>
        </w:rPr>
        <w:t xml:space="preserve">в торговле с третьими странами применяются такие единые меры нетарифного </w:t>
      </w:r>
      <w:proofErr w:type="gramStart"/>
      <w:r w:rsidRPr="00AA0F07">
        <w:rPr>
          <w:rFonts w:eastAsia="Calibri"/>
        </w:rPr>
        <w:t>регулирования</w:t>
      </w:r>
      <w:proofErr w:type="gramEnd"/>
      <w:r w:rsidRPr="00AA0F07">
        <w:rPr>
          <w:rFonts w:eastAsia="Calibri"/>
        </w:rPr>
        <w:t xml:space="preserve"> как запрет ввоза (вывоза) на (с) таможенную территорию Союза и разрешительный порядок ввоза (вывоза)</w:t>
      </w:r>
      <w:r w:rsidR="001872EE">
        <w:rPr>
          <w:rFonts w:eastAsia="Calibri"/>
        </w:rPr>
        <w:t xml:space="preserve"> (статья 46);</w:t>
      </w:r>
    </w:p>
    <w:p w:rsidR="001872EE" w:rsidRDefault="00AA0F07" w:rsidP="00AA0F07">
      <w:pPr>
        <w:pStyle w:val="a7"/>
        <w:spacing w:line="240" w:lineRule="auto"/>
        <w:ind w:firstLine="709"/>
        <w:rPr>
          <w:rFonts w:eastAsia="Calibri"/>
        </w:rPr>
      </w:pPr>
      <w:r>
        <w:rPr>
          <w:rFonts w:eastAsia="Calibri"/>
        </w:rPr>
        <w:lastRenderedPageBreak/>
        <w:t>Протокол, устанавливающий, что</w:t>
      </w:r>
      <w:r w:rsidR="001872EE">
        <w:rPr>
          <w:rFonts w:eastAsia="Calibri"/>
        </w:rPr>
        <w:t>:</w:t>
      </w:r>
    </w:p>
    <w:p w:rsidR="00AA0F07" w:rsidRDefault="001872EE" w:rsidP="00AA0F07">
      <w:pPr>
        <w:pStyle w:val="a7"/>
        <w:spacing w:line="240" w:lineRule="auto"/>
        <w:ind w:firstLine="709"/>
        <w:rPr>
          <w:rFonts w:eastAsia="Calibri"/>
        </w:rPr>
      </w:pPr>
      <w:r>
        <w:rPr>
          <w:rFonts w:eastAsia="Calibri"/>
        </w:rPr>
        <w:t>- </w:t>
      </w:r>
      <w:r w:rsidR="00AA0F07" w:rsidRPr="00AA0F07">
        <w:rPr>
          <w:rFonts w:eastAsia="Calibri"/>
        </w:rPr>
        <w:t>решения о введении, применении, продлении и отмене мер принимаются Комиссией</w:t>
      </w:r>
      <w:r>
        <w:rPr>
          <w:rFonts w:eastAsia="Calibri"/>
        </w:rPr>
        <w:t xml:space="preserve"> (пункт 4);</w:t>
      </w:r>
    </w:p>
    <w:p w:rsidR="00AA0F07" w:rsidRPr="00AA0F07" w:rsidRDefault="001872EE" w:rsidP="00AA0F07">
      <w:pPr>
        <w:pStyle w:val="a7"/>
        <w:spacing w:line="240" w:lineRule="auto"/>
        <w:ind w:firstLine="709"/>
        <w:rPr>
          <w:rFonts w:eastAsia="Calibri"/>
        </w:rPr>
      </w:pPr>
      <w:proofErr w:type="gramStart"/>
      <w:r>
        <w:rPr>
          <w:rFonts w:eastAsia="Calibri"/>
        </w:rPr>
        <w:t>- </w:t>
      </w:r>
      <w:r w:rsidR="00AA0F07" w:rsidRPr="00AA0F07">
        <w:rPr>
          <w:rFonts w:eastAsia="Calibri"/>
        </w:rPr>
        <w:t>решение Комиссии о введении меры может определять таможенные процедуры, при помещении под которые таможенными органами контролируется соблюдение меры, а также таможенные процедуры, помещение под которые товаров, в отношении которых вводится мера, не допускается</w:t>
      </w:r>
      <w:r>
        <w:rPr>
          <w:rFonts w:eastAsia="Calibri"/>
        </w:rPr>
        <w:t xml:space="preserve"> (пункт 10);</w:t>
      </w:r>
      <w:proofErr w:type="gramEnd"/>
    </w:p>
    <w:p w:rsidR="00AA0F07" w:rsidRPr="00AA0F07" w:rsidRDefault="001872EE" w:rsidP="00AA0F07">
      <w:pPr>
        <w:pStyle w:val="a7"/>
        <w:spacing w:line="240" w:lineRule="auto"/>
        <w:ind w:firstLine="709"/>
        <w:rPr>
          <w:rFonts w:eastAsia="Calibri"/>
        </w:rPr>
      </w:pPr>
      <w:r>
        <w:rPr>
          <w:rFonts w:eastAsia="Calibri"/>
        </w:rPr>
        <w:t>- </w:t>
      </w:r>
      <w:r w:rsidR="00AA0F07" w:rsidRPr="00AA0F07">
        <w:rPr>
          <w:rFonts w:eastAsia="Calibri"/>
        </w:rPr>
        <w:t>разрешительный порядок ввоза и (или) вывоза товаров реализуется посредством введения лицензирования или применения иных административных мер регулирования внешнеторговой деятельности</w:t>
      </w:r>
      <w:r>
        <w:rPr>
          <w:rFonts w:eastAsia="Calibri"/>
        </w:rPr>
        <w:t xml:space="preserve"> (п</w:t>
      </w:r>
      <w:r w:rsidRPr="00AA0F07">
        <w:rPr>
          <w:rFonts w:eastAsia="Calibri"/>
        </w:rPr>
        <w:t>ункт 36</w:t>
      </w:r>
      <w:r>
        <w:rPr>
          <w:rFonts w:eastAsia="Calibri"/>
        </w:rPr>
        <w:t>);</w:t>
      </w:r>
    </w:p>
    <w:p w:rsidR="00210C7C" w:rsidRPr="00AA0F07" w:rsidRDefault="001872EE" w:rsidP="000654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 </w:t>
      </w:r>
      <w:r w:rsidR="00210C7C" w:rsidRPr="00AA0F07">
        <w:rPr>
          <w:rFonts w:ascii="Times New Roman" w:eastAsia="Calibri" w:hAnsi="Times New Roman" w:cs="Times New Roman"/>
          <w:sz w:val="30"/>
          <w:szCs w:val="30"/>
        </w:rPr>
        <w:t>решение о введении, применении и отмене разрешительного порядка принимается Комиссией</w:t>
      </w:r>
      <w:r>
        <w:rPr>
          <w:rFonts w:ascii="Times New Roman" w:eastAsia="Calibri" w:hAnsi="Times New Roman" w:cs="Times New Roman"/>
          <w:sz w:val="30"/>
          <w:szCs w:val="30"/>
        </w:rPr>
        <w:t xml:space="preserve"> (п</w:t>
      </w:r>
      <w:r w:rsidRPr="00AA0F07">
        <w:rPr>
          <w:rFonts w:ascii="Times New Roman" w:eastAsia="Calibri" w:hAnsi="Times New Roman" w:cs="Times New Roman"/>
          <w:sz w:val="30"/>
          <w:szCs w:val="30"/>
        </w:rPr>
        <w:t>ункт 37</w:t>
      </w:r>
      <w:r>
        <w:rPr>
          <w:rFonts w:ascii="Times New Roman" w:eastAsia="Calibri" w:hAnsi="Times New Roman" w:cs="Times New Roman"/>
          <w:sz w:val="30"/>
          <w:szCs w:val="30"/>
        </w:rPr>
        <w:t>);</w:t>
      </w:r>
    </w:p>
    <w:p w:rsidR="0064782C" w:rsidRPr="007C048C" w:rsidRDefault="00637D57" w:rsidP="007C048C">
      <w:pPr>
        <w:pStyle w:val="a7"/>
        <w:spacing w:line="240" w:lineRule="auto"/>
        <w:ind w:firstLine="709"/>
        <w:rPr>
          <w:rFonts w:eastAsia="Calibri"/>
        </w:rPr>
      </w:pPr>
      <w:r w:rsidRPr="007C048C">
        <w:t>Правила выдачи лицензий и разрешений на экспорт и (или) импорт товаров (приложение к Протоколу)</w:t>
      </w:r>
      <w:r w:rsidR="00AA0F07">
        <w:t>, которыми определены перечни документов и сведений, представляемых для получения лицензий, и основания для отказа в выдаче лицензий.</w:t>
      </w:r>
    </w:p>
    <w:p w:rsidR="00522312" w:rsidRPr="007C048C" w:rsidRDefault="00522312" w:rsidP="007C048C">
      <w:pPr>
        <w:pStyle w:val="a7"/>
        <w:spacing w:line="240" w:lineRule="auto"/>
        <w:ind w:firstLine="709"/>
        <w:rPr>
          <w:rFonts w:eastAsia="Calibri"/>
        </w:rPr>
      </w:pPr>
    </w:p>
    <w:p w:rsidR="00522312" w:rsidRPr="007C048C" w:rsidRDefault="0064782C" w:rsidP="007C048C">
      <w:pPr>
        <w:pStyle w:val="a7"/>
        <w:spacing w:line="240" w:lineRule="auto"/>
        <w:ind w:firstLine="709"/>
        <w:rPr>
          <w:rFonts w:eastAsia="Calibri"/>
          <w:b/>
          <w:u w:val="single"/>
        </w:rPr>
      </w:pPr>
      <w:r w:rsidRPr="007C048C">
        <w:rPr>
          <w:rFonts w:eastAsia="Calibri"/>
          <w:b/>
          <w:u w:val="single"/>
        </w:rPr>
        <w:t xml:space="preserve">9. Сфера полномочий </w:t>
      </w:r>
      <w:r w:rsidR="00721030" w:rsidRPr="007C048C">
        <w:rPr>
          <w:rFonts w:eastAsia="Calibri"/>
          <w:b/>
          <w:u w:val="single"/>
        </w:rPr>
        <w:t>Комиссии</w:t>
      </w:r>
      <w:r w:rsidRPr="007C048C">
        <w:rPr>
          <w:rFonts w:eastAsia="Calibri"/>
          <w:b/>
          <w:u w:val="single"/>
        </w:rPr>
        <w:t xml:space="preserve">, к которой относится проект </w:t>
      </w:r>
      <w:r w:rsidR="00D702A7" w:rsidRPr="007C048C">
        <w:rPr>
          <w:rFonts w:eastAsia="Calibri"/>
          <w:b/>
          <w:u w:val="single"/>
        </w:rPr>
        <w:t>р</w:t>
      </w:r>
      <w:r w:rsidRPr="007C048C">
        <w:rPr>
          <w:rFonts w:eastAsia="Calibri"/>
          <w:b/>
          <w:u w:val="single"/>
        </w:rPr>
        <w:t xml:space="preserve">ешения </w:t>
      </w:r>
    </w:p>
    <w:p w:rsidR="0064782C" w:rsidRPr="007C048C" w:rsidRDefault="00522312" w:rsidP="007C0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C048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 соответствии с пунктом 3 Раздела </w:t>
      </w:r>
      <w:r w:rsidRPr="007C048C">
        <w:rPr>
          <w:rFonts w:ascii="Times New Roman" w:eastAsiaTheme="minorHAnsi" w:hAnsi="Times New Roman" w:cs="Times New Roman"/>
          <w:sz w:val="30"/>
          <w:szCs w:val="30"/>
          <w:lang w:val="en-US" w:eastAsia="en-US"/>
        </w:rPr>
        <w:t>I</w:t>
      </w:r>
      <w:r w:rsidRPr="007C048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Положения о Евразийской экономической комиссии (приложение № 1 к Договору)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C048C">
        <w:rPr>
          <w:rFonts w:ascii="Times New Roman" w:eastAsiaTheme="minorHAnsi" w:hAnsi="Times New Roman" w:cs="Times New Roman"/>
          <w:sz w:val="30"/>
          <w:szCs w:val="30"/>
          <w:lang w:eastAsia="en-US"/>
        </w:rPr>
        <w:t>Комиссия осуществляет свою деятельность в пределах полномочий, предусмотренных Договором и международными договорами в рамках Союза, в сфере нетарифного регулирования</w:t>
      </w:r>
      <w:r w:rsidR="00335610" w:rsidRPr="007C048C">
        <w:rPr>
          <w:rFonts w:ascii="Times New Roman" w:eastAsiaTheme="minorHAnsi" w:hAnsi="Times New Roman" w:cs="Times New Roman"/>
          <w:sz w:val="30"/>
          <w:szCs w:val="30"/>
          <w:lang w:eastAsia="en-US"/>
        </w:rPr>
        <w:t>.</w:t>
      </w:r>
    </w:p>
    <w:p w:rsidR="00046001" w:rsidRDefault="00046001" w:rsidP="007C0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C048C">
        <w:rPr>
          <w:rFonts w:ascii="Times New Roman" w:eastAsiaTheme="minorHAnsi" w:hAnsi="Times New Roman" w:cs="Times New Roman"/>
          <w:sz w:val="30"/>
          <w:szCs w:val="30"/>
          <w:lang w:eastAsia="en-US"/>
        </w:rPr>
        <w:t>Согласно пункт</w:t>
      </w:r>
      <w:r w:rsidR="001872E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ам </w:t>
      </w:r>
      <w:r w:rsidRPr="007C048C">
        <w:rPr>
          <w:rFonts w:ascii="Times New Roman" w:eastAsiaTheme="minorHAnsi" w:hAnsi="Times New Roman" w:cs="Times New Roman"/>
          <w:sz w:val="30"/>
          <w:szCs w:val="30"/>
          <w:lang w:eastAsia="en-US"/>
        </w:rPr>
        <w:t>4</w:t>
      </w:r>
      <w:r w:rsidR="001872E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и 37 соответственно </w:t>
      </w:r>
      <w:r w:rsidRPr="007C048C">
        <w:rPr>
          <w:rFonts w:ascii="Times New Roman" w:eastAsiaTheme="minorHAnsi" w:hAnsi="Times New Roman" w:cs="Times New Roman"/>
          <w:sz w:val="30"/>
          <w:szCs w:val="30"/>
          <w:lang w:eastAsia="en-US"/>
        </w:rPr>
        <w:t>Протокола</w:t>
      </w:r>
      <w:r w:rsidRPr="007C048C">
        <w:rPr>
          <w:rFonts w:ascii="Times New Roman" w:hAnsi="Times New Roman" w:cs="Times New Roman"/>
          <w:sz w:val="30"/>
          <w:szCs w:val="30"/>
        </w:rPr>
        <w:t xml:space="preserve"> </w:t>
      </w:r>
      <w:r w:rsidRPr="007C048C">
        <w:rPr>
          <w:rFonts w:ascii="Times New Roman" w:eastAsiaTheme="minorHAnsi" w:hAnsi="Times New Roman" w:cs="Times New Roman"/>
          <w:sz w:val="30"/>
          <w:szCs w:val="30"/>
          <w:lang w:eastAsia="en-US"/>
        </w:rPr>
        <w:t>решения о введении, применении, продлении и отмене мер нетарифного регулирования</w:t>
      </w:r>
      <w:r w:rsidR="001872E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а также </w:t>
      </w:r>
      <w:r w:rsidR="001872EE" w:rsidRPr="00AA0F07">
        <w:rPr>
          <w:rFonts w:ascii="Times New Roman" w:eastAsia="Calibri" w:hAnsi="Times New Roman" w:cs="Times New Roman"/>
          <w:sz w:val="30"/>
          <w:szCs w:val="30"/>
        </w:rPr>
        <w:t xml:space="preserve">о введении, применении и отмене разрешительного порядка </w:t>
      </w:r>
      <w:r w:rsidRPr="007C048C">
        <w:rPr>
          <w:rFonts w:ascii="Times New Roman" w:eastAsiaTheme="minorHAnsi" w:hAnsi="Times New Roman" w:cs="Times New Roman"/>
          <w:sz w:val="30"/>
          <w:szCs w:val="30"/>
          <w:lang w:eastAsia="en-US"/>
        </w:rPr>
        <w:t>принимаются Комиссией.</w:t>
      </w:r>
    </w:p>
    <w:p w:rsidR="007C048C" w:rsidRPr="007C048C" w:rsidRDefault="007C048C" w:rsidP="007C0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885D09" w:rsidRPr="007C048C" w:rsidRDefault="0064782C" w:rsidP="007C048C">
      <w:pPr>
        <w:pStyle w:val="a7"/>
        <w:spacing w:line="240" w:lineRule="auto"/>
        <w:ind w:firstLine="709"/>
        <w:rPr>
          <w:rFonts w:eastAsia="Calibri"/>
          <w:b/>
          <w:u w:val="single"/>
        </w:rPr>
      </w:pPr>
      <w:r w:rsidRPr="007C048C">
        <w:rPr>
          <w:rFonts w:eastAsia="Calibri"/>
          <w:b/>
          <w:u w:val="single"/>
        </w:rPr>
        <w:t xml:space="preserve">10. Финансово-экономические последствия принятия проекта </w:t>
      </w:r>
      <w:r w:rsidR="00D702A7" w:rsidRPr="007C048C">
        <w:rPr>
          <w:rFonts w:eastAsia="Calibri"/>
          <w:b/>
          <w:u w:val="single"/>
        </w:rPr>
        <w:t>р</w:t>
      </w:r>
      <w:r w:rsidRPr="007C048C">
        <w:rPr>
          <w:rFonts w:eastAsia="Calibri"/>
          <w:b/>
          <w:u w:val="single"/>
        </w:rPr>
        <w:t xml:space="preserve">ешения для субъектов предпринимательской деятельности </w:t>
      </w:r>
    </w:p>
    <w:p w:rsidR="006E5CF5" w:rsidRDefault="006E5CF5" w:rsidP="007C0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ринятие проекта </w:t>
      </w:r>
      <w:r>
        <w:rPr>
          <w:rFonts w:ascii="Times New Roman" w:eastAsia="Calibri" w:hAnsi="Times New Roman" w:cs="Times New Roman"/>
          <w:sz w:val="30"/>
          <w:szCs w:val="30"/>
        </w:rPr>
        <w:t>р</w:t>
      </w:r>
      <w:r w:rsidRPr="007C048C">
        <w:rPr>
          <w:rFonts w:ascii="Times New Roman" w:eastAsia="Calibri" w:hAnsi="Times New Roman" w:cs="Times New Roman"/>
          <w:sz w:val="30"/>
          <w:szCs w:val="30"/>
        </w:rPr>
        <w:t>ешения не приведет</w:t>
      </w:r>
      <w:r>
        <w:rPr>
          <w:rFonts w:ascii="Times New Roman" w:eastAsia="Calibri" w:hAnsi="Times New Roman" w:cs="Times New Roman"/>
          <w:sz w:val="30"/>
          <w:szCs w:val="30"/>
        </w:rPr>
        <w:t xml:space="preserve"> к дополнительны</w:t>
      </w:r>
      <w:r w:rsidR="006F727B">
        <w:rPr>
          <w:rFonts w:ascii="Times New Roman" w:eastAsia="Calibri" w:hAnsi="Times New Roman" w:cs="Times New Roman"/>
          <w:sz w:val="30"/>
          <w:szCs w:val="30"/>
        </w:rPr>
        <w:t xml:space="preserve">м </w:t>
      </w:r>
      <w:r w:rsidRPr="007C048C">
        <w:rPr>
          <w:rFonts w:ascii="Times New Roman" w:eastAsia="Calibri" w:hAnsi="Times New Roman" w:cs="Times New Roman"/>
          <w:sz w:val="30"/>
          <w:szCs w:val="30"/>
        </w:rPr>
        <w:t>расход</w:t>
      </w:r>
      <w:r w:rsidR="006F727B">
        <w:rPr>
          <w:rFonts w:ascii="Times New Roman" w:eastAsia="Calibri" w:hAnsi="Times New Roman" w:cs="Times New Roman"/>
          <w:sz w:val="30"/>
          <w:szCs w:val="30"/>
        </w:rPr>
        <w:t>ам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для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 субъектов предпринимательской деятельности.</w:t>
      </w:r>
    </w:p>
    <w:p w:rsidR="00C76CBF" w:rsidRDefault="006E5CF5" w:rsidP="007C0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Одновременно, п</w:t>
      </w:r>
      <w:r w:rsidR="00885D09" w:rsidRPr="007C048C">
        <w:rPr>
          <w:rFonts w:ascii="Times New Roman" w:eastAsia="Calibri" w:hAnsi="Times New Roman" w:cs="Times New Roman"/>
          <w:sz w:val="30"/>
          <w:szCs w:val="30"/>
        </w:rPr>
        <w:t>редполагается сокращение расходов</w:t>
      </w:r>
      <w:r w:rsidR="00D13309" w:rsidRPr="007C048C">
        <w:rPr>
          <w:rFonts w:ascii="Times New Roman" w:eastAsia="Calibri" w:hAnsi="Times New Roman" w:cs="Times New Roman"/>
          <w:sz w:val="30"/>
          <w:szCs w:val="30"/>
        </w:rPr>
        <w:t xml:space="preserve">, связанное с </w:t>
      </w:r>
      <w:r w:rsidR="00C76CBF" w:rsidRPr="007C048C">
        <w:rPr>
          <w:rFonts w:ascii="Times New Roman" w:eastAsia="Calibri" w:hAnsi="Times New Roman" w:cs="Times New Roman"/>
          <w:sz w:val="30"/>
          <w:szCs w:val="30"/>
        </w:rPr>
        <w:t>отсутствием необходимости получения лицензий во всех случаях ввоза (вывоза) озоноразрушающих веществ</w:t>
      </w:r>
      <w:r w:rsidR="007C048C" w:rsidRPr="007C048C">
        <w:rPr>
          <w:rFonts w:ascii="Times New Roman" w:eastAsia="Calibri" w:hAnsi="Times New Roman" w:cs="Times New Roman"/>
          <w:sz w:val="30"/>
          <w:szCs w:val="30"/>
        </w:rPr>
        <w:t xml:space="preserve">, как это предусмотрено действующим регулированием. </w:t>
      </w:r>
      <w:r w:rsidR="000B0EAE">
        <w:rPr>
          <w:rFonts w:ascii="Times New Roman" w:eastAsia="Calibri" w:hAnsi="Times New Roman" w:cs="Times New Roman"/>
          <w:sz w:val="30"/>
          <w:szCs w:val="30"/>
        </w:rPr>
        <w:t xml:space="preserve">Так, ввоз (вывоз) озоноразрушающих веществ в соответствии с таможенными процедурами </w:t>
      </w:r>
      <w:r w:rsidR="000B0EAE" w:rsidRPr="00305B58">
        <w:rPr>
          <w:rFonts w:ascii="Times New Roman" w:hAnsi="Times New Roman"/>
          <w:sz w:val="30"/>
          <w:szCs w:val="30"/>
        </w:rPr>
        <w:t xml:space="preserve">переработки на таможенной территории, переработки вне таможенной территории, </w:t>
      </w:r>
      <w:r w:rsidR="000B0EAE" w:rsidRPr="00305B58">
        <w:rPr>
          <w:rFonts w:ascii="Times New Roman" w:hAnsi="Times New Roman"/>
          <w:bCs/>
          <w:sz w:val="30"/>
          <w:szCs w:val="30"/>
        </w:rPr>
        <w:t xml:space="preserve">переработки для внутреннего потребления, </w:t>
      </w:r>
      <w:r w:rsidR="000B0EAE" w:rsidRPr="00305B58">
        <w:rPr>
          <w:rFonts w:ascii="Times New Roman" w:hAnsi="Times New Roman"/>
          <w:sz w:val="30"/>
          <w:szCs w:val="30"/>
        </w:rPr>
        <w:t xml:space="preserve">уничтожения, </w:t>
      </w:r>
      <w:r w:rsidR="000B0EAE" w:rsidRPr="00305B58">
        <w:rPr>
          <w:rFonts w:ascii="Times New Roman" w:hAnsi="Times New Roman"/>
          <w:bCs/>
          <w:sz w:val="30"/>
          <w:szCs w:val="30"/>
        </w:rPr>
        <w:t xml:space="preserve">реимпорта и </w:t>
      </w:r>
      <w:r w:rsidR="000B0EAE" w:rsidRPr="00305B58">
        <w:rPr>
          <w:rFonts w:ascii="Times New Roman" w:hAnsi="Times New Roman"/>
          <w:bCs/>
          <w:sz w:val="30"/>
          <w:szCs w:val="30"/>
        </w:rPr>
        <w:lastRenderedPageBreak/>
        <w:t>реэкспорта</w:t>
      </w:r>
      <w:r w:rsidR="000B0EAE">
        <w:rPr>
          <w:rFonts w:ascii="Times New Roman" w:hAnsi="Times New Roman"/>
          <w:bCs/>
          <w:sz w:val="30"/>
          <w:szCs w:val="30"/>
        </w:rPr>
        <w:t xml:space="preserve"> </w:t>
      </w:r>
      <w:r w:rsidR="002A51FC">
        <w:rPr>
          <w:rFonts w:ascii="Times New Roman" w:hAnsi="Times New Roman"/>
          <w:bCs/>
          <w:sz w:val="30"/>
          <w:szCs w:val="30"/>
        </w:rPr>
        <w:t>осуществляется на основании заключений (разрешительных документов).</w:t>
      </w:r>
    </w:p>
    <w:p w:rsidR="006E5CF5" w:rsidRDefault="006E5CF5" w:rsidP="007C048C">
      <w:pPr>
        <w:pStyle w:val="a7"/>
        <w:spacing w:line="240" w:lineRule="auto"/>
        <w:ind w:firstLine="709"/>
        <w:rPr>
          <w:rFonts w:eastAsia="Calibri"/>
          <w:b/>
          <w:u w:val="single"/>
        </w:rPr>
      </w:pPr>
    </w:p>
    <w:p w:rsidR="00516FCF" w:rsidRPr="007C048C" w:rsidRDefault="0064782C" w:rsidP="007C048C">
      <w:pPr>
        <w:pStyle w:val="a7"/>
        <w:spacing w:line="240" w:lineRule="auto"/>
        <w:ind w:firstLine="709"/>
        <w:rPr>
          <w:rFonts w:eastAsia="Calibri"/>
          <w:b/>
          <w:u w:val="single"/>
        </w:rPr>
      </w:pPr>
      <w:r w:rsidRPr="007C048C">
        <w:rPr>
          <w:rFonts w:eastAsia="Calibri"/>
          <w:b/>
          <w:u w:val="single"/>
        </w:rPr>
        <w:t xml:space="preserve">11. Предполагаемые сроки вступления проекта </w:t>
      </w:r>
      <w:r w:rsidR="00D702A7" w:rsidRPr="007C048C">
        <w:rPr>
          <w:rFonts w:eastAsia="Calibri"/>
          <w:b/>
          <w:u w:val="single"/>
        </w:rPr>
        <w:t>р</w:t>
      </w:r>
      <w:r w:rsidRPr="007C048C">
        <w:rPr>
          <w:rFonts w:eastAsia="Calibri"/>
          <w:b/>
          <w:u w:val="single"/>
        </w:rPr>
        <w:t xml:space="preserve">ешения в силу </w:t>
      </w:r>
    </w:p>
    <w:p w:rsidR="00516FCF" w:rsidRPr="007C048C" w:rsidRDefault="000662D4" w:rsidP="007C048C">
      <w:pPr>
        <w:pStyle w:val="a7"/>
        <w:spacing w:line="240" w:lineRule="auto"/>
        <w:ind w:firstLine="709"/>
        <w:rPr>
          <w:rFonts w:eastAsia="Calibri"/>
        </w:rPr>
      </w:pPr>
      <w:r>
        <w:rPr>
          <w:rFonts w:eastAsia="Calibri"/>
        </w:rPr>
        <w:t>Второе</w:t>
      </w:r>
      <w:r w:rsidR="006E5CF5">
        <w:rPr>
          <w:rFonts w:eastAsia="Calibri"/>
        </w:rPr>
        <w:t xml:space="preserve"> полугодие</w:t>
      </w:r>
      <w:r w:rsidR="00516FCF" w:rsidRPr="007C048C">
        <w:rPr>
          <w:rFonts w:eastAsia="Calibri"/>
        </w:rPr>
        <w:t xml:space="preserve"> 201</w:t>
      </w:r>
      <w:r w:rsidR="00D13309" w:rsidRPr="007C048C">
        <w:rPr>
          <w:rFonts w:eastAsia="Calibri"/>
        </w:rPr>
        <w:t>6</w:t>
      </w:r>
      <w:r w:rsidR="00516FCF" w:rsidRPr="007C048C">
        <w:rPr>
          <w:rFonts w:eastAsia="Calibri"/>
        </w:rPr>
        <w:t xml:space="preserve"> года.</w:t>
      </w:r>
    </w:p>
    <w:p w:rsidR="00516FCF" w:rsidRPr="007C048C" w:rsidRDefault="00516FCF" w:rsidP="007C048C">
      <w:pPr>
        <w:pStyle w:val="a7"/>
        <w:spacing w:line="240" w:lineRule="auto"/>
        <w:ind w:firstLine="709"/>
        <w:rPr>
          <w:rFonts w:eastAsia="Calibri"/>
        </w:rPr>
      </w:pPr>
    </w:p>
    <w:p w:rsidR="0064782C" w:rsidRPr="007C048C" w:rsidRDefault="0064782C" w:rsidP="007C048C">
      <w:pPr>
        <w:pStyle w:val="a7"/>
        <w:spacing w:line="240" w:lineRule="auto"/>
        <w:ind w:firstLine="709"/>
        <w:rPr>
          <w:rFonts w:eastAsia="Calibri"/>
          <w:b/>
          <w:u w:val="single"/>
        </w:rPr>
      </w:pPr>
      <w:r w:rsidRPr="007C048C">
        <w:rPr>
          <w:rFonts w:eastAsia="Calibri"/>
          <w:b/>
          <w:u w:val="single"/>
        </w:rPr>
        <w:t xml:space="preserve">12. Ожидаемый результат регулирования </w:t>
      </w:r>
    </w:p>
    <w:p w:rsidR="002E4AD1" w:rsidRDefault="00DD33FC" w:rsidP="007C048C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048C">
        <w:rPr>
          <w:rFonts w:ascii="Times New Roman" w:eastAsia="Calibri" w:hAnsi="Times New Roman" w:cs="Times New Roman"/>
          <w:sz w:val="30"/>
          <w:szCs w:val="30"/>
        </w:rPr>
        <w:t>С принятием проекта решения по данному во</w:t>
      </w:r>
      <w:r w:rsidR="002E4AD1">
        <w:rPr>
          <w:rFonts w:ascii="Times New Roman" w:eastAsia="Calibri" w:hAnsi="Times New Roman" w:cs="Times New Roman"/>
          <w:sz w:val="30"/>
          <w:szCs w:val="30"/>
        </w:rPr>
        <w:t>просу предполагается обеспечить:</w:t>
      </w:r>
    </w:p>
    <w:p w:rsidR="0006543D" w:rsidRDefault="0006543D" w:rsidP="007C048C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охрану здоровья людей и окружающей среды от неблагоприятных последствий, вызываемых разрушением озонового слоя в результате воздействия озоноразрушающих веществ; </w:t>
      </w:r>
    </w:p>
    <w:p w:rsidR="0006543D" w:rsidRDefault="002E4AD1" w:rsidP="007C048C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выполнение государствами – членами Союза международных обязатель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ств</w:t>
      </w:r>
      <w:r w:rsidR="0006543D" w:rsidRPr="0006543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6543D" w:rsidRPr="007C048C">
        <w:rPr>
          <w:rFonts w:ascii="Times New Roman" w:eastAsia="Calibri" w:hAnsi="Times New Roman" w:cs="Times New Roman"/>
          <w:sz w:val="30"/>
          <w:szCs w:val="30"/>
        </w:rPr>
        <w:t>в сф</w:t>
      </w:r>
      <w:proofErr w:type="gramEnd"/>
      <w:r w:rsidR="0006543D" w:rsidRPr="007C048C">
        <w:rPr>
          <w:rFonts w:ascii="Times New Roman" w:eastAsia="Calibri" w:hAnsi="Times New Roman" w:cs="Times New Roman"/>
          <w:sz w:val="30"/>
          <w:szCs w:val="30"/>
        </w:rPr>
        <w:t>ере регулирования охраны озонового слоя</w:t>
      </w:r>
      <w:r w:rsidR="0006543D">
        <w:rPr>
          <w:rFonts w:ascii="Times New Roman" w:eastAsia="Calibri" w:hAnsi="Times New Roman" w:cs="Times New Roman"/>
          <w:sz w:val="30"/>
          <w:szCs w:val="30"/>
        </w:rPr>
        <w:t>;</w:t>
      </w:r>
    </w:p>
    <w:p w:rsidR="00A1748F" w:rsidRPr="007C048C" w:rsidRDefault="00356071" w:rsidP="004C013F">
      <w:pPr>
        <w:tabs>
          <w:tab w:val="left" w:pos="709"/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надлежащий </w:t>
      </w:r>
      <w:r w:rsidR="005C0339" w:rsidRPr="007C048C">
        <w:rPr>
          <w:rFonts w:ascii="Times New Roman" w:eastAsia="Calibri" w:hAnsi="Times New Roman" w:cs="Times New Roman"/>
          <w:sz w:val="30"/>
          <w:szCs w:val="30"/>
        </w:rPr>
        <w:t>административны</w:t>
      </w:r>
      <w:r w:rsidR="00A1748F" w:rsidRPr="007C048C">
        <w:rPr>
          <w:rFonts w:ascii="Times New Roman" w:eastAsia="Calibri" w:hAnsi="Times New Roman" w:cs="Times New Roman"/>
          <w:sz w:val="30"/>
          <w:szCs w:val="30"/>
        </w:rPr>
        <w:t>й</w:t>
      </w:r>
      <w:r w:rsidR="005C0339" w:rsidRPr="007C048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44148">
        <w:rPr>
          <w:rFonts w:ascii="Times New Roman" w:eastAsia="Calibri" w:hAnsi="Times New Roman" w:cs="Times New Roman"/>
          <w:sz w:val="30"/>
          <w:szCs w:val="30"/>
        </w:rPr>
        <w:t xml:space="preserve">и таможенный </w:t>
      </w:r>
      <w:proofErr w:type="gramStart"/>
      <w:r w:rsidR="005C0339" w:rsidRPr="007C048C">
        <w:rPr>
          <w:rFonts w:ascii="Times New Roman" w:eastAsia="Calibri" w:hAnsi="Times New Roman" w:cs="Times New Roman"/>
          <w:sz w:val="30"/>
          <w:szCs w:val="30"/>
        </w:rPr>
        <w:t>контроль</w:t>
      </w:r>
      <w:r w:rsidR="00DD33FC" w:rsidRPr="007C048C">
        <w:rPr>
          <w:rFonts w:ascii="Times New Roman" w:eastAsia="Calibri" w:hAnsi="Times New Roman" w:cs="Times New Roman"/>
          <w:sz w:val="30"/>
          <w:szCs w:val="30"/>
        </w:rPr>
        <w:t xml:space="preserve"> за</w:t>
      </w:r>
      <w:proofErr w:type="gramEnd"/>
      <w:r w:rsidR="00DD33FC" w:rsidRPr="007C048C">
        <w:rPr>
          <w:rFonts w:ascii="Times New Roman" w:eastAsia="Calibri" w:hAnsi="Times New Roman" w:cs="Times New Roman"/>
          <w:sz w:val="30"/>
          <w:szCs w:val="30"/>
        </w:rPr>
        <w:t xml:space="preserve"> соблюдение</w:t>
      </w:r>
      <w:r w:rsidRPr="007C048C">
        <w:rPr>
          <w:rFonts w:ascii="Times New Roman" w:eastAsia="Calibri" w:hAnsi="Times New Roman" w:cs="Times New Roman"/>
          <w:sz w:val="30"/>
          <w:szCs w:val="30"/>
        </w:rPr>
        <w:t>м</w:t>
      </w:r>
      <w:r w:rsidR="00DD33FC" w:rsidRPr="007C048C">
        <w:rPr>
          <w:rFonts w:ascii="Times New Roman" w:eastAsia="Calibri" w:hAnsi="Times New Roman" w:cs="Times New Roman"/>
          <w:sz w:val="30"/>
          <w:szCs w:val="30"/>
        </w:rPr>
        <w:t xml:space="preserve"> мер нетарифного регулирования, а также за </w:t>
      </w:r>
      <w:r w:rsidR="005C0339" w:rsidRPr="007C048C">
        <w:rPr>
          <w:rFonts w:ascii="Times New Roman" w:eastAsia="Calibri" w:hAnsi="Times New Roman" w:cs="Times New Roman"/>
          <w:sz w:val="30"/>
          <w:szCs w:val="30"/>
        </w:rPr>
        <w:t xml:space="preserve">ввозом (вывозом) </w:t>
      </w:r>
      <w:r w:rsidR="00A1748F" w:rsidRPr="007C048C">
        <w:rPr>
          <w:rFonts w:ascii="Times New Roman" w:eastAsia="Calibri" w:hAnsi="Times New Roman" w:cs="Times New Roman"/>
          <w:sz w:val="30"/>
          <w:szCs w:val="30"/>
        </w:rPr>
        <w:t>озоноразрушающих веществ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 на (с) таможенную территорию Союза</w:t>
      </w:r>
      <w:r w:rsidR="00444148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F237B" w:rsidRPr="007C048C" w:rsidRDefault="008F237B" w:rsidP="007C048C">
      <w:pPr>
        <w:pStyle w:val="a7"/>
        <w:spacing w:line="240" w:lineRule="auto"/>
        <w:ind w:firstLine="709"/>
        <w:rPr>
          <w:rFonts w:eastAsia="Calibri"/>
        </w:rPr>
      </w:pPr>
    </w:p>
    <w:p w:rsidR="00E50EAB" w:rsidRPr="007C048C" w:rsidRDefault="0064782C" w:rsidP="007C048C">
      <w:pPr>
        <w:pStyle w:val="a7"/>
        <w:spacing w:line="240" w:lineRule="auto"/>
        <w:ind w:firstLine="709"/>
        <w:rPr>
          <w:rFonts w:eastAsia="Calibri"/>
        </w:rPr>
      </w:pPr>
      <w:r w:rsidRPr="007C048C">
        <w:rPr>
          <w:rFonts w:eastAsia="Calibri"/>
          <w:b/>
          <w:u w:val="single"/>
        </w:rPr>
        <w:t>13. Описание опыта государств</w:t>
      </w:r>
      <w:r w:rsidR="004206E6" w:rsidRPr="007C048C">
        <w:rPr>
          <w:rFonts w:eastAsia="Calibri"/>
          <w:b/>
          <w:u w:val="single"/>
        </w:rPr>
        <w:t> </w:t>
      </w:r>
      <w:r w:rsidRPr="007C048C">
        <w:rPr>
          <w:rFonts w:eastAsia="Calibri"/>
          <w:b/>
          <w:u w:val="single"/>
        </w:rPr>
        <w:t>–</w:t>
      </w:r>
      <w:r w:rsidR="004206E6" w:rsidRPr="007C048C">
        <w:rPr>
          <w:rFonts w:eastAsia="Calibri"/>
          <w:b/>
          <w:u w:val="single"/>
        </w:rPr>
        <w:t> </w:t>
      </w:r>
      <w:r w:rsidRPr="007C048C">
        <w:rPr>
          <w:rFonts w:eastAsia="Calibri"/>
          <w:b/>
          <w:u w:val="single"/>
        </w:rPr>
        <w:t xml:space="preserve">членов </w:t>
      </w:r>
      <w:r w:rsidR="004206E6" w:rsidRPr="007C048C">
        <w:rPr>
          <w:rFonts w:eastAsia="Calibri"/>
          <w:b/>
          <w:u w:val="single"/>
        </w:rPr>
        <w:t>С</w:t>
      </w:r>
      <w:r w:rsidRPr="007C048C">
        <w:rPr>
          <w:rFonts w:eastAsia="Calibri"/>
          <w:b/>
          <w:u w:val="single"/>
        </w:rPr>
        <w:t xml:space="preserve">оюза и международного опыта регулирования отношений, являющихся предметом проекта </w:t>
      </w:r>
      <w:r w:rsidR="00D702A7" w:rsidRPr="007C048C">
        <w:rPr>
          <w:rFonts w:eastAsia="Calibri"/>
          <w:b/>
          <w:u w:val="single"/>
        </w:rPr>
        <w:t>р</w:t>
      </w:r>
      <w:r w:rsidRPr="007C048C">
        <w:rPr>
          <w:rFonts w:eastAsia="Calibri"/>
          <w:b/>
          <w:u w:val="single"/>
        </w:rPr>
        <w:t>ешения (с обоснованием его прогрессивности и применимости)</w:t>
      </w:r>
      <w:r w:rsidRPr="007C048C">
        <w:rPr>
          <w:rFonts w:eastAsia="Calibri"/>
        </w:rPr>
        <w:t xml:space="preserve"> </w:t>
      </w:r>
    </w:p>
    <w:p w:rsidR="0006543D" w:rsidRDefault="007C1D01" w:rsidP="007C048C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Г</w:t>
      </w:r>
      <w:r w:rsidRPr="007C048C">
        <w:rPr>
          <w:rFonts w:ascii="Times New Roman" w:eastAsia="Calibri" w:hAnsi="Times New Roman" w:cs="Times New Roman"/>
          <w:sz w:val="30"/>
          <w:szCs w:val="30"/>
        </w:rPr>
        <w:t>осударства – члены Союза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в </w:t>
      </w:r>
      <w:r w:rsidR="00122451">
        <w:rPr>
          <w:rFonts w:ascii="Times New Roman" w:eastAsia="Calibri" w:hAnsi="Times New Roman" w:cs="Times New Roman"/>
          <w:sz w:val="30"/>
          <w:szCs w:val="30"/>
        </w:rPr>
        <w:t xml:space="preserve">целях </w:t>
      </w:r>
      <w:r>
        <w:rPr>
          <w:rFonts w:ascii="Times New Roman" w:eastAsia="Calibri" w:hAnsi="Times New Roman" w:cs="Times New Roman"/>
          <w:sz w:val="30"/>
          <w:szCs w:val="30"/>
        </w:rPr>
        <w:t xml:space="preserve">регулирования озоноразрушающих веществ руководствуются </w:t>
      </w:r>
      <w:r w:rsidRPr="007C048C">
        <w:rPr>
          <w:rFonts w:ascii="Times New Roman" w:eastAsia="Calibri" w:hAnsi="Times New Roman" w:cs="Times New Roman"/>
          <w:sz w:val="30"/>
          <w:szCs w:val="30"/>
        </w:rPr>
        <w:t>международными договорами в сфере охраны озонового слоя</w:t>
      </w:r>
      <w:r>
        <w:rPr>
          <w:rFonts w:ascii="Times New Roman" w:eastAsia="Calibri" w:hAnsi="Times New Roman" w:cs="Times New Roman"/>
          <w:sz w:val="30"/>
          <w:szCs w:val="30"/>
        </w:rPr>
        <w:t>, участниками которых они являются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 (Венская конвенция об охране озонового слоя от 22 марта 1985 года, Монреальский протокол)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955455" w:rsidRDefault="00955455" w:rsidP="007C048C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Согласно</w:t>
      </w:r>
      <w:r w:rsidR="007C1D01">
        <w:rPr>
          <w:rFonts w:ascii="Times New Roman" w:eastAsia="Calibri" w:hAnsi="Times New Roman" w:cs="Times New Roman"/>
          <w:sz w:val="30"/>
          <w:szCs w:val="30"/>
        </w:rPr>
        <w:t xml:space="preserve"> Монреальск</w:t>
      </w:r>
      <w:r>
        <w:rPr>
          <w:rFonts w:ascii="Times New Roman" w:eastAsia="Calibri" w:hAnsi="Times New Roman" w:cs="Times New Roman"/>
          <w:sz w:val="30"/>
          <w:szCs w:val="30"/>
        </w:rPr>
        <w:t>ому</w:t>
      </w:r>
      <w:r w:rsidR="007C1D01">
        <w:rPr>
          <w:rFonts w:ascii="Times New Roman" w:eastAsia="Calibri" w:hAnsi="Times New Roman" w:cs="Times New Roman"/>
          <w:sz w:val="30"/>
          <w:szCs w:val="30"/>
        </w:rPr>
        <w:t xml:space="preserve"> протокол</w:t>
      </w:r>
      <w:r>
        <w:rPr>
          <w:rFonts w:ascii="Times New Roman" w:eastAsia="Calibri" w:hAnsi="Times New Roman" w:cs="Times New Roman"/>
          <w:sz w:val="30"/>
          <w:szCs w:val="30"/>
        </w:rPr>
        <w:t>у</w:t>
      </w:r>
      <w:r w:rsidR="007C1D0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C1D01" w:rsidRPr="00955455">
        <w:rPr>
          <w:rFonts w:ascii="Times New Roman" w:eastAsia="Calibri" w:hAnsi="Times New Roman" w:cs="Times New Roman"/>
          <w:sz w:val="30"/>
          <w:szCs w:val="30"/>
        </w:rPr>
        <w:t xml:space="preserve">государства – участники </w:t>
      </w:r>
      <w:r w:rsidR="007C1D01" w:rsidRPr="0006543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C1D01" w:rsidRPr="00955455">
        <w:rPr>
          <w:rFonts w:ascii="Times New Roman" w:eastAsia="Calibri" w:hAnsi="Times New Roman" w:cs="Times New Roman"/>
          <w:sz w:val="30"/>
          <w:szCs w:val="30"/>
        </w:rPr>
        <w:t xml:space="preserve">принимают меры по </w:t>
      </w:r>
      <w:r w:rsidRPr="0006543D">
        <w:rPr>
          <w:rFonts w:ascii="Times New Roman" w:eastAsia="Calibri" w:hAnsi="Times New Roman" w:cs="Times New Roman"/>
          <w:sz w:val="30"/>
          <w:szCs w:val="30"/>
        </w:rPr>
        <w:t xml:space="preserve">поэтапному выводу </w:t>
      </w:r>
      <w:r w:rsidRPr="00955455">
        <w:rPr>
          <w:rFonts w:ascii="Times New Roman" w:eastAsia="Calibri" w:hAnsi="Times New Roman" w:cs="Times New Roman"/>
          <w:sz w:val="30"/>
          <w:szCs w:val="30"/>
        </w:rPr>
        <w:t xml:space="preserve">озоноразрушающих веществ </w:t>
      </w:r>
      <w:r w:rsidRPr="0006543D">
        <w:rPr>
          <w:rFonts w:ascii="Times New Roman" w:eastAsia="Calibri" w:hAnsi="Times New Roman" w:cs="Times New Roman"/>
          <w:sz w:val="30"/>
          <w:szCs w:val="30"/>
        </w:rPr>
        <w:t>из производства и потребления, а также содейству</w:t>
      </w:r>
      <w:r w:rsidR="004C013F">
        <w:rPr>
          <w:rFonts w:ascii="Times New Roman" w:eastAsia="Calibri" w:hAnsi="Times New Roman" w:cs="Times New Roman"/>
          <w:sz w:val="30"/>
          <w:szCs w:val="30"/>
        </w:rPr>
        <w:t>ют</w:t>
      </w:r>
      <w:r w:rsidRPr="0006543D">
        <w:rPr>
          <w:rFonts w:ascii="Times New Roman" w:eastAsia="Calibri" w:hAnsi="Times New Roman" w:cs="Times New Roman"/>
          <w:sz w:val="30"/>
          <w:szCs w:val="30"/>
        </w:rPr>
        <w:t xml:space="preserve"> сбору данных по торговле </w:t>
      </w:r>
      <w:proofErr w:type="spellStart"/>
      <w:r w:rsidRPr="00955455">
        <w:rPr>
          <w:rFonts w:ascii="Times New Roman" w:eastAsia="Calibri" w:hAnsi="Times New Roman" w:cs="Times New Roman"/>
          <w:sz w:val="30"/>
          <w:szCs w:val="30"/>
        </w:rPr>
        <w:t>озоноразрушающими</w:t>
      </w:r>
      <w:proofErr w:type="spellEnd"/>
      <w:r w:rsidRPr="00955455">
        <w:rPr>
          <w:rFonts w:ascii="Times New Roman" w:eastAsia="Calibri" w:hAnsi="Times New Roman" w:cs="Times New Roman"/>
          <w:sz w:val="30"/>
          <w:szCs w:val="30"/>
        </w:rPr>
        <w:t xml:space="preserve"> веществами</w:t>
      </w:r>
      <w:r w:rsidRPr="0006543D">
        <w:rPr>
          <w:rFonts w:ascii="Times New Roman" w:eastAsia="Calibri" w:hAnsi="Times New Roman" w:cs="Times New Roman"/>
          <w:sz w:val="30"/>
          <w:szCs w:val="30"/>
        </w:rPr>
        <w:t xml:space="preserve"> и предотвращению незаконной торговли </w:t>
      </w:r>
      <w:r w:rsidRPr="00955455">
        <w:rPr>
          <w:rFonts w:ascii="Times New Roman" w:eastAsia="Calibri" w:hAnsi="Times New Roman" w:cs="Times New Roman"/>
          <w:sz w:val="30"/>
          <w:szCs w:val="30"/>
        </w:rPr>
        <w:t>такими товарами</w:t>
      </w:r>
      <w:r w:rsidRPr="0006543D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22451" w:rsidRDefault="00122451" w:rsidP="007C048C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этих целях в</w:t>
      </w:r>
      <w:r w:rsidR="00955455">
        <w:rPr>
          <w:rFonts w:ascii="Times New Roman" w:eastAsia="Calibri" w:hAnsi="Times New Roman" w:cs="Times New Roman"/>
          <w:sz w:val="30"/>
          <w:szCs w:val="30"/>
        </w:rPr>
        <w:t xml:space="preserve"> соответствии с обязательствами по Монреальскому протоколу </w:t>
      </w:r>
      <w:r>
        <w:rPr>
          <w:rFonts w:ascii="Times New Roman" w:eastAsia="Calibri" w:hAnsi="Times New Roman" w:cs="Times New Roman"/>
          <w:sz w:val="30"/>
          <w:szCs w:val="30"/>
        </w:rPr>
        <w:t xml:space="preserve">введена </w:t>
      </w:r>
      <w:r w:rsidR="00955455" w:rsidRPr="0006543D">
        <w:rPr>
          <w:rFonts w:ascii="Times New Roman" w:eastAsia="Calibri" w:hAnsi="Times New Roman" w:cs="Times New Roman"/>
          <w:sz w:val="30"/>
          <w:szCs w:val="30"/>
        </w:rPr>
        <w:t>систем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="00955455" w:rsidRPr="0006543D">
        <w:rPr>
          <w:rFonts w:ascii="Times New Roman" w:eastAsia="Calibri" w:hAnsi="Times New Roman" w:cs="Times New Roman"/>
          <w:sz w:val="30"/>
          <w:szCs w:val="30"/>
        </w:rPr>
        <w:t xml:space="preserve"> лицензирования импорта и экспорта </w:t>
      </w:r>
      <w:r w:rsidR="00955455" w:rsidRPr="00955455">
        <w:rPr>
          <w:rFonts w:ascii="Times New Roman" w:eastAsia="Calibri" w:hAnsi="Times New Roman" w:cs="Times New Roman"/>
          <w:sz w:val="30"/>
          <w:szCs w:val="30"/>
        </w:rPr>
        <w:t>озоноразрушающих веществ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C013F" w:rsidRDefault="004C013F" w:rsidP="007C048C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рамках Союза регулирование </w:t>
      </w:r>
      <w:r w:rsidR="00725ED0">
        <w:rPr>
          <w:rFonts w:ascii="Times New Roman" w:eastAsia="Calibri" w:hAnsi="Times New Roman" w:cs="Times New Roman"/>
          <w:sz w:val="30"/>
          <w:szCs w:val="30"/>
        </w:rPr>
        <w:t xml:space="preserve">ввоза (вывоза) </w:t>
      </w:r>
      <w:r>
        <w:rPr>
          <w:rFonts w:ascii="Times New Roman" w:eastAsia="Calibri" w:hAnsi="Times New Roman" w:cs="Times New Roman"/>
          <w:sz w:val="30"/>
          <w:szCs w:val="30"/>
        </w:rPr>
        <w:t xml:space="preserve">озоноразрушающих веществ осуществляется в соответствии с Решением </w:t>
      </w:r>
      <w:r w:rsidRPr="007C048C">
        <w:rPr>
          <w:rFonts w:ascii="Times New Roman" w:eastAsia="Calibri" w:hAnsi="Times New Roman" w:cs="Times New Roman"/>
          <w:sz w:val="30"/>
          <w:szCs w:val="30"/>
        </w:rPr>
        <w:t>№ 134</w:t>
      </w:r>
      <w:r>
        <w:rPr>
          <w:rFonts w:ascii="Times New Roman" w:eastAsia="Calibri" w:hAnsi="Times New Roman" w:cs="Times New Roman"/>
          <w:sz w:val="30"/>
          <w:szCs w:val="30"/>
        </w:rPr>
        <w:t>, которым установлены запреты и ограничения в отношении ввоза (вывоза) озоноразрушающих веществ.</w:t>
      </w:r>
    </w:p>
    <w:p w:rsidR="004206E6" w:rsidRDefault="004206E6" w:rsidP="007C048C">
      <w:pPr>
        <w:pStyle w:val="a7"/>
        <w:spacing w:line="240" w:lineRule="auto"/>
        <w:ind w:firstLine="709"/>
        <w:rPr>
          <w:rFonts w:eastAsia="Calibri"/>
          <w:b/>
          <w:u w:val="single"/>
        </w:rPr>
      </w:pPr>
    </w:p>
    <w:p w:rsidR="0064782C" w:rsidRPr="007C048C" w:rsidRDefault="0064782C" w:rsidP="007C048C">
      <w:pPr>
        <w:pStyle w:val="a7"/>
        <w:spacing w:line="240" w:lineRule="auto"/>
        <w:ind w:firstLine="709"/>
        <w:rPr>
          <w:rFonts w:eastAsia="Calibri"/>
        </w:rPr>
      </w:pPr>
      <w:r w:rsidRPr="007C048C">
        <w:rPr>
          <w:rFonts w:eastAsia="Calibri"/>
          <w:b/>
          <w:u w:val="single"/>
        </w:rPr>
        <w:lastRenderedPageBreak/>
        <w:t xml:space="preserve">14. Сведения о проведении публичного обсуждения проекта </w:t>
      </w:r>
      <w:r w:rsidR="00D702A7" w:rsidRPr="007C048C">
        <w:rPr>
          <w:rFonts w:eastAsia="Calibri"/>
          <w:b/>
          <w:u w:val="single"/>
        </w:rPr>
        <w:t>р</w:t>
      </w:r>
      <w:r w:rsidRPr="007C048C">
        <w:rPr>
          <w:rFonts w:eastAsia="Calibri"/>
          <w:b/>
          <w:u w:val="single"/>
        </w:rPr>
        <w:t xml:space="preserve">ешения </w:t>
      </w:r>
    </w:p>
    <w:p w:rsidR="00931268" w:rsidRPr="007B3E0A" w:rsidRDefault="00BB3356" w:rsidP="0015583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931268">
        <w:rPr>
          <w:rFonts w:ascii="Times New Roman" w:eastAsia="Times New Roman" w:hAnsi="Times New Roman" w:cs="Times New Roman"/>
          <w:sz w:val="30"/>
          <w:szCs w:val="30"/>
        </w:rPr>
        <w:t>В соответствии с Порядком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 35</w:t>
      </w:r>
      <w:r w:rsidR="0051280F">
        <w:rPr>
          <w:rFonts w:ascii="Times New Roman" w:eastAsia="Times New Roman" w:hAnsi="Times New Roman" w:cs="Times New Roman"/>
          <w:sz w:val="30"/>
          <w:szCs w:val="30"/>
        </w:rPr>
        <w:t>, далее – Порядок</w:t>
      </w:r>
      <w:r w:rsidRPr="00931268">
        <w:rPr>
          <w:rFonts w:ascii="Times New Roman" w:eastAsia="Times New Roman" w:hAnsi="Times New Roman" w:cs="Times New Roman"/>
          <w:sz w:val="30"/>
          <w:szCs w:val="30"/>
        </w:rPr>
        <w:t xml:space="preserve">) проект решения, а также предусмотренные указанным Порядком документы и сведения </w:t>
      </w:r>
      <w:r w:rsidR="007B3E0A">
        <w:rPr>
          <w:rFonts w:ascii="Times New Roman" w:eastAsia="Times New Roman" w:hAnsi="Times New Roman" w:cs="Times New Roman"/>
          <w:sz w:val="30"/>
          <w:szCs w:val="30"/>
        </w:rPr>
        <w:t xml:space="preserve">на период </w:t>
      </w:r>
      <w:r w:rsidR="007E27C6">
        <w:rPr>
          <w:rFonts w:ascii="Times New Roman" w:eastAsia="Times New Roman" w:hAnsi="Times New Roman" w:cs="Times New Roman"/>
          <w:sz w:val="30"/>
          <w:szCs w:val="30"/>
        </w:rPr>
        <w:t xml:space="preserve">с </w:t>
      </w:r>
      <w:r w:rsidR="007E27C6" w:rsidRPr="00931268">
        <w:rPr>
          <w:rFonts w:ascii="Times New Roman" w:eastAsia="Times New Roman" w:hAnsi="Times New Roman" w:cs="Times New Roman"/>
          <w:sz w:val="30"/>
          <w:szCs w:val="30"/>
        </w:rPr>
        <w:t>18 декабря 2015</w:t>
      </w:r>
      <w:proofErr w:type="gramEnd"/>
      <w:r w:rsidR="007E27C6" w:rsidRPr="00931268">
        <w:rPr>
          <w:rFonts w:ascii="Times New Roman" w:eastAsia="Times New Roman" w:hAnsi="Times New Roman" w:cs="Times New Roman"/>
          <w:sz w:val="30"/>
          <w:szCs w:val="30"/>
        </w:rPr>
        <w:t xml:space="preserve"> г. </w:t>
      </w:r>
      <w:r w:rsidR="007E27C6">
        <w:rPr>
          <w:rFonts w:ascii="Times New Roman" w:eastAsia="Times New Roman" w:hAnsi="Times New Roman" w:cs="Times New Roman"/>
          <w:sz w:val="30"/>
          <w:szCs w:val="30"/>
        </w:rPr>
        <w:t xml:space="preserve">по 17 января 2016 г. </w:t>
      </w:r>
      <w:r w:rsidRPr="00931268">
        <w:rPr>
          <w:rFonts w:ascii="Times New Roman" w:eastAsia="Times New Roman" w:hAnsi="Times New Roman" w:cs="Times New Roman"/>
          <w:sz w:val="30"/>
          <w:szCs w:val="30"/>
        </w:rPr>
        <w:t xml:space="preserve">были </w:t>
      </w:r>
      <w:r w:rsidR="007E27C6">
        <w:rPr>
          <w:rFonts w:ascii="Times New Roman" w:eastAsia="Times New Roman" w:hAnsi="Times New Roman" w:cs="Times New Roman"/>
          <w:sz w:val="30"/>
          <w:szCs w:val="30"/>
        </w:rPr>
        <w:t xml:space="preserve">размещены </w:t>
      </w:r>
      <w:r w:rsidR="007E27C6" w:rsidRPr="00931268">
        <w:rPr>
          <w:rFonts w:ascii="Times New Roman" w:eastAsia="Times New Roman" w:hAnsi="Times New Roman" w:cs="Times New Roman"/>
          <w:sz w:val="30"/>
          <w:szCs w:val="30"/>
        </w:rPr>
        <w:t>на официальном сайте Союза в информационно-телекоммуникационной сети «Интернет»</w:t>
      </w:r>
      <w:r w:rsidR="007E27C6">
        <w:rPr>
          <w:rFonts w:ascii="Times New Roman" w:eastAsia="Times New Roman" w:hAnsi="Times New Roman" w:cs="Times New Roman"/>
          <w:sz w:val="30"/>
          <w:szCs w:val="30"/>
        </w:rPr>
        <w:t xml:space="preserve"> (далее – сайт Союза)</w:t>
      </w:r>
      <w:r w:rsidR="007E27C6" w:rsidRPr="00931268">
        <w:rPr>
          <w:rFonts w:ascii="Times New Roman" w:eastAsia="Times New Roman" w:hAnsi="Times New Roman" w:cs="Times New Roman"/>
          <w:sz w:val="30"/>
          <w:szCs w:val="30"/>
        </w:rPr>
        <w:t xml:space="preserve"> по адресу:</w:t>
      </w:r>
      <w:r w:rsidR="007B3E0A" w:rsidRPr="007B3E0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hyperlink r:id="rId13" w:history="1">
        <w:r w:rsidR="007B3E0A" w:rsidRPr="007B3E0A">
          <w:rPr>
            <w:rFonts w:ascii="Times New Roman" w:eastAsia="Times New Roman" w:hAnsi="Times New Roman" w:cs="Times New Roman"/>
            <w:sz w:val="30"/>
            <w:szCs w:val="30"/>
          </w:rPr>
          <w:t>https://docs.eaeunion.org/ru-ru/Pages/ DisplayRIA.aspx?s=e1f13d1d-5914465</w:t>
        </w:r>
      </w:hyperlink>
      <w:r w:rsidR="007E27C6" w:rsidRPr="007B3E0A">
        <w:rPr>
          <w:rFonts w:ascii="Times New Roman" w:eastAsia="Times New Roman" w:hAnsi="Times New Roman" w:cs="Times New Roman"/>
          <w:sz w:val="30"/>
          <w:szCs w:val="30"/>
        </w:rPr>
        <w:t>c-835f-aa3762eddda&amp;w=9260b414-d</w:t>
      </w:r>
      <w:r w:rsidR="007B3E0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E27C6" w:rsidRPr="007B3E0A">
        <w:rPr>
          <w:rFonts w:ascii="Times New Roman" w:eastAsia="Times New Roman" w:hAnsi="Times New Roman" w:cs="Times New Roman"/>
          <w:sz w:val="30"/>
          <w:szCs w:val="30"/>
        </w:rPr>
        <w:t>efe-45cc-88a3-eb5c73238076&amp;l=d70984cf-725d-4790-9b12-19604c34148c &amp;</w:t>
      </w:r>
      <w:proofErr w:type="spellStart"/>
      <w:r w:rsidR="007E27C6" w:rsidRPr="007B3E0A">
        <w:rPr>
          <w:rFonts w:ascii="Times New Roman" w:eastAsia="Times New Roman" w:hAnsi="Times New Roman" w:cs="Times New Roman"/>
          <w:sz w:val="30"/>
          <w:szCs w:val="30"/>
        </w:rPr>
        <w:t>EntityID</w:t>
      </w:r>
      <w:proofErr w:type="spellEnd"/>
      <w:r w:rsidR="007E27C6" w:rsidRPr="007B3E0A">
        <w:rPr>
          <w:rFonts w:ascii="Times New Roman" w:eastAsia="Times New Roman" w:hAnsi="Times New Roman" w:cs="Times New Roman"/>
          <w:sz w:val="30"/>
          <w:szCs w:val="30"/>
        </w:rPr>
        <w:t>=1208.</w:t>
      </w:r>
      <w:r w:rsidRPr="007B3E0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0D4E19" w:rsidRPr="000D4E19" w:rsidRDefault="00155832" w:rsidP="00155832">
      <w:pPr>
        <w:pStyle w:val="a7"/>
        <w:tabs>
          <w:tab w:val="left" w:pos="709"/>
        </w:tabs>
        <w:spacing w:line="240" w:lineRule="auto"/>
        <w:ind w:firstLine="709"/>
      </w:pPr>
      <w:r>
        <w:t>У</w:t>
      </w:r>
      <w:r w:rsidR="000D4E19" w:rsidRPr="0073336C">
        <w:t>ведомление о размещении</w:t>
      </w:r>
      <w:r w:rsidR="000D4E19">
        <w:t xml:space="preserve"> </w:t>
      </w:r>
      <w:r w:rsidRPr="0073336C">
        <w:t>на сайте Союза проекта решения и соответствующих документов</w:t>
      </w:r>
      <w:r>
        <w:t xml:space="preserve"> </w:t>
      </w:r>
      <w:r w:rsidRPr="0073336C">
        <w:t>к нему было</w:t>
      </w:r>
      <w:r w:rsidRPr="0073336C">
        <w:t xml:space="preserve"> </w:t>
      </w:r>
      <w:r w:rsidR="000D4E19" w:rsidRPr="0073336C">
        <w:t xml:space="preserve">направлено </w:t>
      </w:r>
      <w:r w:rsidR="000D4E19">
        <w:t>т</w:t>
      </w:r>
      <w:r w:rsidR="000D4E19" w:rsidRPr="0073336C">
        <w:t xml:space="preserve">акже координаторам </w:t>
      </w:r>
      <w:proofErr w:type="gramStart"/>
      <w:r w:rsidR="000D4E19" w:rsidRPr="0073336C">
        <w:t>бизнес-сообществ</w:t>
      </w:r>
      <w:proofErr w:type="gramEnd"/>
      <w:r w:rsidR="000D4E19" w:rsidRPr="0073336C">
        <w:t xml:space="preserve"> государств-членов Союза,</w:t>
      </w:r>
      <w:r>
        <w:t xml:space="preserve"> </w:t>
      </w:r>
      <w:r w:rsidR="000D4E19" w:rsidRPr="0073336C">
        <w:t xml:space="preserve">определенным созданным государствами-членами бизнес-диалогом для осуществления постоянного взаимодействия между Комиссией и бизнес-сообществом (письмо Комиссии </w:t>
      </w:r>
      <w:r w:rsidR="007B3E0A">
        <w:t xml:space="preserve">от 21 </w:t>
      </w:r>
      <w:r w:rsidR="000D4E19">
        <w:t xml:space="preserve">декабря 2015 г. </w:t>
      </w:r>
      <w:r>
        <w:br/>
      </w:r>
      <w:r w:rsidR="000D4E19">
        <w:t>№ 13-1059</w:t>
      </w:r>
      <w:r w:rsidR="000D4E19" w:rsidRPr="0073336C">
        <w:t>).</w:t>
      </w:r>
    </w:p>
    <w:p w:rsidR="00155832" w:rsidRDefault="00155832" w:rsidP="0051280F">
      <w:pPr>
        <w:pStyle w:val="a7"/>
        <w:spacing w:line="240" w:lineRule="auto"/>
        <w:ind w:firstLine="709"/>
      </w:pPr>
      <w:r>
        <w:t xml:space="preserve">По </w:t>
      </w:r>
      <w:r w:rsidR="004B1791">
        <w:t xml:space="preserve">итогам информирования по </w:t>
      </w:r>
      <w:r>
        <w:t>проекту решения</w:t>
      </w:r>
      <w:r w:rsidR="00931268">
        <w:t xml:space="preserve"> представлен</w:t>
      </w:r>
      <w:r w:rsidR="004B1791">
        <w:t>о</w:t>
      </w:r>
      <w:r w:rsidR="00931268">
        <w:t xml:space="preserve"> замечани</w:t>
      </w:r>
      <w:r>
        <w:t>е</w:t>
      </w:r>
      <w:r w:rsidR="00931268">
        <w:t xml:space="preserve"> </w:t>
      </w:r>
      <w:r w:rsidR="00931268" w:rsidRPr="00931268">
        <w:t>ООО «ОАК-Закупки»</w:t>
      </w:r>
      <w:r w:rsidR="00931268">
        <w:t xml:space="preserve"> (</w:t>
      </w:r>
      <w:r w:rsidR="00931268" w:rsidRPr="00931268">
        <w:t xml:space="preserve">125284, г. Москва, ул. Поликарпова, </w:t>
      </w:r>
      <w:r w:rsidR="004B1791">
        <w:br/>
      </w:r>
      <w:r w:rsidR="00931268" w:rsidRPr="00931268">
        <w:t>д. 27, стр. 3, тел./факс (495) 926 62 96</w:t>
      </w:r>
      <w:r w:rsidR="00931268">
        <w:t xml:space="preserve">), </w:t>
      </w:r>
      <w:r w:rsidR="0051280F" w:rsidRPr="0051280F">
        <w:t xml:space="preserve">представляющее интересы </w:t>
      </w:r>
      <w:r w:rsidR="004B1791">
        <w:br/>
      </w:r>
      <w:r w:rsidR="0051280F" w:rsidRPr="0051280F">
        <w:t>АО «Гражданские самолеты Сухого»</w:t>
      </w:r>
      <w:r w:rsidR="0051280F">
        <w:t xml:space="preserve">. </w:t>
      </w:r>
    </w:p>
    <w:p w:rsidR="00155832" w:rsidRDefault="004B1791" w:rsidP="0051280F">
      <w:pPr>
        <w:pStyle w:val="a7"/>
        <w:spacing w:line="240" w:lineRule="auto"/>
        <w:ind w:firstLine="709"/>
      </w:pPr>
      <w:r>
        <w:t>Департаментом таможенно-тарифного и нетарифного регулирования</w:t>
      </w:r>
      <w:r>
        <w:t xml:space="preserve"> в</w:t>
      </w:r>
      <w:r w:rsidR="00155832">
        <w:t xml:space="preserve"> соответствии </w:t>
      </w:r>
      <w:r>
        <w:t>с</w:t>
      </w:r>
      <w:r>
        <w:t xml:space="preserve"> </w:t>
      </w:r>
      <w:r>
        <w:t>процедурой</w:t>
      </w:r>
      <w:r>
        <w:t xml:space="preserve">, регламентированной </w:t>
      </w:r>
      <w:r>
        <w:t>Порядком</w:t>
      </w:r>
      <w:r>
        <w:t xml:space="preserve">, </w:t>
      </w:r>
      <w:r>
        <w:t xml:space="preserve">на </w:t>
      </w:r>
      <w:r w:rsidRPr="00931268">
        <w:t xml:space="preserve">сайте Союза </w:t>
      </w:r>
      <w:r w:rsidR="0051280F">
        <w:t>размещена сводка замечаний с мотивированным обоснованием отклонения</w:t>
      </w:r>
      <w:r>
        <w:t xml:space="preserve"> замечания</w:t>
      </w:r>
      <w:r w:rsidRPr="004B1791">
        <w:t xml:space="preserve"> </w:t>
      </w:r>
      <w:r w:rsidRPr="00931268">
        <w:t xml:space="preserve">ООО </w:t>
      </w:r>
      <w:r>
        <w:br/>
      </w:r>
      <w:r w:rsidRPr="00931268">
        <w:t>«ОАК-Закупки»</w:t>
      </w:r>
      <w:r w:rsidR="0051280F">
        <w:t xml:space="preserve">. </w:t>
      </w:r>
    </w:p>
    <w:p w:rsidR="0051280F" w:rsidRDefault="001B1B21" w:rsidP="0051280F">
      <w:pPr>
        <w:pStyle w:val="a7"/>
        <w:spacing w:line="240" w:lineRule="auto"/>
        <w:ind w:firstLine="709"/>
      </w:pPr>
      <w:r>
        <w:t>Предложений о проведении консультаций от заинтересованных лиц</w:t>
      </w:r>
      <w:r w:rsidR="004B1791">
        <w:t>, а также</w:t>
      </w:r>
      <w:r w:rsidR="004B1791" w:rsidRPr="004B1791">
        <w:rPr>
          <w:b/>
        </w:rPr>
        <w:t xml:space="preserve"> </w:t>
      </w:r>
      <w:r w:rsidR="004B1791" w:rsidRPr="004B1791">
        <w:t xml:space="preserve">замечаний от координаторов </w:t>
      </w:r>
      <w:proofErr w:type="gramStart"/>
      <w:r w:rsidR="004B1791" w:rsidRPr="004B1791">
        <w:t>бизнес-сообщества</w:t>
      </w:r>
      <w:proofErr w:type="gramEnd"/>
      <w:r w:rsidR="004B1791" w:rsidRPr="004B1791">
        <w:t xml:space="preserve"> каждого государства-члена Союза</w:t>
      </w:r>
      <w:r w:rsidR="004B1791">
        <w:t xml:space="preserve"> </w:t>
      </w:r>
      <w:r>
        <w:t xml:space="preserve">не </w:t>
      </w:r>
      <w:r w:rsidR="004B1791">
        <w:t>п</w:t>
      </w:r>
      <w:r>
        <w:t>оступало.</w:t>
      </w:r>
    </w:p>
    <w:p w:rsidR="00F07865" w:rsidRDefault="00F07865" w:rsidP="007C048C">
      <w:pPr>
        <w:pStyle w:val="a7"/>
        <w:spacing w:line="240" w:lineRule="auto"/>
        <w:ind w:firstLine="709"/>
        <w:rPr>
          <w:rFonts w:eastAsia="Calibri"/>
        </w:rPr>
      </w:pPr>
    </w:p>
    <w:p w:rsidR="00E50EAB" w:rsidRPr="007C048C" w:rsidRDefault="0064782C" w:rsidP="007C048C">
      <w:pPr>
        <w:pStyle w:val="a7"/>
        <w:spacing w:line="240" w:lineRule="auto"/>
        <w:ind w:firstLine="709"/>
        <w:rPr>
          <w:rFonts w:eastAsia="Calibri"/>
          <w:b/>
          <w:u w:val="single"/>
        </w:rPr>
      </w:pPr>
      <w:bookmarkStart w:id="0" w:name="_GoBack"/>
      <w:bookmarkEnd w:id="0"/>
      <w:r w:rsidRPr="007C048C">
        <w:rPr>
          <w:rFonts w:eastAsia="Calibri"/>
          <w:b/>
          <w:u w:val="single"/>
        </w:rPr>
        <w:t xml:space="preserve">15. Сведения о </w:t>
      </w:r>
      <w:proofErr w:type="gramStart"/>
      <w:r w:rsidRPr="007C048C">
        <w:rPr>
          <w:rFonts w:eastAsia="Calibri"/>
          <w:b/>
          <w:u w:val="single"/>
        </w:rPr>
        <w:t>заключении</w:t>
      </w:r>
      <w:proofErr w:type="gramEnd"/>
      <w:r w:rsidRPr="007C048C">
        <w:rPr>
          <w:rFonts w:eastAsia="Calibri"/>
          <w:b/>
          <w:u w:val="single"/>
        </w:rPr>
        <w:t xml:space="preserve"> об оценке регулирующего воздействия на проект </w:t>
      </w:r>
      <w:r w:rsidR="00D702A7" w:rsidRPr="007C048C">
        <w:rPr>
          <w:rFonts w:eastAsia="Calibri"/>
          <w:b/>
          <w:u w:val="single"/>
        </w:rPr>
        <w:t>р</w:t>
      </w:r>
      <w:r w:rsidRPr="007C048C">
        <w:rPr>
          <w:rFonts w:eastAsia="Calibri"/>
          <w:b/>
          <w:u w:val="single"/>
        </w:rPr>
        <w:t>ешения</w:t>
      </w:r>
      <w:r w:rsidR="00E50EAB" w:rsidRPr="007C048C">
        <w:rPr>
          <w:rFonts w:eastAsia="Calibri"/>
          <w:b/>
          <w:u w:val="single"/>
        </w:rPr>
        <w:t xml:space="preserve"> </w:t>
      </w:r>
    </w:p>
    <w:p w:rsidR="0064782C" w:rsidRPr="007C048C" w:rsidRDefault="0064782C" w:rsidP="00F07865">
      <w:pPr>
        <w:pStyle w:val="a7"/>
        <w:spacing w:line="240" w:lineRule="auto"/>
        <w:rPr>
          <w:rFonts w:eastAsia="Calibri"/>
        </w:rPr>
      </w:pPr>
      <w:r w:rsidRPr="007C048C">
        <w:rPr>
          <w:rFonts w:eastAsia="Calibri"/>
        </w:rPr>
        <w:t>____________________________________________________________________________________________________________________________</w:t>
      </w:r>
    </w:p>
    <w:p w:rsidR="0064782C" w:rsidRPr="007C048C" w:rsidRDefault="0064782C" w:rsidP="007C048C">
      <w:pPr>
        <w:pStyle w:val="a7"/>
        <w:spacing w:line="240" w:lineRule="auto"/>
        <w:ind w:firstLine="709"/>
        <w:rPr>
          <w:rFonts w:eastAsia="Calibri"/>
        </w:rPr>
      </w:pPr>
    </w:p>
    <w:p w:rsidR="00734351" w:rsidRPr="007C048C" w:rsidRDefault="0064782C" w:rsidP="007C048C">
      <w:pPr>
        <w:pStyle w:val="a7"/>
        <w:spacing w:line="240" w:lineRule="auto"/>
        <w:ind w:firstLine="709"/>
        <w:rPr>
          <w:rFonts w:eastAsia="Calibri"/>
          <w:b/>
          <w:u w:val="single"/>
        </w:rPr>
      </w:pPr>
      <w:r w:rsidRPr="007C048C">
        <w:rPr>
          <w:rFonts w:eastAsia="Calibri"/>
          <w:b/>
          <w:u w:val="single"/>
        </w:rPr>
        <w:lastRenderedPageBreak/>
        <w:t>16. Иная информация, относящаяся, по мнению департамента</w:t>
      </w:r>
      <w:r w:rsidR="00EA4E71" w:rsidRPr="007C048C">
        <w:rPr>
          <w:rFonts w:eastAsia="Calibri"/>
          <w:b/>
          <w:u w:val="single"/>
        </w:rPr>
        <w:t xml:space="preserve"> Комиссии</w:t>
      </w:r>
      <w:r w:rsidRPr="007C048C">
        <w:rPr>
          <w:rFonts w:eastAsia="Calibri"/>
          <w:b/>
          <w:u w:val="single"/>
        </w:rPr>
        <w:t xml:space="preserve">, ответственного за подготовку проекта </w:t>
      </w:r>
      <w:r w:rsidR="00D702A7" w:rsidRPr="007C048C">
        <w:rPr>
          <w:rFonts w:eastAsia="Calibri"/>
          <w:b/>
          <w:u w:val="single"/>
        </w:rPr>
        <w:t>р</w:t>
      </w:r>
      <w:r w:rsidRPr="007C048C">
        <w:rPr>
          <w:rFonts w:eastAsia="Calibri"/>
          <w:b/>
          <w:u w:val="single"/>
        </w:rPr>
        <w:t xml:space="preserve">ешения, к основным сведениям о проекте </w:t>
      </w:r>
      <w:r w:rsidR="00D702A7" w:rsidRPr="007C048C">
        <w:rPr>
          <w:rFonts w:eastAsia="Calibri"/>
          <w:b/>
          <w:u w:val="single"/>
        </w:rPr>
        <w:t>р</w:t>
      </w:r>
      <w:r w:rsidRPr="007C048C">
        <w:rPr>
          <w:rFonts w:eastAsia="Calibri"/>
          <w:b/>
          <w:u w:val="single"/>
        </w:rPr>
        <w:t>ешения и (или) о его подготовке</w:t>
      </w:r>
    </w:p>
    <w:p w:rsidR="00933428" w:rsidRPr="007C048C" w:rsidRDefault="00933428" w:rsidP="007C048C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Работа по </w:t>
      </w:r>
      <w:r w:rsidR="00EA4E71" w:rsidRPr="007C048C">
        <w:rPr>
          <w:rFonts w:ascii="Times New Roman" w:eastAsia="Calibri" w:hAnsi="Times New Roman" w:cs="Times New Roman"/>
          <w:sz w:val="30"/>
          <w:szCs w:val="30"/>
        </w:rPr>
        <w:t xml:space="preserve">подготовке проекта </w:t>
      </w:r>
      <w:r w:rsidR="00D702A7" w:rsidRPr="007C048C">
        <w:rPr>
          <w:rFonts w:ascii="Times New Roman" w:eastAsia="Calibri" w:hAnsi="Times New Roman" w:cs="Times New Roman"/>
          <w:sz w:val="30"/>
          <w:szCs w:val="30"/>
        </w:rPr>
        <w:t>р</w:t>
      </w:r>
      <w:r w:rsidR="00EA4E71" w:rsidRPr="007C048C">
        <w:rPr>
          <w:rFonts w:ascii="Times New Roman" w:eastAsia="Calibri" w:hAnsi="Times New Roman" w:cs="Times New Roman"/>
          <w:sz w:val="30"/>
          <w:szCs w:val="30"/>
        </w:rPr>
        <w:t xml:space="preserve">ешения </w:t>
      </w:r>
      <w:r w:rsidR="00D702A7" w:rsidRPr="007C048C">
        <w:rPr>
          <w:rFonts w:ascii="Times New Roman" w:eastAsia="Calibri" w:hAnsi="Times New Roman" w:cs="Times New Roman"/>
          <w:sz w:val="30"/>
          <w:szCs w:val="30"/>
        </w:rPr>
        <w:t>проводилась совместно</w:t>
      </w:r>
      <w:r w:rsidR="00D702A7" w:rsidRPr="007C048C">
        <w:rPr>
          <w:rFonts w:ascii="Times New Roman" w:eastAsia="Calibri" w:hAnsi="Times New Roman" w:cs="Times New Roman"/>
          <w:sz w:val="30"/>
          <w:szCs w:val="30"/>
        </w:rPr>
        <w:br/>
      </w:r>
      <w:r w:rsidRPr="007C048C">
        <w:rPr>
          <w:rFonts w:ascii="Times New Roman" w:eastAsia="Calibri" w:hAnsi="Times New Roman" w:cs="Times New Roman"/>
          <w:sz w:val="30"/>
          <w:szCs w:val="30"/>
        </w:rPr>
        <w:t>с экспертами государств</w:t>
      </w:r>
      <w:r w:rsidR="00D13309" w:rsidRPr="007C048C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членов Союза </w:t>
      </w:r>
      <w:r w:rsidR="00EA4E71" w:rsidRPr="007C048C">
        <w:rPr>
          <w:rFonts w:ascii="Times New Roman" w:eastAsia="Calibri" w:hAnsi="Times New Roman" w:cs="Times New Roman"/>
          <w:sz w:val="30"/>
          <w:szCs w:val="30"/>
        </w:rPr>
        <w:t xml:space="preserve">в формате экспертных совещаний, </w:t>
      </w:r>
      <w:r w:rsidR="00D702A7" w:rsidRPr="007C048C">
        <w:rPr>
          <w:rFonts w:ascii="Times New Roman" w:eastAsia="Calibri" w:hAnsi="Times New Roman" w:cs="Times New Roman"/>
          <w:sz w:val="30"/>
          <w:szCs w:val="30"/>
        </w:rPr>
        <w:t>а также обсуждалась</w:t>
      </w:r>
      <w:r w:rsidR="00D13309" w:rsidRPr="007C048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A4E71" w:rsidRPr="007C048C">
        <w:rPr>
          <w:rFonts w:ascii="Times New Roman" w:eastAsia="Calibri" w:hAnsi="Times New Roman" w:cs="Times New Roman"/>
          <w:sz w:val="30"/>
          <w:szCs w:val="30"/>
        </w:rPr>
        <w:t xml:space="preserve">на заседаниях подкомитета по таможенно-тарифному, нетарифному регулированию и защитным </w:t>
      </w:r>
      <w:r w:rsidR="00D702A7" w:rsidRPr="007C048C">
        <w:rPr>
          <w:rFonts w:ascii="Times New Roman" w:eastAsia="Calibri" w:hAnsi="Times New Roman" w:cs="Times New Roman"/>
          <w:sz w:val="30"/>
          <w:szCs w:val="30"/>
        </w:rPr>
        <w:t>мерам Консультативного комитета</w:t>
      </w:r>
      <w:r w:rsidR="00D13309" w:rsidRPr="007C048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A4E71" w:rsidRPr="007C048C">
        <w:rPr>
          <w:rFonts w:ascii="Times New Roman" w:eastAsia="Calibri" w:hAnsi="Times New Roman" w:cs="Times New Roman"/>
          <w:sz w:val="30"/>
          <w:szCs w:val="30"/>
        </w:rPr>
        <w:t>по торговле.</w:t>
      </w:r>
    </w:p>
    <w:p w:rsidR="00510B2B" w:rsidRDefault="00D13309" w:rsidP="007C048C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048C">
        <w:rPr>
          <w:rFonts w:ascii="Times New Roman" w:eastAsia="Calibri" w:hAnsi="Times New Roman" w:cs="Times New Roman"/>
          <w:sz w:val="30"/>
          <w:szCs w:val="30"/>
        </w:rPr>
        <w:t>9 декабря</w:t>
      </w:r>
      <w:r w:rsidR="00933428" w:rsidRPr="007C048C">
        <w:rPr>
          <w:rFonts w:ascii="Times New Roman" w:eastAsia="Calibri" w:hAnsi="Times New Roman" w:cs="Times New Roman"/>
          <w:sz w:val="30"/>
          <w:szCs w:val="30"/>
        </w:rPr>
        <w:t xml:space="preserve"> 2015 г</w:t>
      </w:r>
      <w:r w:rsidR="005C0339" w:rsidRPr="007C048C">
        <w:rPr>
          <w:rFonts w:ascii="Times New Roman" w:eastAsia="Calibri" w:hAnsi="Times New Roman" w:cs="Times New Roman"/>
          <w:sz w:val="30"/>
          <w:szCs w:val="30"/>
        </w:rPr>
        <w:t>ода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 по итогам обсуждения на заседании указанного Комитета</w:t>
      </w:r>
      <w:r w:rsidR="00933428" w:rsidRPr="007C048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проект </w:t>
      </w:r>
      <w:r w:rsidR="000662D4">
        <w:rPr>
          <w:rFonts w:ascii="Times New Roman" w:eastAsia="Calibri" w:hAnsi="Times New Roman" w:cs="Times New Roman"/>
          <w:sz w:val="30"/>
          <w:szCs w:val="30"/>
        </w:rPr>
        <w:t>р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ешения </w:t>
      </w:r>
      <w:r w:rsidR="00933428" w:rsidRPr="007C048C">
        <w:rPr>
          <w:rFonts w:ascii="Times New Roman" w:eastAsia="Calibri" w:hAnsi="Times New Roman" w:cs="Times New Roman"/>
          <w:sz w:val="30"/>
          <w:szCs w:val="30"/>
        </w:rPr>
        <w:t xml:space="preserve">одобрен и рекомендован для </w:t>
      </w:r>
      <w:r w:rsidR="000662D4">
        <w:rPr>
          <w:rFonts w:ascii="Times New Roman" w:eastAsia="Calibri" w:hAnsi="Times New Roman" w:cs="Times New Roman"/>
          <w:sz w:val="30"/>
          <w:szCs w:val="30"/>
        </w:rPr>
        <w:t>внесения на заседание Коллегии Комиссии</w:t>
      </w:r>
      <w:r w:rsidR="00F67FB6" w:rsidRPr="007C048C">
        <w:rPr>
          <w:rFonts w:ascii="Times New Roman" w:eastAsia="Calibri" w:hAnsi="Times New Roman" w:cs="Times New Roman"/>
          <w:sz w:val="30"/>
          <w:szCs w:val="30"/>
        </w:rPr>
        <w:t xml:space="preserve"> (Протокол от </w:t>
      </w:r>
      <w:r w:rsidRPr="007C048C">
        <w:rPr>
          <w:rFonts w:ascii="Times New Roman" w:eastAsia="Calibri" w:hAnsi="Times New Roman" w:cs="Times New Roman"/>
          <w:sz w:val="30"/>
          <w:szCs w:val="30"/>
        </w:rPr>
        <w:t>09</w:t>
      </w:r>
      <w:r w:rsidR="00F67FB6" w:rsidRPr="007C048C">
        <w:rPr>
          <w:rFonts w:ascii="Times New Roman" w:eastAsia="Calibri" w:hAnsi="Times New Roman" w:cs="Times New Roman"/>
          <w:sz w:val="30"/>
          <w:szCs w:val="30"/>
        </w:rPr>
        <w:t>.</w:t>
      </w:r>
      <w:r w:rsidRPr="007C048C">
        <w:rPr>
          <w:rFonts w:ascii="Times New Roman" w:eastAsia="Calibri" w:hAnsi="Times New Roman" w:cs="Times New Roman"/>
          <w:sz w:val="30"/>
          <w:szCs w:val="30"/>
        </w:rPr>
        <w:t>12</w:t>
      </w:r>
      <w:r w:rsidR="00F67FB6" w:rsidRPr="007C048C">
        <w:rPr>
          <w:rFonts w:ascii="Times New Roman" w:eastAsia="Calibri" w:hAnsi="Times New Roman" w:cs="Times New Roman"/>
          <w:sz w:val="30"/>
          <w:szCs w:val="30"/>
        </w:rPr>
        <w:t xml:space="preserve">.2015 г. № </w:t>
      </w:r>
      <w:r w:rsidR="000662D4">
        <w:rPr>
          <w:rFonts w:ascii="Times New Roman" w:eastAsia="Calibri" w:hAnsi="Times New Roman" w:cs="Times New Roman"/>
          <w:sz w:val="30"/>
          <w:szCs w:val="30"/>
        </w:rPr>
        <w:t>18-АС/13</w:t>
      </w:r>
      <w:r w:rsidR="00F67FB6" w:rsidRPr="007C048C">
        <w:rPr>
          <w:rFonts w:ascii="Times New Roman" w:eastAsia="Calibri" w:hAnsi="Times New Roman" w:cs="Times New Roman"/>
          <w:sz w:val="30"/>
          <w:szCs w:val="30"/>
        </w:rPr>
        <w:t>)</w:t>
      </w:r>
      <w:r w:rsidR="00933428" w:rsidRPr="007C048C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2623E7" w:rsidRPr="007C048C" w:rsidRDefault="002623E7" w:rsidP="007C048C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sectPr w:rsidR="002623E7" w:rsidRPr="007C048C" w:rsidSect="00046001">
      <w:headerReference w:type="even" r:id="rId14"/>
      <w:headerReference w:type="default" r:id="rId15"/>
      <w:pgSz w:w="11906" w:h="16838" w:code="9"/>
      <w:pgMar w:top="1134" w:right="850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93" w:rsidRDefault="00BF5293" w:rsidP="005C0339">
      <w:pPr>
        <w:spacing w:after="0" w:line="240" w:lineRule="auto"/>
      </w:pPr>
      <w:r>
        <w:separator/>
      </w:r>
    </w:p>
  </w:endnote>
  <w:endnote w:type="continuationSeparator" w:id="0">
    <w:p w:rsidR="00BF5293" w:rsidRDefault="00BF5293" w:rsidP="005C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93" w:rsidRDefault="00BF5293" w:rsidP="005C0339">
      <w:pPr>
        <w:spacing w:after="0" w:line="240" w:lineRule="auto"/>
      </w:pPr>
      <w:r>
        <w:separator/>
      </w:r>
    </w:p>
  </w:footnote>
  <w:footnote w:type="continuationSeparator" w:id="0">
    <w:p w:rsidR="00BF5293" w:rsidRDefault="00BF5293" w:rsidP="005C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85200"/>
      <w:docPartObj>
        <w:docPartGallery w:val="Page Numbers (Top of Page)"/>
        <w:docPartUnique/>
      </w:docPartObj>
    </w:sdtPr>
    <w:sdtEndPr/>
    <w:sdtContent>
      <w:p w:rsidR="005C0339" w:rsidRDefault="005C03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C0339" w:rsidRDefault="005C033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989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C0339" w:rsidRPr="005C0339" w:rsidRDefault="005C033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03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03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C03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1791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5C03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F33CE"/>
    <w:multiLevelType w:val="hybridMultilevel"/>
    <w:tmpl w:val="61AA1CB0"/>
    <w:lvl w:ilvl="0" w:tplc="B1FA7B80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74308E6"/>
    <w:multiLevelType w:val="multilevel"/>
    <w:tmpl w:val="1BD62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37"/>
    <w:rsid w:val="0000068A"/>
    <w:rsid w:val="0000203D"/>
    <w:rsid w:val="0000298A"/>
    <w:rsid w:val="00004F91"/>
    <w:rsid w:val="000055D6"/>
    <w:rsid w:val="00006107"/>
    <w:rsid w:val="00006B52"/>
    <w:rsid w:val="00007797"/>
    <w:rsid w:val="00007A4F"/>
    <w:rsid w:val="00011BF0"/>
    <w:rsid w:val="00012AFB"/>
    <w:rsid w:val="000135C6"/>
    <w:rsid w:val="00013BBE"/>
    <w:rsid w:val="000147C6"/>
    <w:rsid w:val="000168CE"/>
    <w:rsid w:val="00017AA6"/>
    <w:rsid w:val="00020496"/>
    <w:rsid w:val="0002077D"/>
    <w:rsid w:val="00021455"/>
    <w:rsid w:val="0002409F"/>
    <w:rsid w:val="00027CFC"/>
    <w:rsid w:val="00031AA0"/>
    <w:rsid w:val="00032361"/>
    <w:rsid w:val="0003274C"/>
    <w:rsid w:val="000421DF"/>
    <w:rsid w:val="000430EE"/>
    <w:rsid w:val="00045D4F"/>
    <w:rsid w:val="00045EA7"/>
    <w:rsid w:val="00046001"/>
    <w:rsid w:val="00047BB4"/>
    <w:rsid w:val="00051696"/>
    <w:rsid w:val="0005172E"/>
    <w:rsid w:val="0005239C"/>
    <w:rsid w:val="00052D58"/>
    <w:rsid w:val="00053133"/>
    <w:rsid w:val="00054566"/>
    <w:rsid w:val="00057D17"/>
    <w:rsid w:val="0006204A"/>
    <w:rsid w:val="0006324F"/>
    <w:rsid w:val="0006543D"/>
    <w:rsid w:val="000662D4"/>
    <w:rsid w:val="00066466"/>
    <w:rsid w:val="0006673F"/>
    <w:rsid w:val="000707C4"/>
    <w:rsid w:val="00071119"/>
    <w:rsid w:val="00072649"/>
    <w:rsid w:val="00074C7B"/>
    <w:rsid w:val="00077277"/>
    <w:rsid w:val="00080AB0"/>
    <w:rsid w:val="00080D25"/>
    <w:rsid w:val="0008362E"/>
    <w:rsid w:val="00085667"/>
    <w:rsid w:val="000868A1"/>
    <w:rsid w:val="0008700B"/>
    <w:rsid w:val="00087B20"/>
    <w:rsid w:val="00087C01"/>
    <w:rsid w:val="0009010C"/>
    <w:rsid w:val="00090EE5"/>
    <w:rsid w:val="00092DD3"/>
    <w:rsid w:val="00092FD9"/>
    <w:rsid w:val="000938CC"/>
    <w:rsid w:val="0009484D"/>
    <w:rsid w:val="00094B16"/>
    <w:rsid w:val="000968A7"/>
    <w:rsid w:val="0009743B"/>
    <w:rsid w:val="000A05E8"/>
    <w:rsid w:val="000A0B62"/>
    <w:rsid w:val="000A6545"/>
    <w:rsid w:val="000A6990"/>
    <w:rsid w:val="000A7E68"/>
    <w:rsid w:val="000B0EAE"/>
    <w:rsid w:val="000B271F"/>
    <w:rsid w:val="000B3486"/>
    <w:rsid w:val="000C0CE5"/>
    <w:rsid w:val="000C14D6"/>
    <w:rsid w:val="000C320D"/>
    <w:rsid w:val="000C4C63"/>
    <w:rsid w:val="000C4D7E"/>
    <w:rsid w:val="000C7117"/>
    <w:rsid w:val="000C7A3A"/>
    <w:rsid w:val="000D0B96"/>
    <w:rsid w:val="000D4E19"/>
    <w:rsid w:val="000D5A39"/>
    <w:rsid w:val="000D7447"/>
    <w:rsid w:val="000D7554"/>
    <w:rsid w:val="000E1AB6"/>
    <w:rsid w:val="000E2453"/>
    <w:rsid w:val="000E3A20"/>
    <w:rsid w:val="000E5AEA"/>
    <w:rsid w:val="000E634F"/>
    <w:rsid w:val="000E6F2D"/>
    <w:rsid w:val="000E6FAB"/>
    <w:rsid w:val="000F2BD0"/>
    <w:rsid w:val="000F564E"/>
    <w:rsid w:val="000F67BC"/>
    <w:rsid w:val="000F7727"/>
    <w:rsid w:val="00100828"/>
    <w:rsid w:val="00101EE0"/>
    <w:rsid w:val="0010258D"/>
    <w:rsid w:val="001028F7"/>
    <w:rsid w:val="00103286"/>
    <w:rsid w:val="001043BF"/>
    <w:rsid w:val="001050B6"/>
    <w:rsid w:val="001065DF"/>
    <w:rsid w:val="001069CD"/>
    <w:rsid w:val="001074FF"/>
    <w:rsid w:val="00111A20"/>
    <w:rsid w:val="00112A19"/>
    <w:rsid w:val="001140D1"/>
    <w:rsid w:val="001144FA"/>
    <w:rsid w:val="00114CE5"/>
    <w:rsid w:val="00115851"/>
    <w:rsid w:val="00116E14"/>
    <w:rsid w:val="001171D5"/>
    <w:rsid w:val="00117C1D"/>
    <w:rsid w:val="00120886"/>
    <w:rsid w:val="00121784"/>
    <w:rsid w:val="00122451"/>
    <w:rsid w:val="00123085"/>
    <w:rsid w:val="00127BA3"/>
    <w:rsid w:val="00133AA5"/>
    <w:rsid w:val="00133E9D"/>
    <w:rsid w:val="00133EBA"/>
    <w:rsid w:val="00133FE5"/>
    <w:rsid w:val="00134B09"/>
    <w:rsid w:val="00137FB8"/>
    <w:rsid w:val="0014564D"/>
    <w:rsid w:val="0014709C"/>
    <w:rsid w:val="001534B0"/>
    <w:rsid w:val="00153C00"/>
    <w:rsid w:val="00155832"/>
    <w:rsid w:val="00160794"/>
    <w:rsid w:val="00160C9A"/>
    <w:rsid w:val="00162645"/>
    <w:rsid w:val="00163923"/>
    <w:rsid w:val="0016783D"/>
    <w:rsid w:val="0017068B"/>
    <w:rsid w:val="001706E0"/>
    <w:rsid w:val="00171907"/>
    <w:rsid w:val="00176042"/>
    <w:rsid w:val="00182C7D"/>
    <w:rsid w:val="00183D7A"/>
    <w:rsid w:val="00184217"/>
    <w:rsid w:val="00184E8B"/>
    <w:rsid w:val="001860F8"/>
    <w:rsid w:val="00186AF5"/>
    <w:rsid w:val="001872EE"/>
    <w:rsid w:val="0018740D"/>
    <w:rsid w:val="00190D02"/>
    <w:rsid w:val="00191BDD"/>
    <w:rsid w:val="00192D3A"/>
    <w:rsid w:val="00193D9A"/>
    <w:rsid w:val="00194977"/>
    <w:rsid w:val="00197758"/>
    <w:rsid w:val="00197B90"/>
    <w:rsid w:val="001A0A3D"/>
    <w:rsid w:val="001A0A63"/>
    <w:rsid w:val="001A1520"/>
    <w:rsid w:val="001A1985"/>
    <w:rsid w:val="001A3EEB"/>
    <w:rsid w:val="001A540C"/>
    <w:rsid w:val="001A556A"/>
    <w:rsid w:val="001A5BB5"/>
    <w:rsid w:val="001B100F"/>
    <w:rsid w:val="001B160D"/>
    <w:rsid w:val="001B1B21"/>
    <w:rsid w:val="001B1C57"/>
    <w:rsid w:val="001B39CF"/>
    <w:rsid w:val="001B4117"/>
    <w:rsid w:val="001B4FB7"/>
    <w:rsid w:val="001B5B75"/>
    <w:rsid w:val="001B7563"/>
    <w:rsid w:val="001C23B1"/>
    <w:rsid w:val="001C2A9D"/>
    <w:rsid w:val="001C3D3F"/>
    <w:rsid w:val="001C429C"/>
    <w:rsid w:val="001C5ED6"/>
    <w:rsid w:val="001D0D8D"/>
    <w:rsid w:val="001D1E26"/>
    <w:rsid w:val="001D278E"/>
    <w:rsid w:val="001D36E6"/>
    <w:rsid w:val="001D4F69"/>
    <w:rsid w:val="001D5102"/>
    <w:rsid w:val="001E096C"/>
    <w:rsid w:val="001E1BF1"/>
    <w:rsid w:val="001E1D77"/>
    <w:rsid w:val="001E4703"/>
    <w:rsid w:val="001E63EE"/>
    <w:rsid w:val="001E7205"/>
    <w:rsid w:val="001F08D6"/>
    <w:rsid w:val="001F1D7E"/>
    <w:rsid w:val="001F4162"/>
    <w:rsid w:val="001F444B"/>
    <w:rsid w:val="001F4AB7"/>
    <w:rsid w:val="001F4BF5"/>
    <w:rsid w:val="001F5313"/>
    <w:rsid w:val="001F6B84"/>
    <w:rsid w:val="0020326D"/>
    <w:rsid w:val="002038CC"/>
    <w:rsid w:val="00204827"/>
    <w:rsid w:val="0020513C"/>
    <w:rsid w:val="00205D62"/>
    <w:rsid w:val="00206174"/>
    <w:rsid w:val="00206404"/>
    <w:rsid w:val="00206ACC"/>
    <w:rsid w:val="00210C7C"/>
    <w:rsid w:val="00211D74"/>
    <w:rsid w:val="00212EDF"/>
    <w:rsid w:val="00213280"/>
    <w:rsid w:val="00213B28"/>
    <w:rsid w:val="00214486"/>
    <w:rsid w:val="0021498C"/>
    <w:rsid w:val="002150E1"/>
    <w:rsid w:val="00216763"/>
    <w:rsid w:val="00216E57"/>
    <w:rsid w:val="002207E5"/>
    <w:rsid w:val="002218BB"/>
    <w:rsid w:val="00223895"/>
    <w:rsid w:val="002244E2"/>
    <w:rsid w:val="00224B18"/>
    <w:rsid w:val="00224F16"/>
    <w:rsid w:val="00226678"/>
    <w:rsid w:val="0022771B"/>
    <w:rsid w:val="00227841"/>
    <w:rsid w:val="00230436"/>
    <w:rsid w:val="002305CD"/>
    <w:rsid w:val="0023426E"/>
    <w:rsid w:val="00234CC3"/>
    <w:rsid w:val="00235A9D"/>
    <w:rsid w:val="002400F4"/>
    <w:rsid w:val="002418D7"/>
    <w:rsid w:val="00244095"/>
    <w:rsid w:val="002449B2"/>
    <w:rsid w:val="00244C84"/>
    <w:rsid w:val="00245400"/>
    <w:rsid w:val="00246660"/>
    <w:rsid w:val="002505E2"/>
    <w:rsid w:val="00250C87"/>
    <w:rsid w:val="00250D3E"/>
    <w:rsid w:val="00251650"/>
    <w:rsid w:val="00252EDA"/>
    <w:rsid w:val="00253E6C"/>
    <w:rsid w:val="00255D33"/>
    <w:rsid w:val="00255DF1"/>
    <w:rsid w:val="00256DCB"/>
    <w:rsid w:val="00257714"/>
    <w:rsid w:val="00260CC5"/>
    <w:rsid w:val="002623E7"/>
    <w:rsid w:val="002645F7"/>
    <w:rsid w:val="002651BC"/>
    <w:rsid w:val="00265319"/>
    <w:rsid w:val="002664FE"/>
    <w:rsid w:val="00267724"/>
    <w:rsid w:val="00271B73"/>
    <w:rsid w:val="002747F0"/>
    <w:rsid w:val="0027605B"/>
    <w:rsid w:val="00276E86"/>
    <w:rsid w:val="002773AF"/>
    <w:rsid w:val="002779FE"/>
    <w:rsid w:val="00281D89"/>
    <w:rsid w:val="00284AEE"/>
    <w:rsid w:val="002865BC"/>
    <w:rsid w:val="00286EF8"/>
    <w:rsid w:val="00287215"/>
    <w:rsid w:val="00287BB0"/>
    <w:rsid w:val="00291DE2"/>
    <w:rsid w:val="00292061"/>
    <w:rsid w:val="00292E7D"/>
    <w:rsid w:val="0029354A"/>
    <w:rsid w:val="002939EB"/>
    <w:rsid w:val="002A2180"/>
    <w:rsid w:val="002A2D78"/>
    <w:rsid w:val="002A51FC"/>
    <w:rsid w:val="002A5C6D"/>
    <w:rsid w:val="002A72FE"/>
    <w:rsid w:val="002A79D2"/>
    <w:rsid w:val="002B2970"/>
    <w:rsid w:val="002B5B6C"/>
    <w:rsid w:val="002B6ACD"/>
    <w:rsid w:val="002B7B15"/>
    <w:rsid w:val="002B7D4C"/>
    <w:rsid w:val="002C1087"/>
    <w:rsid w:val="002C19DA"/>
    <w:rsid w:val="002C3A67"/>
    <w:rsid w:val="002C4E6F"/>
    <w:rsid w:val="002C5D33"/>
    <w:rsid w:val="002C6DA2"/>
    <w:rsid w:val="002D02FC"/>
    <w:rsid w:val="002D1F47"/>
    <w:rsid w:val="002D5646"/>
    <w:rsid w:val="002D6033"/>
    <w:rsid w:val="002D774A"/>
    <w:rsid w:val="002D7BCC"/>
    <w:rsid w:val="002E0C3E"/>
    <w:rsid w:val="002E1C12"/>
    <w:rsid w:val="002E44A6"/>
    <w:rsid w:val="002E4AD1"/>
    <w:rsid w:val="002F0540"/>
    <w:rsid w:val="002F0623"/>
    <w:rsid w:val="002F1423"/>
    <w:rsid w:val="002F2B72"/>
    <w:rsid w:val="002F3F0C"/>
    <w:rsid w:val="002F4109"/>
    <w:rsid w:val="002F6234"/>
    <w:rsid w:val="002F7C39"/>
    <w:rsid w:val="00300CDF"/>
    <w:rsid w:val="00300F53"/>
    <w:rsid w:val="003017FC"/>
    <w:rsid w:val="00303E40"/>
    <w:rsid w:val="00304612"/>
    <w:rsid w:val="00304E4E"/>
    <w:rsid w:val="00307F47"/>
    <w:rsid w:val="00310420"/>
    <w:rsid w:val="00310E11"/>
    <w:rsid w:val="00312AD5"/>
    <w:rsid w:val="00321D5E"/>
    <w:rsid w:val="0032500E"/>
    <w:rsid w:val="00325A8A"/>
    <w:rsid w:val="00330460"/>
    <w:rsid w:val="003304AB"/>
    <w:rsid w:val="0033163D"/>
    <w:rsid w:val="00333C7B"/>
    <w:rsid w:val="00333CC7"/>
    <w:rsid w:val="00334674"/>
    <w:rsid w:val="00334D4B"/>
    <w:rsid w:val="00335610"/>
    <w:rsid w:val="003400CF"/>
    <w:rsid w:val="00340CC6"/>
    <w:rsid w:val="00342AE9"/>
    <w:rsid w:val="00342D45"/>
    <w:rsid w:val="003445C2"/>
    <w:rsid w:val="003451AB"/>
    <w:rsid w:val="003461FF"/>
    <w:rsid w:val="00346EBF"/>
    <w:rsid w:val="00352E9C"/>
    <w:rsid w:val="003540EF"/>
    <w:rsid w:val="0035465C"/>
    <w:rsid w:val="00354A46"/>
    <w:rsid w:val="00355D82"/>
    <w:rsid w:val="00356071"/>
    <w:rsid w:val="003565A8"/>
    <w:rsid w:val="00356F10"/>
    <w:rsid w:val="0036131D"/>
    <w:rsid w:val="00371FEB"/>
    <w:rsid w:val="003748B2"/>
    <w:rsid w:val="00376C9B"/>
    <w:rsid w:val="003818EF"/>
    <w:rsid w:val="003819BF"/>
    <w:rsid w:val="00381A0A"/>
    <w:rsid w:val="00382E80"/>
    <w:rsid w:val="003834A4"/>
    <w:rsid w:val="00383FA0"/>
    <w:rsid w:val="00385292"/>
    <w:rsid w:val="0038555E"/>
    <w:rsid w:val="00391101"/>
    <w:rsid w:val="003918DC"/>
    <w:rsid w:val="003921E9"/>
    <w:rsid w:val="00394217"/>
    <w:rsid w:val="003952F9"/>
    <w:rsid w:val="00395B60"/>
    <w:rsid w:val="003969D2"/>
    <w:rsid w:val="003976C6"/>
    <w:rsid w:val="003A28DA"/>
    <w:rsid w:val="003A2B5D"/>
    <w:rsid w:val="003A2B9E"/>
    <w:rsid w:val="003A3E2E"/>
    <w:rsid w:val="003A42B7"/>
    <w:rsid w:val="003A7011"/>
    <w:rsid w:val="003B1294"/>
    <w:rsid w:val="003B17F0"/>
    <w:rsid w:val="003B189F"/>
    <w:rsid w:val="003B28E8"/>
    <w:rsid w:val="003B38CE"/>
    <w:rsid w:val="003B3FE0"/>
    <w:rsid w:val="003B3FEC"/>
    <w:rsid w:val="003B4B37"/>
    <w:rsid w:val="003C005A"/>
    <w:rsid w:val="003C11A6"/>
    <w:rsid w:val="003C22CC"/>
    <w:rsid w:val="003C3878"/>
    <w:rsid w:val="003C6FB1"/>
    <w:rsid w:val="003C718E"/>
    <w:rsid w:val="003D126D"/>
    <w:rsid w:val="003D17A6"/>
    <w:rsid w:val="003D2CA6"/>
    <w:rsid w:val="003D40C8"/>
    <w:rsid w:val="003D4451"/>
    <w:rsid w:val="003D4ED2"/>
    <w:rsid w:val="003D7126"/>
    <w:rsid w:val="003E4614"/>
    <w:rsid w:val="003E6ECE"/>
    <w:rsid w:val="003F20A9"/>
    <w:rsid w:val="003F21C5"/>
    <w:rsid w:val="003F31EF"/>
    <w:rsid w:val="003F7F9D"/>
    <w:rsid w:val="00400B3A"/>
    <w:rsid w:val="0040181D"/>
    <w:rsid w:val="00402390"/>
    <w:rsid w:val="004041A8"/>
    <w:rsid w:val="0040690B"/>
    <w:rsid w:val="00407539"/>
    <w:rsid w:val="00407A06"/>
    <w:rsid w:val="00410901"/>
    <w:rsid w:val="0041246B"/>
    <w:rsid w:val="00412AC3"/>
    <w:rsid w:val="0041726F"/>
    <w:rsid w:val="00417D1D"/>
    <w:rsid w:val="004206E6"/>
    <w:rsid w:val="004237FA"/>
    <w:rsid w:val="004259B9"/>
    <w:rsid w:val="00425FC6"/>
    <w:rsid w:val="00426B30"/>
    <w:rsid w:val="0043191C"/>
    <w:rsid w:val="00431D77"/>
    <w:rsid w:val="00433621"/>
    <w:rsid w:val="004337C4"/>
    <w:rsid w:val="004343D6"/>
    <w:rsid w:val="0043474A"/>
    <w:rsid w:val="00435C83"/>
    <w:rsid w:val="00435E81"/>
    <w:rsid w:val="0044038B"/>
    <w:rsid w:val="00444148"/>
    <w:rsid w:val="00445D28"/>
    <w:rsid w:val="00446932"/>
    <w:rsid w:val="004469B5"/>
    <w:rsid w:val="00446BF7"/>
    <w:rsid w:val="00450CDA"/>
    <w:rsid w:val="004522F6"/>
    <w:rsid w:val="00455441"/>
    <w:rsid w:val="00456C2A"/>
    <w:rsid w:val="004573E1"/>
    <w:rsid w:val="004609B6"/>
    <w:rsid w:val="00464335"/>
    <w:rsid w:val="004648EA"/>
    <w:rsid w:val="00464B7D"/>
    <w:rsid w:val="00470877"/>
    <w:rsid w:val="00471708"/>
    <w:rsid w:val="00471CAE"/>
    <w:rsid w:val="00473D86"/>
    <w:rsid w:val="00475F12"/>
    <w:rsid w:val="004762A8"/>
    <w:rsid w:val="00477CDD"/>
    <w:rsid w:val="004806A7"/>
    <w:rsid w:val="00481426"/>
    <w:rsid w:val="0048324A"/>
    <w:rsid w:val="004853B1"/>
    <w:rsid w:val="00485BA5"/>
    <w:rsid w:val="004863B1"/>
    <w:rsid w:val="00490D41"/>
    <w:rsid w:val="0049286F"/>
    <w:rsid w:val="00493AFB"/>
    <w:rsid w:val="004972EA"/>
    <w:rsid w:val="004A09D9"/>
    <w:rsid w:val="004A0CE4"/>
    <w:rsid w:val="004A268B"/>
    <w:rsid w:val="004A2B94"/>
    <w:rsid w:val="004A3F1D"/>
    <w:rsid w:val="004A451C"/>
    <w:rsid w:val="004A6DFF"/>
    <w:rsid w:val="004B05F1"/>
    <w:rsid w:val="004B098A"/>
    <w:rsid w:val="004B1791"/>
    <w:rsid w:val="004B2865"/>
    <w:rsid w:val="004B3A3C"/>
    <w:rsid w:val="004B4809"/>
    <w:rsid w:val="004B4A31"/>
    <w:rsid w:val="004C013F"/>
    <w:rsid w:val="004C1FF2"/>
    <w:rsid w:val="004C2821"/>
    <w:rsid w:val="004C3C5C"/>
    <w:rsid w:val="004C4F8A"/>
    <w:rsid w:val="004C6A99"/>
    <w:rsid w:val="004D23B5"/>
    <w:rsid w:val="004D63D6"/>
    <w:rsid w:val="004D7674"/>
    <w:rsid w:val="004E1656"/>
    <w:rsid w:val="004E281D"/>
    <w:rsid w:val="004E5AA2"/>
    <w:rsid w:val="004F0FD1"/>
    <w:rsid w:val="004F2E23"/>
    <w:rsid w:val="004F2E45"/>
    <w:rsid w:val="004F3256"/>
    <w:rsid w:val="004F37E4"/>
    <w:rsid w:val="004F7FBC"/>
    <w:rsid w:val="00500D57"/>
    <w:rsid w:val="00502EB3"/>
    <w:rsid w:val="00504142"/>
    <w:rsid w:val="00504465"/>
    <w:rsid w:val="005063EC"/>
    <w:rsid w:val="005065DB"/>
    <w:rsid w:val="00510B2B"/>
    <w:rsid w:val="0051280F"/>
    <w:rsid w:val="0051441A"/>
    <w:rsid w:val="00516BD8"/>
    <w:rsid w:val="00516C90"/>
    <w:rsid w:val="00516FCF"/>
    <w:rsid w:val="005210F1"/>
    <w:rsid w:val="00521794"/>
    <w:rsid w:val="00522312"/>
    <w:rsid w:val="00522B3C"/>
    <w:rsid w:val="00525475"/>
    <w:rsid w:val="00525CC9"/>
    <w:rsid w:val="00525FA9"/>
    <w:rsid w:val="0052719B"/>
    <w:rsid w:val="00527B10"/>
    <w:rsid w:val="0053065B"/>
    <w:rsid w:val="0053071B"/>
    <w:rsid w:val="00530DF6"/>
    <w:rsid w:val="0053200A"/>
    <w:rsid w:val="00532B69"/>
    <w:rsid w:val="0053306A"/>
    <w:rsid w:val="005347C8"/>
    <w:rsid w:val="00535345"/>
    <w:rsid w:val="00535D9A"/>
    <w:rsid w:val="005362FD"/>
    <w:rsid w:val="005368F8"/>
    <w:rsid w:val="00540C73"/>
    <w:rsid w:val="005414CB"/>
    <w:rsid w:val="00542025"/>
    <w:rsid w:val="00543160"/>
    <w:rsid w:val="00546449"/>
    <w:rsid w:val="00550921"/>
    <w:rsid w:val="00551114"/>
    <w:rsid w:val="00553D31"/>
    <w:rsid w:val="00554FC6"/>
    <w:rsid w:val="00555945"/>
    <w:rsid w:val="00556F30"/>
    <w:rsid w:val="00557064"/>
    <w:rsid w:val="00561D66"/>
    <w:rsid w:val="005626EB"/>
    <w:rsid w:val="005641D0"/>
    <w:rsid w:val="00564E6E"/>
    <w:rsid w:val="00565CC9"/>
    <w:rsid w:val="005667E8"/>
    <w:rsid w:val="00566EB5"/>
    <w:rsid w:val="005676A5"/>
    <w:rsid w:val="0057043F"/>
    <w:rsid w:val="00570F96"/>
    <w:rsid w:val="00571181"/>
    <w:rsid w:val="00573567"/>
    <w:rsid w:val="00573AB7"/>
    <w:rsid w:val="00573F25"/>
    <w:rsid w:val="005770FA"/>
    <w:rsid w:val="00581722"/>
    <w:rsid w:val="00581DD7"/>
    <w:rsid w:val="0058592D"/>
    <w:rsid w:val="00585F8B"/>
    <w:rsid w:val="00586473"/>
    <w:rsid w:val="00587190"/>
    <w:rsid w:val="005903BF"/>
    <w:rsid w:val="00591DF2"/>
    <w:rsid w:val="00593E43"/>
    <w:rsid w:val="00594CA4"/>
    <w:rsid w:val="0059671C"/>
    <w:rsid w:val="005A0D32"/>
    <w:rsid w:val="005A4B7E"/>
    <w:rsid w:val="005B1632"/>
    <w:rsid w:val="005B19E6"/>
    <w:rsid w:val="005B3954"/>
    <w:rsid w:val="005B3EFC"/>
    <w:rsid w:val="005B3F6D"/>
    <w:rsid w:val="005B4F67"/>
    <w:rsid w:val="005C0339"/>
    <w:rsid w:val="005C0890"/>
    <w:rsid w:val="005C27B6"/>
    <w:rsid w:val="005C34B8"/>
    <w:rsid w:val="005C4898"/>
    <w:rsid w:val="005C5704"/>
    <w:rsid w:val="005C646D"/>
    <w:rsid w:val="005C73AF"/>
    <w:rsid w:val="005C7456"/>
    <w:rsid w:val="005C793C"/>
    <w:rsid w:val="005D1075"/>
    <w:rsid w:val="005D6FCA"/>
    <w:rsid w:val="005E179D"/>
    <w:rsid w:val="005E3011"/>
    <w:rsid w:val="005E310E"/>
    <w:rsid w:val="005E6DBD"/>
    <w:rsid w:val="005E71BB"/>
    <w:rsid w:val="005E737C"/>
    <w:rsid w:val="005F413A"/>
    <w:rsid w:val="005F445C"/>
    <w:rsid w:val="005F4A34"/>
    <w:rsid w:val="005F4F70"/>
    <w:rsid w:val="005F66C7"/>
    <w:rsid w:val="00603EBD"/>
    <w:rsid w:val="0061108A"/>
    <w:rsid w:val="00614AA6"/>
    <w:rsid w:val="00615779"/>
    <w:rsid w:val="00615A32"/>
    <w:rsid w:val="0061720A"/>
    <w:rsid w:val="00617BAD"/>
    <w:rsid w:val="00617ED9"/>
    <w:rsid w:val="006210E6"/>
    <w:rsid w:val="00621D25"/>
    <w:rsid w:val="00621D27"/>
    <w:rsid w:val="00625D11"/>
    <w:rsid w:val="006304FF"/>
    <w:rsid w:val="0063107D"/>
    <w:rsid w:val="00633B8D"/>
    <w:rsid w:val="00633FF4"/>
    <w:rsid w:val="006365D5"/>
    <w:rsid w:val="00636B8B"/>
    <w:rsid w:val="00637360"/>
    <w:rsid w:val="006374FC"/>
    <w:rsid w:val="00637C17"/>
    <w:rsid w:val="00637D57"/>
    <w:rsid w:val="00637DAD"/>
    <w:rsid w:val="006417C6"/>
    <w:rsid w:val="00643263"/>
    <w:rsid w:val="006440B6"/>
    <w:rsid w:val="006476C4"/>
    <w:rsid w:val="0064782C"/>
    <w:rsid w:val="006500DD"/>
    <w:rsid w:val="00653ED1"/>
    <w:rsid w:val="00655425"/>
    <w:rsid w:val="006557E8"/>
    <w:rsid w:val="006617D4"/>
    <w:rsid w:val="00661B60"/>
    <w:rsid w:val="00663752"/>
    <w:rsid w:val="00663E95"/>
    <w:rsid w:val="0066454D"/>
    <w:rsid w:val="0066509F"/>
    <w:rsid w:val="0066532F"/>
    <w:rsid w:val="006660C6"/>
    <w:rsid w:val="006676E2"/>
    <w:rsid w:val="00670BBF"/>
    <w:rsid w:val="00672224"/>
    <w:rsid w:val="0067230F"/>
    <w:rsid w:val="00675A3E"/>
    <w:rsid w:val="00677AA6"/>
    <w:rsid w:val="006872D9"/>
    <w:rsid w:val="00690348"/>
    <w:rsid w:val="0069303F"/>
    <w:rsid w:val="006962BC"/>
    <w:rsid w:val="0069658F"/>
    <w:rsid w:val="00697E20"/>
    <w:rsid w:val="006A027B"/>
    <w:rsid w:val="006A0CB0"/>
    <w:rsid w:val="006A2719"/>
    <w:rsid w:val="006A5B78"/>
    <w:rsid w:val="006A648C"/>
    <w:rsid w:val="006B05CB"/>
    <w:rsid w:val="006B0EA7"/>
    <w:rsid w:val="006B52A1"/>
    <w:rsid w:val="006B5A55"/>
    <w:rsid w:val="006B64F6"/>
    <w:rsid w:val="006B7BE0"/>
    <w:rsid w:val="006C2254"/>
    <w:rsid w:val="006C26D2"/>
    <w:rsid w:val="006C5FB3"/>
    <w:rsid w:val="006C65AB"/>
    <w:rsid w:val="006D26F6"/>
    <w:rsid w:val="006D4F17"/>
    <w:rsid w:val="006D55B9"/>
    <w:rsid w:val="006D5FFD"/>
    <w:rsid w:val="006E08F5"/>
    <w:rsid w:val="006E13C4"/>
    <w:rsid w:val="006E2C6C"/>
    <w:rsid w:val="006E3603"/>
    <w:rsid w:val="006E3DAC"/>
    <w:rsid w:val="006E402D"/>
    <w:rsid w:val="006E4BED"/>
    <w:rsid w:val="006E5CF5"/>
    <w:rsid w:val="006F2029"/>
    <w:rsid w:val="006F727B"/>
    <w:rsid w:val="0070463C"/>
    <w:rsid w:val="00704EB6"/>
    <w:rsid w:val="0070532F"/>
    <w:rsid w:val="00706E22"/>
    <w:rsid w:val="0071622A"/>
    <w:rsid w:val="00716DEC"/>
    <w:rsid w:val="00720DC9"/>
    <w:rsid w:val="00721030"/>
    <w:rsid w:val="00721288"/>
    <w:rsid w:val="00723C19"/>
    <w:rsid w:val="00725ED0"/>
    <w:rsid w:val="00726AE1"/>
    <w:rsid w:val="00730796"/>
    <w:rsid w:val="00730F40"/>
    <w:rsid w:val="00731BA7"/>
    <w:rsid w:val="0073336C"/>
    <w:rsid w:val="00734027"/>
    <w:rsid w:val="00734351"/>
    <w:rsid w:val="00735A4C"/>
    <w:rsid w:val="00736B7A"/>
    <w:rsid w:val="007410BC"/>
    <w:rsid w:val="007420EE"/>
    <w:rsid w:val="00751EC6"/>
    <w:rsid w:val="00754034"/>
    <w:rsid w:val="007549E8"/>
    <w:rsid w:val="0075568B"/>
    <w:rsid w:val="00762C7A"/>
    <w:rsid w:val="00765C99"/>
    <w:rsid w:val="00766490"/>
    <w:rsid w:val="0077081F"/>
    <w:rsid w:val="00772EEE"/>
    <w:rsid w:val="00775E88"/>
    <w:rsid w:val="00775EBC"/>
    <w:rsid w:val="00776E45"/>
    <w:rsid w:val="007776EA"/>
    <w:rsid w:val="00780C18"/>
    <w:rsid w:val="0078233C"/>
    <w:rsid w:val="00783153"/>
    <w:rsid w:val="0078378B"/>
    <w:rsid w:val="00783B7B"/>
    <w:rsid w:val="007841B2"/>
    <w:rsid w:val="00787CC9"/>
    <w:rsid w:val="00791FC2"/>
    <w:rsid w:val="0079440F"/>
    <w:rsid w:val="00794AAA"/>
    <w:rsid w:val="00795DF2"/>
    <w:rsid w:val="007A0292"/>
    <w:rsid w:val="007A2462"/>
    <w:rsid w:val="007A2C0B"/>
    <w:rsid w:val="007A2C10"/>
    <w:rsid w:val="007A548D"/>
    <w:rsid w:val="007A70F8"/>
    <w:rsid w:val="007A7B81"/>
    <w:rsid w:val="007B06B2"/>
    <w:rsid w:val="007B0DDC"/>
    <w:rsid w:val="007B15DB"/>
    <w:rsid w:val="007B1A3A"/>
    <w:rsid w:val="007B1FAE"/>
    <w:rsid w:val="007B2A53"/>
    <w:rsid w:val="007B3E0A"/>
    <w:rsid w:val="007B57FD"/>
    <w:rsid w:val="007B58D4"/>
    <w:rsid w:val="007B5B58"/>
    <w:rsid w:val="007B6EB1"/>
    <w:rsid w:val="007B76BE"/>
    <w:rsid w:val="007C048C"/>
    <w:rsid w:val="007C06FC"/>
    <w:rsid w:val="007C1D01"/>
    <w:rsid w:val="007C1DFA"/>
    <w:rsid w:val="007C5096"/>
    <w:rsid w:val="007C7AF8"/>
    <w:rsid w:val="007C7CE0"/>
    <w:rsid w:val="007D4856"/>
    <w:rsid w:val="007D51C5"/>
    <w:rsid w:val="007D5B1E"/>
    <w:rsid w:val="007D69A5"/>
    <w:rsid w:val="007D6D13"/>
    <w:rsid w:val="007D7B22"/>
    <w:rsid w:val="007E10E1"/>
    <w:rsid w:val="007E27C6"/>
    <w:rsid w:val="007E5A10"/>
    <w:rsid w:val="007E791B"/>
    <w:rsid w:val="007E7AFF"/>
    <w:rsid w:val="007F06E7"/>
    <w:rsid w:val="007F0E31"/>
    <w:rsid w:val="007F2412"/>
    <w:rsid w:val="007F3892"/>
    <w:rsid w:val="007F4B21"/>
    <w:rsid w:val="007F5A71"/>
    <w:rsid w:val="007F647E"/>
    <w:rsid w:val="007F6D87"/>
    <w:rsid w:val="007F6E04"/>
    <w:rsid w:val="0080281A"/>
    <w:rsid w:val="00804885"/>
    <w:rsid w:val="008048B8"/>
    <w:rsid w:val="008101B1"/>
    <w:rsid w:val="00811342"/>
    <w:rsid w:val="008115F7"/>
    <w:rsid w:val="0081519B"/>
    <w:rsid w:val="0082000A"/>
    <w:rsid w:val="00821E9F"/>
    <w:rsid w:val="00824CB1"/>
    <w:rsid w:val="0082591B"/>
    <w:rsid w:val="008266F3"/>
    <w:rsid w:val="00826E85"/>
    <w:rsid w:val="00826EE6"/>
    <w:rsid w:val="0082715F"/>
    <w:rsid w:val="008271F1"/>
    <w:rsid w:val="00832278"/>
    <w:rsid w:val="00832A4F"/>
    <w:rsid w:val="00832D1E"/>
    <w:rsid w:val="00834169"/>
    <w:rsid w:val="00834F95"/>
    <w:rsid w:val="00837249"/>
    <w:rsid w:val="008373F8"/>
    <w:rsid w:val="008376FF"/>
    <w:rsid w:val="00837A68"/>
    <w:rsid w:val="00842D46"/>
    <w:rsid w:val="00842FFC"/>
    <w:rsid w:val="00846029"/>
    <w:rsid w:val="00850591"/>
    <w:rsid w:val="008547EB"/>
    <w:rsid w:val="008553A6"/>
    <w:rsid w:val="00855919"/>
    <w:rsid w:val="00860C1B"/>
    <w:rsid w:val="0086164E"/>
    <w:rsid w:val="00861C73"/>
    <w:rsid w:val="008627E9"/>
    <w:rsid w:val="00863995"/>
    <w:rsid w:val="00865B12"/>
    <w:rsid w:val="00867B3B"/>
    <w:rsid w:val="008702A9"/>
    <w:rsid w:val="00870C1D"/>
    <w:rsid w:val="00871CCB"/>
    <w:rsid w:val="008723C8"/>
    <w:rsid w:val="008726D8"/>
    <w:rsid w:val="008806E2"/>
    <w:rsid w:val="00880BF7"/>
    <w:rsid w:val="00880F7D"/>
    <w:rsid w:val="00882758"/>
    <w:rsid w:val="0088598C"/>
    <w:rsid w:val="00885D09"/>
    <w:rsid w:val="008862B4"/>
    <w:rsid w:val="00890FF8"/>
    <w:rsid w:val="00892888"/>
    <w:rsid w:val="00893329"/>
    <w:rsid w:val="00893399"/>
    <w:rsid w:val="00893D9C"/>
    <w:rsid w:val="00893E43"/>
    <w:rsid w:val="00895745"/>
    <w:rsid w:val="008A19E8"/>
    <w:rsid w:val="008A246F"/>
    <w:rsid w:val="008A3847"/>
    <w:rsid w:val="008A549E"/>
    <w:rsid w:val="008A5978"/>
    <w:rsid w:val="008A5D14"/>
    <w:rsid w:val="008A5F6D"/>
    <w:rsid w:val="008A7AA7"/>
    <w:rsid w:val="008B001B"/>
    <w:rsid w:val="008B18D1"/>
    <w:rsid w:val="008B48D3"/>
    <w:rsid w:val="008B5EE4"/>
    <w:rsid w:val="008C0DDB"/>
    <w:rsid w:val="008C46F3"/>
    <w:rsid w:val="008D06D2"/>
    <w:rsid w:val="008D3406"/>
    <w:rsid w:val="008D3D0C"/>
    <w:rsid w:val="008D3FF3"/>
    <w:rsid w:val="008D5DEB"/>
    <w:rsid w:val="008D5E4C"/>
    <w:rsid w:val="008E1E85"/>
    <w:rsid w:val="008E4E74"/>
    <w:rsid w:val="008E558D"/>
    <w:rsid w:val="008F01C1"/>
    <w:rsid w:val="008F237B"/>
    <w:rsid w:val="008F4372"/>
    <w:rsid w:val="008F52EB"/>
    <w:rsid w:val="008F5536"/>
    <w:rsid w:val="008F5FD9"/>
    <w:rsid w:val="008F6FFC"/>
    <w:rsid w:val="0090098C"/>
    <w:rsid w:val="0090181A"/>
    <w:rsid w:val="00901B71"/>
    <w:rsid w:val="00901E7C"/>
    <w:rsid w:val="00905942"/>
    <w:rsid w:val="00914E7A"/>
    <w:rsid w:val="00916600"/>
    <w:rsid w:val="0092018D"/>
    <w:rsid w:val="00921B93"/>
    <w:rsid w:val="00921CED"/>
    <w:rsid w:val="00921DF7"/>
    <w:rsid w:val="00922C3B"/>
    <w:rsid w:val="0092342B"/>
    <w:rsid w:val="00923C15"/>
    <w:rsid w:val="00926F6E"/>
    <w:rsid w:val="00927143"/>
    <w:rsid w:val="00927A5E"/>
    <w:rsid w:val="00931132"/>
    <w:rsid w:val="00931268"/>
    <w:rsid w:val="0093261D"/>
    <w:rsid w:val="00933428"/>
    <w:rsid w:val="00933BB7"/>
    <w:rsid w:val="009352D7"/>
    <w:rsid w:val="00940050"/>
    <w:rsid w:val="0094147C"/>
    <w:rsid w:val="00941D34"/>
    <w:rsid w:val="00942361"/>
    <w:rsid w:val="00944E52"/>
    <w:rsid w:val="00945DC8"/>
    <w:rsid w:val="009465FD"/>
    <w:rsid w:val="00947BF8"/>
    <w:rsid w:val="009501BB"/>
    <w:rsid w:val="00950703"/>
    <w:rsid w:val="009518A4"/>
    <w:rsid w:val="009537A2"/>
    <w:rsid w:val="009542BA"/>
    <w:rsid w:val="00955455"/>
    <w:rsid w:val="00956C42"/>
    <w:rsid w:val="00960D59"/>
    <w:rsid w:val="0096267B"/>
    <w:rsid w:val="00965212"/>
    <w:rsid w:val="009668A1"/>
    <w:rsid w:val="00966CF2"/>
    <w:rsid w:val="009674B1"/>
    <w:rsid w:val="00967C58"/>
    <w:rsid w:val="009700EE"/>
    <w:rsid w:val="009702E3"/>
    <w:rsid w:val="00970F9B"/>
    <w:rsid w:val="0097309A"/>
    <w:rsid w:val="0097505A"/>
    <w:rsid w:val="0097742C"/>
    <w:rsid w:val="00980648"/>
    <w:rsid w:val="00983BAF"/>
    <w:rsid w:val="00984664"/>
    <w:rsid w:val="009870D0"/>
    <w:rsid w:val="009928DB"/>
    <w:rsid w:val="00992A28"/>
    <w:rsid w:val="00992DFD"/>
    <w:rsid w:val="00993CE4"/>
    <w:rsid w:val="0099654A"/>
    <w:rsid w:val="00996E64"/>
    <w:rsid w:val="009A1EFA"/>
    <w:rsid w:val="009A29F5"/>
    <w:rsid w:val="009A2B78"/>
    <w:rsid w:val="009A7FF1"/>
    <w:rsid w:val="009B1CBC"/>
    <w:rsid w:val="009B1ECD"/>
    <w:rsid w:val="009B3AED"/>
    <w:rsid w:val="009B544D"/>
    <w:rsid w:val="009B776A"/>
    <w:rsid w:val="009B7EA1"/>
    <w:rsid w:val="009C24FD"/>
    <w:rsid w:val="009C5B8C"/>
    <w:rsid w:val="009D145E"/>
    <w:rsid w:val="009D1FE6"/>
    <w:rsid w:val="009D47EE"/>
    <w:rsid w:val="009D5229"/>
    <w:rsid w:val="009D7A0B"/>
    <w:rsid w:val="009D7DBB"/>
    <w:rsid w:val="009D7F6A"/>
    <w:rsid w:val="009E0214"/>
    <w:rsid w:val="009E042D"/>
    <w:rsid w:val="009E0A53"/>
    <w:rsid w:val="009E394B"/>
    <w:rsid w:val="009F6433"/>
    <w:rsid w:val="009F787F"/>
    <w:rsid w:val="009F79B9"/>
    <w:rsid w:val="00A001D4"/>
    <w:rsid w:val="00A0107C"/>
    <w:rsid w:val="00A01801"/>
    <w:rsid w:val="00A03716"/>
    <w:rsid w:val="00A10C9B"/>
    <w:rsid w:val="00A15792"/>
    <w:rsid w:val="00A15811"/>
    <w:rsid w:val="00A1591F"/>
    <w:rsid w:val="00A1599C"/>
    <w:rsid w:val="00A16FE1"/>
    <w:rsid w:val="00A1748F"/>
    <w:rsid w:val="00A20892"/>
    <w:rsid w:val="00A2234A"/>
    <w:rsid w:val="00A23A4C"/>
    <w:rsid w:val="00A23F71"/>
    <w:rsid w:val="00A26103"/>
    <w:rsid w:val="00A27117"/>
    <w:rsid w:val="00A27214"/>
    <w:rsid w:val="00A275D7"/>
    <w:rsid w:val="00A300D5"/>
    <w:rsid w:val="00A308C6"/>
    <w:rsid w:val="00A32C82"/>
    <w:rsid w:val="00A3339C"/>
    <w:rsid w:val="00A36AA6"/>
    <w:rsid w:val="00A41B83"/>
    <w:rsid w:val="00A423B6"/>
    <w:rsid w:val="00A44A74"/>
    <w:rsid w:val="00A50EBA"/>
    <w:rsid w:val="00A513AB"/>
    <w:rsid w:val="00A53253"/>
    <w:rsid w:val="00A53595"/>
    <w:rsid w:val="00A56150"/>
    <w:rsid w:val="00A562D7"/>
    <w:rsid w:val="00A56532"/>
    <w:rsid w:val="00A569D3"/>
    <w:rsid w:val="00A573C0"/>
    <w:rsid w:val="00A57A35"/>
    <w:rsid w:val="00A63654"/>
    <w:rsid w:val="00A640E9"/>
    <w:rsid w:val="00A642D2"/>
    <w:rsid w:val="00A6473B"/>
    <w:rsid w:val="00A65902"/>
    <w:rsid w:val="00A6633E"/>
    <w:rsid w:val="00A67FBB"/>
    <w:rsid w:val="00A7142D"/>
    <w:rsid w:val="00A71F5E"/>
    <w:rsid w:val="00A72142"/>
    <w:rsid w:val="00A7434C"/>
    <w:rsid w:val="00A766AE"/>
    <w:rsid w:val="00A76B03"/>
    <w:rsid w:val="00A77378"/>
    <w:rsid w:val="00A809B0"/>
    <w:rsid w:val="00A80E93"/>
    <w:rsid w:val="00A833B5"/>
    <w:rsid w:val="00A8363B"/>
    <w:rsid w:val="00A84A1E"/>
    <w:rsid w:val="00A85AD8"/>
    <w:rsid w:val="00A85DE0"/>
    <w:rsid w:val="00A86E4E"/>
    <w:rsid w:val="00A9081D"/>
    <w:rsid w:val="00A92592"/>
    <w:rsid w:val="00A9325B"/>
    <w:rsid w:val="00A94011"/>
    <w:rsid w:val="00A95D44"/>
    <w:rsid w:val="00A96187"/>
    <w:rsid w:val="00AA0F07"/>
    <w:rsid w:val="00AA111C"/>
    <w:rsid w:val="00AA26DB"/>
    <w:rsid w:val="00AA4207"/>
    <w:rsid w:val="00AA4D6A"/>
    <w:rsid w:val="00AA543F"/>
    <w:rsid w:val="00AA6376"/>
    <w:rsid w:val="00AB1C8D"/>
    <w:rsid w:val="00AB23F4"/>
    <w:rsid w:val="00AB35EC"/>
    <w:rsid w:val="00AB62DC"/>
    <w:rsid w:val="00AB7430"/>
    <w:rsid w:val="00AB7746"/>
    <w:rsid w:val="00AC0384"/>
    <w:rsid w:val="00AC0F32"/>
    <w:rsid w:val="00AC1403"/>
    <w:rsid w:val="00AC1707"/>
    <w:rsid w:val="00AC3557"/>
    <w:rsid w:val="00AC7764"/>
    <w:rsid w:val="00AD0A3F"/>
    <w:rsid w:val="00AD1AED"/>
    <w:rsid w:val="00AD4116"/>
    <w:rsid w:val="00AD5B58"/>
    <w:rsid w:val="00AD7EA7"/>
    <w:rsid w:val="00AE08C7"/>
    <w:rsid w:val="00AE128C"/>
    <w:rsid w:val="00AE2120"/>
    <w:rsid w:val="00AE2ED7"/>
    <w:rsid w:val="00AE643D"/>
    <w:rsid w:val="00AE69FF"/>
    <w:rsid w:val="00AE7CB3"/>
    <w:rsid w:val="00AF04B0"/>
    <w:rsid w:val="00AF1D95"/>
    <w:rsid w:val="00AF4A35"/>
    <w:rsid w:val="00AF689A"/>
    <w:rsid w:val="00AF7700"/>
    <w:rsid w:val="00AF7BB0"/>
    <w:rsid w:val="00B02980"/>
    <w:rsid w:val="00B02C0A"/>
    <w:rsid w:val="00B04001"/>
    <w:rsid w:val="00B0585F"/>
    <w:rsid w:val="00B131C4"/>
    <w:rsid w:val="00B15174"/>
    <w:rsid w:val="00B15FA3"/>
    <w:rsid w:val="00B16A1B"/>
    <w:rsid w:val="00B22AEE"/>
    <w:rsid w:val="00B30639"/>
    <w:rsid w:val="00B31E2D"/>
    <w:rsid w:val="00B351CF"/>
    <w:rsid w:val="00B364E1"/>
    <w:rsid w:val="00B36976"/>
    <w:rsid w:val="00B36DFC"/>
    <w:rsid w:val="00B377ED"/>
    <w:rsid w:val="00B41049"/>
    <w:rsid w:val="00B41538"/>
    <w:rsid w:val="00B41A01"/>
    <w:rsid w:val="00B41D9C"/>
    <w:rsid w:val="00B43140"/>
    <w:rsid w:val="00B517C2"/>
    <w:rsid w:val="00B54D34"/>
    <w:rsid w:val="00B5524C"/>
    <w:rsid w:val="00B61FA2"/>
    <w:rsid w:val="00B623AA"/>
    <w:rsid w:val="00B657AE"/>
    <w:rsid w:val="00B76420"/>
    <w:rsid w:val="00B80E69"/>
    <w:rsid w:val="00B86677"/>
    <w:rsid w:val="00B867D5"/>
    <w:rsid w:val="00B8756F"/>
    <w:rsid w:val="00B90CB3"/>
    <w:rsid w:val="00B90E20"/>
    <w:rsid w:val="00B91BCA"/>
    <w:rsid w:val="00B94F2F"/>
    <w:rsid w:val="00BA0284"/>
    <w:rsid w:val="00BA0289"/>
    <w:rsid w:val="00BA1322"/>
    <w:rsid w:val="00BA29F3"/>
    <w:rsid w:val="00BA4538"/>
    <w:rsid w:val="00BA4C24"/>
    <w:rsid w:val="00BA4D9E"/>
    <w:rsid w:val="00BA6C03"/>
    <w:rsid w:val="00BA7335"/>
    <w:rsid w:val="00BB0798"/>
    <w:rsid w:val="00BB3356"/>
    <w:rsid w:val="00BB3E9D"/>
    <w:rsid w:val="00BB6887"/>
    <w:rsid w:val="00BC01B5"/>
    <w:rsid w:val="00BC0A0A"/>
    <w:rsid w:val="00BC2D6C"/>
    <w:rsid w:val="00BC4913"/>
    <w:rsid w:val="00BC4933"/>
    <w:rsid w:val="00BC4D36"/>
    <w:rsid w:val="00BC4D4A"/>
    <w:rsid w:val="00BC7AF8"/>
    <w:rsid w:val="00BD0278"/>
    <w:rsid w:val="00BD4C58"/>
    <w:rsid w:val="00BD5084"/>
    <w:rsid w:val="00BD5134"/>
    <w:rsid w:val="00BD522B"/>
    <w:rsid w:val="00BD5B3A"/>
    <w:rsid w:val="00BD692E"/>
    <w:rsid w:val="00BD7587"/>
    <w:rsid w:val="00BE0B98"/>
    <w:rsid w:val="00BE11A8"/>
    <w:rsid w:val="00BE4252"/>
    <w:rsid w:val="00BE65B2"/>
    <w:rsid w:val="00BF06C5"/>
    <w:rsid w:val="00BF2264"/>
    <w:rsid w:val="00BF250D"/>
    <w:rsid w:val="00BF3061"/>
    <w:rsid w:val="00BF48C7"/>
    <w:rsid w:val="00BF5293"/>
    <w:rsid w:val="00BF58E1"/>
    <w:rsid w:val="00BF7CE9"/>
    <w:rsid w:val="00C011C8"/>
    <w:rsid w:val="00C01B37"/>
    <w:rsid w:val="00C02A0B"/>
    <w:rsid w:val="00C02EB7"/>
    <w:rsid w:val="00C0608F"/>
    <w:rsid w:val="00C1008C"/>
    <w:rsid w:val="00C10F0B"/>
    <w:rsid w:val="00C110D1"/>
    <w:rsid w:val="00C13DC5"/>
    <w:rsid w:val="00C14932"/>
    <w:rsid w:val="00C17001"/>
    <w:rsid w:val="00C17CFD"/>
    <w:rsid w:val="00C24C5D"/>
    <w:rsid w:val="00C312A6"/>
    <w:rsid w:val="00C31C9D"/>
    <w:rsid w:val="00C33B36"/>
    <w:rsid w:val="00C36A09"/>
    <w:rsid w:val="00C36D6E"/>
    <w:rsid w:val="00C401EC"/>
    <w:rsid w:val="00C42D05"/>
    <w:rsid w:val="00C4350F"/>
    <w:rsid w:val="00C45CB2"/>
    <w:rsid w:val="00C46C93"/>
    <w:rsid w:val="00C475E1"/>
    <w:rsid w:val="00C5330C"/>
    <w:rsid w:val="00C54FCF"/>
    <w:rsid w:val="00C56CE7"/>
    <w:rsid w:val="00C56E13"/>
    <w:rsid w:val="00C60F3B"/>
    <w:rsid w:val="00C61BAD"/>
    <w:rsid w:val="00C65259"/>
    <w:rsid w:val="00C67370"/>
    <w:rsid w:val="00C67438"/>
    <w:rsid w:val="00C70DC3"/>
    <w:rsid w:val="00C716C8"/>
    <w:rsid w:val="00C72168"/>
    <w:rsid w:val="00C72FCF"/>
    <w:rsid w:val="00C7432A"/>
    <w:rsid w:val="00C76A64"/>
    <w:rsid w:val="00C76CBF"/>
    <w:rsid w:val="00C77A54"/>
    <w:rsid w:val="00C77CEA"/>
    <w:rsid w:val="00C81513"/>
    <w:rsid w:val="00C8274A"/>
    <w:rsid w:val="00C83D88"/>
    <w:rsid w:val="00C85650"/>
    <w:rsid w:val="00C85D33"/>
    <w:rsid w:val="00C874B7"/>
    <w:rsid w:val="00C91B9A"/>
    <w:rsid w:val="00C93590"/>
    <w:rsid w:val="00C9406A"/>
    <w:rsid w:val="00C94E49"/>
    <w:rsid w:val="00C9520A"/>
    <w:rsid w:val="00C96AA0"/>
    <w:rsid w:val="00C97129"/>
    <w:rsid w:val="00C9722B"/>
    <w:rsid w:val="00CA1131"/>
    <w:rsid w:val="00CA3F2D"/>
    <w:rsid w:val="00CA4B9C"/>
    <w:rsid w:val="00CA5AA1"/>
    <w:rsid w:val="00CA6E4E"/>
    <w:rsid w:val="00CB0901"/>
    <w:rsid w:val="00CB2318"/>
    <w:rsid w:val="00CB2A6D"/>
    <w:rsid w:val="00CB2DFD"/>
    <w:rsid w:val="00CB4B4D"/>
    <w:rsid w:val="00CB5054"/>
    <w:rsid w:val="00CB7FB2"/>
    <w:rsid w:val="00CC02B3"/>
    <w:rsid w:val="00CC3003"/>
    <w:rsid w:val="00CC3BAC"/>
    <w:rsid w:val="00CC5FF8"/>
    <w:rsid w:val="00CC6CD8"/>
    <w:rsid w:val="00CD0C0A"/>
    <w:rsid w:val="00CD0D94"/>
    <w:rsid w:val="00CD1304"/>
    <w:rsid w:val="00CD1A3F"/>
    <w:rsid w:val="00CD3A6A"/>
    <w:rsid w:val="00CD4B7D"/>
    <w:rsid w:val="00CD5DD5"/>
    <w:rsid w:val="00CD7957"/>
    <w:rsid w:val="00CD7E27"/>
    <w:rsid w:val="00CE521D"/>
    <w:rsid w:val="00CE54DC"/>
    <w:rsid w:val="00CE5914"/>
    <w:rsid w:val="00CE7580"/>
    <w:rsid w:val="00CF340E"/>
    <w:rsid w:val="00CF698E"/>
    <w:rsid w:val="00CF7F1B"/>
    <w:rsid w:val="00D0393A"/>
    <w:rsid w:val="00D11DC2"/>
    <w:rsid w:val="00D12246"/>
    <w:rsid w:val="00D13309"/>
    <w:rsid w:val="00D16A7E"/>
    <w:rsid w:val="00D2059F"/>
    <w:rsid w:val="00D20D5B"/>
    <w:rsid w:val="00D212D2"/>
    <w:rsid w:val="00D23EB3"/>
    <w:rsid w:val="00D2436C"/>
    <w:rsid w:val="00D25878"/>
    <w:rsid w:val="00D26ADA"/>
    <w:rsid w:val="00D27D22"/>
    <w:rsid w:val="00D32622"/>
    <w:rsid w:val="00D3332D"/>
    <w:rsid w:val="00D33E28"/>
    <w:rsid w:val="00D364C9"/>
    <w:rsid w:val="00D4066E"/>
    <w:rsid w:val="00D40E0B"/>
    <w:rsid w:val="00D41037"/>
    <w:rsid w:val="00D43361"/>
    <w:rsid w:val="00D4405E"/>
    <w:rsid w:val="00D46030"/>
    <w:rsid w:val="00D5055C"/>
    <w:rsid w:val="00D50E78"/>
    <w:rsid w:val="00D52558"/>
    <w:rsid w:val="00D52C04"/>
    <w:rsid w:val="00D5390C"/>
    <w:rsid w:val="00D54A1D"/>
    <w:rsid w:val="00D54BFF"/>
    <w:rsid w:val="00D54DAB"/>
    <w:rsid w:val="00D569D7"/>
    <w:rsid w:val="00D574A2"/>
    <w:rsid w:val="00D60120"/>
    <w:rsid w:val="00D62352"/>
    <w:rsid w:val="00D63620"/>
    <w:rsid w:val="00D6374A"/>
    <w:rsid w:val="00D65675"/>
    <w:rsid w:val="00D67632"/>
    <w:rsid w:val="00D702A7"/>
    <w:rsid w:val="00D71173"/>
    <w:rsid w:val="00D73D6B"/>
    <w:rsid w:val="00D740A2"/>
    <w:rsid w:val="00D74A21"/>
    <w:rsid w:val="00D80D40"/>
    <w:rsid w:val="00D830AC"/>
    <w:rsid w:val="00D858F7"/>
    <w:rsid w:val="00D862A0"/>
    <w:rsid w:val="00D91218"/>
    <w:rsid w:val="00D91DE5"/>
    <w:rsid w:val="00D93DEA"/>
    <w:rsid w:val="00D95A06"/>
    <w:rsid w:val="00D96B8A"/>
    <w:rsid w:val="00DA0B8A"/>
    <w:rsid w:val="00DA17C5"/>
    <w:rsid w:val="00DA425A"/>
    <w:rsid w:val="00DA6209"/>
    <w:rsid w:val="00DB06E0"/>
    <w:rsid w:val="00DB253E"/>
    <w:rsid w:val="00DB4731"/>
    <w:rsid w:val="00DB48DF"/>
    <w:rsid w:val="00DC30F5"/>
    <w:rsid w:val="00DC5619"/>
    <w:rsid w:val="00DC682F"/>
    <w:rsid w:val="00DD17DE"/>
    <w:rsid w:val="00DD283B"/>
    <w:rsid w:val="00DD33FC"/>
    <w:rsid w:val="00DD38F4"/>
    <w:rsid w:val="00DD3C8E"/>
    <w:rsid w:val="00DD4D6D"/>
    <w:rsid w:val="00DD7FEC"/>
    <w:rsid w:val="00DE0B03"/>
    <w:rsid w:val="00DE2524"/>
    <w:rsid w:val="00DE27A8"/>
    <w:rsid w:val="00DE2EB0"/>
    <w:rsid w:val="00DE6430"/>
    <w:rsid w:val="00DF1271"/>
    <w:rsid w:val="00DF353C"/>
    <w:rsid w:val="00DF3DFE"/>
    <w:rsid w:val="00DF4F0E"/>
    <w:rsid w:val="00DF5B12"/>
    <w:rsid w:val="00DF6715"/>
    <w:rsid w:val="00E00A0C"/>
    <w:rsid w:val="00E01938"/>
    <w:rsid w:val="00E036BD"/>
    <w:rsid w:val="00E039D9"/>
    <w:rsid w:val="00E130E6"/>
    <w:rsid w:val="00E14A06"/>
    <w:rsid w:val="00E14B0B"/>
    <w:rsid w:val="00E14EE0"/>
    <w:rsid w:val="00E16083"/>
    <w:rsid w:val="00E163DF"/>
    <w:rsid w:val="00E166E0"/>
    <w:rsid w:val="00E1742D"/>
    <w:rsid w:val="00E203CC"/>
    <w:rsid w:val="00E215F1"/>
    <w:rsid w:val="00E22325"/>
    <w:rsid w:val="00E24D12"/>
    <w:rsid w:val="00E259AC"/>
    <w:rsid w:val="00E2774A"/>
    <w:rsid w:val="00E315AB"/>
    <w:rsid w:val="00E3204D"/>
    <w:rsid w:val="00E321D3"/>
    <w:rsid w:val="00E33658"/>
    <w:rsid w:val="00E344E1"/>
    <w:rsid w:val="00E37BB5"/>
    <w:rsid w:val="00E40614"/>
    <w:rsid w:val="00E40B0D"/>
    <w:rsid w:val="00E4422D"/>
    <w:rsid w:val="00E45022"/>
    <w:rsid w:val="00E45B71"/>
    <w:rsid w:val="00E50775"/>
    <w:rsid w:val="00E50EAB"/>
    <w:rsid w:val="00E56F4B"/>
    <w:rsid w:val="00E60682"/>
    <w:rsid w:val="00E61E19"/>
    <w:rsid w:val="00E623C6"/>
    <w:rsid w:val="00E6794D"/>
    <w:rsid w:val="00E701FC"/>
    <w:rsid w:val="00E703E7"/>
    <w:rsid w:val="00E70982"/>
    <w:rsid w:val="00E71378"/>
    <w:rsid w:val="00E72A09"/>
    <w:rsid w:val="00E72F05"/>
    <w:rsid w:val="00E749BD"/>
    <w:rsid w:val="00E74D5E"/>
    <w:rsid w:val="00E819FB"/>
    <w:rsid w:val="00E833F0"/>
    <w:rsid w:val="00E84CA2"/>
    <w:rsid w:val="00E85C03"/>
    <w:rsid w:val="00E85EEB"/>
    <w:rsid w:val="00E86F19"/>
    <w:rsid w:val="00E87262"/>
    <w:rsid w:val="00E87DEC"/>
    <w:rsid w:val="00E90527"/>
    <w:rsid w:val="00E9060C"/>
    <w:rsid w:val="00E91651"/>
    <w:rsid w:val="00E91CDC"/>
    <w:rsid w:val="00E94770"/>
    <w:rsid w:val="00EA172C"/>
    <w:rsid w:val="00EA1B98"/>
    <w:rsid w:val="00EA1E05"/>
    <w:rsid w:val="00EA2565"/>
    <w:rsid w:val="00EA4A35"/>
    <w:rsid w:val="00EA4E71"/>
    <w:rsid w:val="00EA54B2"/>
    <w:rsid w:val="00EA5E56"/>
    <w:rsid w:val="00EA6E4A"/>
    <w:rsid w:val="00EA721B"/>
    <w:rsid w:val="00EA7707"/>
    <w:rsid w:val="00EB083F"/>
    <w:rsid w:val="00EB15C9"/>
    <w:rsid w:val="00EB16D0"/>
    <w:rsid w:val="00EB2E08"/>
    <w:rsid w:val="00EC1CC7"/>
    <w:rsid w:val="00EC3894"/>
    <w:rsid w:val="00EC7C2B"/>
    <w:rsid w:val="00EC7E7F"/>
    <w:rsid w:val="00ED0723"/>
    <w:rsid w:val="00ED0F3A"/>
    <w:rsid w:val="00ED1A44"/>
    <w:rsid w:val="00ED37B9"/>
    <w:rsid w:val="00ED4D51"/>
    <w:rsid w:val="00ED4F0C"/>
    <w:rsid w:val="00ED6D22"/>
    <w:rsid w:val="00ED75D2"/>
    <w:rsid w:val="00EE01ED"/>
    <w:rsid w:val="00EE52CE"/>
    <w:rsid w:val="00EE5570"/>
    <w:rsid w:val="00EE7B4F"/>
    <w:rsid w:val="00EE7BDD"/>
    <w:rsid w:val="00EF03C5"/>
    <w:rsid w:val="00EF24DF"/>
    <w:rsid w:val="00EF2B8F"/>
    <w:rsid w:val="00EF2E29"/>
    <w:rsid w:val="00EF384A"/>
    <w:rsid w:val="00EF656D"/>
    <w:rsid w:val="00F02BBD"/>
    <w:rsid w:val="00F03891"/>
    <w:rsid w:val="00F04213"/>
    <w:rsid w:val="00F067CE"/>
    <w:rsid w:val="00F07865"/>
    <w:rsid w:val="00F1154D"/>
    <w:rsid w:val="00F11831"/>
    <w:rsid w:val="00F1235E"/>
    <w:rsid w:val="00F1303A"/>
    <w:rsid w:val="00F16782"/>
    <w:rsid w:val="00F169AB"/>
    <w:rsid w:val="00F222E0"/>
    <w:rsid w:val="00F22949"/>
    <w:rsid w:val="00F22B17"/>
    <w:rsid w:val="00F2380A"/>
    <w:rsid w:val="00F23E59"/>
    <w:rsid w:val="00F24856"/>
    <w:rsid w:val="00F2591F"/>
    <w:rsid w:val="00F25A2B"/>
    <w:rsid w:val="00F27824"/>
    <w:rsid w:val="00F30723"/>
    <w:rsid w:val="00F3189A"/>
    <w:rsid w:val="00F339A4"/>
    <w:rsid w:val="00F33D74"/>
    <w:rsid w:val="00F35635"/>
    <w:rsid w:val="00F364A4"/>
    <w:rsid w:val="00F36C35"/>
    <w:rsid w:val="00F36EB9"/>
    <w:rsid w:val="00F37F5A"/>
    <w:rsid w:val="00F4358C"/>
    <w:rsid w:val="00F43F67"/>
    <w:rsid w:val="00F44269"/>
    <w:rsid w:val="00F44F04"/>
    <w:rsid w:val="00F45238"/>
    <w:rsid w:val="00F51198"/>
    <w:rsid w:val="00F519F5"/>
    <w:rsid w:val="00F523FE"/>
    <w:rsid w:val="00F53F9F"/>
    <w:rsid w:val="00F54BD3"/>
    <w:rsid w:val="00F54DB7"/>
    <w:rsid w:val="00F55A16"/>
    <w:rsid w:val="00F57777"/>
    <w:rsid w:val="00F606F3"/>
    <w:rsid w:val="00F61F85"/>
    <w:rsid w:val="00F63D60"/>
    <w:rsid w:val="00F64202"/>
    <w:rsid w:val="00F652EB"/>
    <w:rsid w:val="00F65A9D"/>
    <w:rsid w:val="00F6693C"/>
    <w:rsid w:val="00F67FB6"/>
    <w:rsid w:val="00F71F9F"/>
    <w:rsid w:val="00F7245B"/>
    <w:rsid w:val="00F7476C"/>
    <w:rsid w:val="00F74CCB"/>
    <w:rsid w:val="00F76553"/>
    <w:rsid w:val="00F8046D"/>
    <w:rsid w:val="00F80D94"/>
    <w:rsid w:val="00F82361"/>
    <w:rsid w:val="00F82E8A"/>
    <w:rsid w:val="00F83438"/>
    <w:rsid w:val="00F85C9F"/>
    <w:rsid w:val="00F87454"/>
    <w:rsid w:val="00F87588"/>
    <w:rsid w:val="00F87A2C"/>
    <w:rsid w:val="00F87A6C"/>
    <w:rsid w:val="00F87F3F"/>
    <w:rsid w:val="00F90870"/>
    <w:rsid w:val="00F91BF6"/>
    <w:rsid w:val="00F91E7B"/>
    <w:rsid w:val="00F93047"/>
    <w:rsid w:val="00F96973"/>
    <w:rsid w:val="00F96CFE"/>
    <w:rsid w:val="00F972DD"/>
    <w:rsid w:val="00F97D32"/>
    <w:rsid w:val="00FA12C6"/>
    <w:rsid w:val="00FA1437"/>
    <w:rsid w:val="00FA1B4C"/>
    <w:rsid w:val="00FA203D"/>
    <w:rsid w:val="00FA28BA"/>
    <w:rsid w:val="00FA36A3"/>
    <w:rsid w:val="00FA6789"/>
    <w:rsid w:val="00FA74E1"/>
    <w:rsid w:val="00FB0272"/>
    <w:rsid w:val="00FB1147"/>
    <w:rsid w:val="00FB19F2"/>
    <w:rsid w:val="00FB19F7"/>
    <w:rsid w:val="00FC00C8"/>
    <w:rsid w:val="00FC044C"/>
    <w:rsid w:val="00FC18BD"/>
    <w:rsid w:val="00FC3A2F"/>
    <w:rsid w:val="00FC41DD"/>
    <w:rsid w:val="00FC6030"/>
    <w:rsid w:val="00FD3B0B"/>
    <w:rsid w:val="00FD4117"/>
    <w:rsid w:val="00FD5227"/>
    <w:rsid w:val="00FD5665"/>
    <w:rsid w:val="00FD68D0"/>
    <w:rsid w:val="00FD6B36"/>
    <w:rsid w:val="00FD6D8F"/>
    <w:rsid w:val="00FE0C2A"/>
    <w:rsid w:val="00FE3610"/>
    <w:rsid w:val="00FE3BAC"/>
    <w:rsid w:val="00FE63CC"/>
    <w:rsid w:val="00FE744E"/>
    <w:rsid w:val="00FE7F2C"/>
    <w:rsid w:val="00FF0684"/>
    <w:rsid w:val="00FF0C27"/>
    <w:rsid w:val="00FF0C9F"/>
    <w:rsid w:val="00FF1300"/>
    <w:rsid w:val="00FF23BB"/>
    <w:rsid w:val="00FF4742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37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41037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</w:rPr>
  </w:style>
  <w:style w:type="paragraph" w:styleId="5">
    <w:name w:val="heading 5"/>
    <w:basedOn w:val="a"/>
    <w:next w:val="a"/>
    <w:link w:val="50"/>
    <w:qFormat/>
    <w:rsid w:val="00D41037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37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D41037"/>
    <w:rPr>
      <w:rFonts w:ascii="Times New Roman" w:eastAsia="Times New Roman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D4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ЕЭК"/>
    <w:basedOn w:val="a5"/>
    <w:link w:val="a6"/>
    <w:qFormat/>
    <w:rsid w:val="00D41037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6">
    <w:name w:val="Стиль ЕЭК Знак"/>
    <w:link w:val="a4"/>
    <w:rsid w:val="00D4103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7">
    <w:name w:val="Таблица"/>
    <w:basedOn w:val="a4"/>
    <w:qFormat/>
    <w:rsid w:val="00D41037"/>
    <w:pPr>
      <w:ind w:firstLine="0"/>
    </w:pPr>
  </w:style>
  <w:style w:type="paragraph" w:styleId="a5">
    <w:name w:val="Normal (Web)"/>
    <w:basedOn w:val="a"/>
    <w:uiPriority w:val="99"/>
    <w:semiHidden/>
    <w:unhideWhenUsed/>
    <w:rsid w:val="00D41037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33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33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3A6A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A766AE"/>
    <w:rPr>
      <w:color w:val="0000FF" w:themeColor="hyperlink"/>
      <w:u w:val="single"/>
    </w:rPr>
  </w:style>
  <w:style w:type="character" w:customStyle="1" w:styleId="CharStyle27">
    <w:name w:val="Char Style 27"/>
    <w:link w:val="Style26"/>
    <w:rsid w:val="00D54DAB"/>
    <w:rPr>
      <w:sz w:val="25"/>
      <w:szCs w:val="25"/>
      <w:shd w:val="clear" w:color="auto" w:fill="FFFFFF"/>
    </w:rPr>
  </w:style>
  <w:style w:type="paragraph" w:customStyle="1" w:styleId="Style26">
    <w:name w:val="Style 26"/>
    <w:basedOn w:val="a"/>
    <w:link w:val="CharStyle27"/>
    <w:rsid w:val="00D54DAB"/>
    <w:pPr>
      <w:widowControl w:val="0"/>
      <w:shd w:val="clear" w:color="auto" w:fill="FFFFFF"/>
      <w:spacing w:after="0" w:line="321" w:lineRule="exact"/>
      <w:jc w:val="center"/>
    </w:pPr>
    <w:rPr>
      <w:rFonts w:eastAsiaTheme="minorHAnsi"/>
      <w:sz w:val="25"/>
      <w:szCs w:val="25"/>
      <w:lang w:eastAsia="en-US"/>
    </w:rPr>
  </w:style>
  <w:style w:type="character" w:styleId="af">
    <w:name w:val="Strong"/>
    <w:basedOn w:val="a0"/>
    <w:uiPriority w:val="22"/>
    <w:qFormat/>
    <w:rsid w:val="0006543D"/>
    <w:rPr>
      <w:b/>
      <w:bCs/>
    </w:rPr>
  </w:style>
  <w:style w:type="character" w:styleId="af0">
    <w:name w:val="Emphasis"/>
    <w:basedOn w:val="a0"/>
    <w:uiPriority w:val="20"/>
    <w:qFormat/>
    <w:rsid w:val="000654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37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41037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</w:rPr>
  </w:style>
  <w:style w:type="paragraph" w:styleId="5">
    <w:name w:val="heading 5"/>
    <w:basedOn w:val="a"/>
    <w:next w:val="a"/>
    <w:link w:val="50"/>
    <w:qFormat/>
    <w:rsid w:val="00D41037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37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D41037"/>
    <w:rPr>
      <w:rFonts w:ascii="Times New Roman" w:eastAsia="Times New Roman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D4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ЕЭК"/>
    <w:basedOn w:val="a5"/>
    <w:link w:val="a6"/>
    <w:qFormat/>
    <w:rsid w:val="00D41037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6">
    <w:name w:val="Стиль ЕЭК Знак"/>
    <w:link w:val="a4"/>
    <w:rsid w:val="00D4103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7">
    <w:name w:val="Таблица"/>
    <w:basedOn w:val="a4"/>
    <w:qFormat/>
    <w:rsid w:val="00D41037"/>
    <w:pPr>
      <w:ind w:firstLine="0"/>
    </w:pPr>
  </w:style>
  <w:style w:type="paragraph" w:styleId="a5">
    <w:name w:val="Normal (Web)"/>
    <w:basedOn w:val="a"/>
    <w:uiPriority w:val="99"/>
    <w:semiHidden/>
    <w:unhideWhenUsed/>
    <w:rsid w:val="00D41037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33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33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3A6A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A766AE"/>
    <w:rPr>
      <w:color w:val="0000FF" w:themeColor="hyperlink"/>
      <w:u w:val="single"/>
    </w:rPr>
  </w:style>
  <w:style w:type="character" w:customStyle="1" w:styleId="CharStyle27">
    <w:name w:val="Char Style 27"/>
    <w:link w:val="Style26"/>
    <w:rsid w:val="00D54DAB"/>
    <w:rPr>
      <w:sz w:val="25"/>
      <w:szCs w:val="25"/>
      <w:shd w:val="clear" w:color="auto" w:fill="FFFFFF"/>
    </w:rPr>
  </w:style>
  <w:style w:type="paragraph" w:customStyle="1" w:styleId="Style26">
    <w:name w:val="Style 26"/>
    <w:basedOn w:val="a"/>
    <w:link w:val="CharStyle27"/>
    <w:rsid w:val="00D54DAB"/>
    <w:pPr>
      <w:widowControl w:val="0"/>
      <w:shd w:val="clear" w:color="auto" w:fill="FFFFFF"/>
      <w:spacing w:after="0" w:line="321" w:lineRule="exact"/>
      <w:jc w:val="center"/>
    </w:pPr>
    <w:rPr>
      <w:rFonts w:eastAsiaTheme="minorHAnsi"/>
      <w:sz w:val="25"/>
      <w:szCs w:val="25"/>
      <w:lang w:eastAsia="en-US"/>
    </w:rPr>
  </w:style>
  <w:style w:type="character" w:styleId="af">
    <w:name w:val="Strong"/>
    <w:basedOn w:val="a0"/>
    <w:uiPriority w:val="22"/>
    <w:qFormat/>
    <w:rsid w:val="0006543D"/>
    <w:rPr>
      <w:b/>
      <w:bCs/>
    </w:rPr>
  </w:style>
  <w:style w:type="character" w:styleId="af0">
    <w:name w:val="Emphasis"/>
    <w:basedOn w:val="a0"/>
    <w:uiPriority w:val="20"/>
    <w:qFormat/>
    <w:rsid w:val="000654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4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eaeunion.org/ru-ru/Pages/%20DisplayRIA.aspx?s=e1f13d1d-5914465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5189BEB83FBACC26C65EB22D47159C114F2C4F525BC0B1FBB542E03018F9874AF77A63AOB5B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6427BD760D4FB2B5EE70DF799FEF383A20E85E9CAE843A7D856176ZAUD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B6427BD760D4FB2B5EE70DF799FEF383A20E85E9CAE843A7D856176ZAUDG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189BEB83FBACC26C65EB22D47159C114F2C4F525BC0B1FBB542E03018F9874AF77A63AOB5B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ocumentCreatedBy xmlns="d70984cf-725d-4790-9b12-19604c34148c">
      <UserInfo>
        <DisplayName>kruglova</DisplayName>
        <AccountId>59</AccountId>
        <AccountType/>
      </UserInfo>
    </EecNpbDocumentCreatedBy>
    <EecNpbDocumentFileOrder xmlns="9260b414-defe-45cc-88a3-eb5c73238076">2016-01-29T13:18:26+00:00</EecNpbDocumentFileOrder>
    <EecNpbDateOfStartingDiscussion xmlns="d70984cf-725d-4790-9b12-19604c34148c">2015-12-17T20:00:00+00:00</EecNpbDateOfStartingDiscussion>
    <EecNpbDocumentGuid xmlns="d70984cf-725d-4790-9b12-19604c34148c">ff478472-abed-4bf0-941b-607f9439ed7d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/>
    <EecNpbDateOfAdding xmlns="d70984cf-725d-4790-9b12-19604c34148c">2015-12-18T06:51:36+00:00</EecNpbDateOfAdding>
    <EecNpbLanguage xmlns="d70984cf-725d-4790-9b12-19604c34148c">1049</EecNpbLanguage>
    <EecNpbRegulatoryImpactAssessmentFullTitleBe xmlns="d70984cf-725d-4790-9b12-19604c34148c" xsi:nil="true"/>
    <EecNpbRegulatoryImpactAssessmentFullTitleAm xmlns="d70984cf-725d-4790-9b12-19604c34148c" xsi:nil="true"/>
    <EecNpbRegulatoryImpactAssessmentNameAm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2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22</Value>
    </TaxCatchAll>
    <EecNpbAdditionalInfoNote xmlns="d70984cf-725d-4790-9b12-19604c34148c">   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Проект решения Коллегии Евразийской экономической комиссии "О внесении изменений в Решение Коллегии Евразийской экономической комиссии от 21 апреля 2015 г. № 30" разработан по инициативе Евразийской экономической комиссии и предусматривает принятие положения о ввозе (вывозе) на (с) таможенную территорию Союза озоноразрушающих веществ и продукции, содержащей озоноразрушающие вещества, а также разделов 1.1 и 2.1 единого перечня товаров, к которым применяются меры нетарифного регулирования в торговле с третьими странами. При этом проектом решения Коллегии Комиссии не предусматривается введение новых мер нетарифного регулирования в отношении озоноразрушающих веществ и продукции их содержащей.
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в) информация об экономических интересах заинтересованных лиц, которые могут быть затронуты принятием данного проекта решения.
  В случае отсутствия указанных сведений замечания не учитываются (пункт 6 Порядка).
  Контактные данные для представления заинтересованными лицами замечаний по проекту решения:
советник отдела нетарифного регулирования: Хабриева Радима Мухматовна
адрес электронной почты: khabrieva@eecommission.org
номер телефона: 8-495-669-24-00, доб. 30-33
Предложения о консультациях в Комиссию не поступали.
Проект решения Коллегии ЕЭК  предусмтривает применение мер нетарифного регулирования в отношении озоноразрушающих веществ и продукции, содержащей озоноразрушающие вещества, а также лекарственных средств.</EecNpbAdditionalInfoNote>
    <EecNpbRegulatoryImpactAssessmentFullTitleKk xmlns="d70984cf-725d-4790-9b12-19604c34148c" xsi:nil="true"/>
    <EecNpbPublishedDate xmlns="d70984cf-725d-4790-9b12-19604c34148c">2015-12-17T20:00:00+00:00</EecNpbPublishedDate>
    <EecNpbUserFriendlyUrlPart xmlns="9260b414-defe-45cc-88a3-eb5c73238076">ria_18122015_ref.docx</EecNpbUserFriendlyUrlPart>
    <EecNpbRegulatoryImpactAssessmentNameRu xmlns="d70984cf-725d-4790-9b12-19604c34148c">О внесении изменений в Решение Коллегии Евразийской экономической комиссии от 21 апреля 2015 г. № 30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г. № 30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</documentManagement>
</p:properties>
</file>

<file path=customXml/itemProps1.xml><?xml version="1.0" encoding="utf-8"?>
<ds:datastoreItem xmlns:ds="http://schemas.openxmlformats.org/officeDocument/2006/customXml" ds:itemID="{9D060F52-2DED-45BE-9289-CA1AA1E8C858}"/>
</file>

<file path=customXml/itemProps2.xml><?xml version="1.0" encoding="utf-8"?>
<ds:datastoreItem xmlns:ds="http://schemas.openxmlformats.org/officeDocument/2006/customXml" ds:itemID="{DFBA117F-3123-4727-A841-1430B4A71630}"/>
</file>

<file path=customXml/itemProps3.xml><?xml version="1.0" encoding="utf-8"?>
<ds:datastoreItem xmlns:ds="http://schemas.openxmlformats.org/officeDocument/2006/customXml" ds:itemID="{7B8796B1-4853-4788-9516-59D11637AC70}"/>
</file>

<file path=customXml/itemProps4.xml><?xml version="1.0" encoding="utf-8"?>
<ds:datastoreItem xmlns:ds="http://schemas.openxmlformats.org/officeDocument/2006/customXml" ds:itemID="{63C17A4A-A16E-4C2E-8A49-E485C08A8333}"/>
</file>

<file path=customXml/itemProps5.xml><?xml version="1.0" encoding="utf-8"?>
<ds:datastoreItem xmlns:ds="http://schemas.openxmlformats.org/officeDocument/2006/customXml" ds:itemID="{4BB503E5-F3E1-4B1D-B7B8-546A24C6F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3383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ИАС</dc:title>
  <dc:creator>Хабриева Радима Мухматовна</dc:creator>
  <cp:lastModifiedBy>Хабриева Радима Мухматовна</cp:lastModifiedBy>
  <cp:revision>7</cp:revision>
  <cp:lastPrinted>2016-01-28T14:11:00Z</cp:lastPrinted>
  <dcterms:created xsi:type="dcterms:W3CDTF">2016-01-22T07:23:00Z</dcterms:created>
  <dcterms:modified xsi:type="dcterms:W3CDTF">2016-01-29T06:43:00Z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EecNpbRiaProcedureType">
    <vt:lpwstr/>
  </property>
  <property fmtid="{D5CDD505-2E9C-101B-9397-08002B2CF9AE}" pid="6" name="h62645664b4544c7b48775e10553f0e3">
    <vt:lpwstr/>
  </property>
  <property fmtid="{D5CDD505-2E9C-101B-9397-08002B2CF9AE}" pid="7" name="EecNpbRiaLineOfCompetence">
    <vt:lpwstr/>
  </property>
  <property fmtid="{D5CDD505-2E9C-101B-9397-08002B2CF9AE}" pid="9" name="k0c0c4a416ce4a7badb9fd2230057b56">
    <vt:lpwstr/>
  </property>
  <property fmtid="{D5CDD505-2E9C-101B-9397-08002B2CF9AE}" pid="11" name="_docset_NoMedatataSyncRequired">
    <vt:lpwstr>False</vt:lpwstr>
  </property>
</Properties>
</file>