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CE" w:rsidRPr="000F7FCE" w:rsidRDefault="000F7FCE" w:rsidP="000F7FCE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0F7FC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2F91E8E" wp14:editId="2A15DB4B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FCE" w:rsidRPr="000F7FCE" w:rsidRDefault="000F7FCE" w:rsidP="000F7FCE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0F7FCE" w:rsidRPr="000F7FCE" w:rsidRDefault="000F7FCE" w:rsidP="000F7FCE">
      <w:pPr>
        <w:contextualSpacing/>
        <w:jc w:val="center"/>
        <w:rPr>
          <w:b/>
          <w:color w:val="00417E"/>
          <w:sz w:val="32"/>
          <w:szCs w:val="32"/>
        </w:rPr>
      </w:pPr>
      <w:r w:rsidRPr="000F7FCE">
        <w:rPr>
          <w:b/>
          <w:color w:val="00417E"/>
          <w:sz w:val="32"/>
          <w:szCs w:val="32"/>
        </w:rPr>
        <w:t>ЕВРАЗИЙСКАЯ ЭКОНОМИЧЕСКАЯ КОМИССИЯ</w:t>
      </w:r>
    </w:p>
    <w:p w:rsidR="000F7FCE" w:rsidRPr="000F7FCE" w:rsidRDefault="000F7FCE" w:rsidP="000F7FCE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0F7FCE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0F7FCE" w:rsidRPr="000F7FCE" w:rsidRDefault="000F7FCE" w:rsidP="000F7FCE">
      <w:pPr>
        <w:ind w:firstLine="709"/>
        <w:jc w:val="both"/>
        <w:rPr>
          <w:sz w:val="30"/>
          <w:szCs w:val="30"/>
        </w:rPr>
      </w:pPr>
      <w:r w:rsidRPr="000F7FCE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8A9E72" wp14:editId="17ED4FD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253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F7FCE" w:rsidRPr="000F7FCE" w:rsidRDefault="000F7FCE" w:rsidP="000F7FCE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0F7FCE">
        <w:rPr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0F7FCE" w:rsidRPr="000F7FCE" w:rsidRDefault="000F7FCE" w:rsidP="000F7FCE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F7FCE" w:rsidRPr="000F7FCE" w:rsidTr="00370D3F">
        <w:tc>
          <w:tcPr>
            <w:tcW w:w="3544" w:type="dxa"/>
            <w:shd w:val="clear" w:color="auto" w:fill="auto"/>
          </w:tcPr>
          <w:p w:rsidR="000F7FCE" w:rsidRPr="000F7FCE" w:rsidRDefault="000F7FCE" w:rsidP="000F7FCE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0F7FCE">
              <w:rPr>
                <w:bCs/>
                <w:sz w:val="30"/>
                <w:szCs w:val="30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0F7FCE" w:rsidRPr="000F7FCE" w:rsidRDefault="000F7FCE" w:rsidP="000F7FCE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0F7FCE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0F7FCE" w:rsidRPr="000F7FCE" w:rsidRDefault="000F7FCE" w:rsidP="007E39DD">
            <w:pPr>
              <w:tabs>
                <w:tab w:val="left" w:pos="7088"/>
              </w:tabs>
              <w:autoSpaceDE w:val="0"/>
              <w:autoSpaceDN w:val="0"/>
              <w:adjustRightInd w:val="0"/>
              <w:rPr>
                <w:bCs/>
                <w:sz w:val="30"/>
                <w:szCs w:val="30"/>
              </w:rPr>
            </w:pPr>
            <w:r w:rsidRPr="000F7FCE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0F7FCE">
              <w:rPr>
                <w:bCs/>
                <w:sz w:val="30"/>
                <w:szCs w:val="30"/>
              </w:rPr>
              <w:t>г</w:t>
            </w:r>
            <w:proofErr w:type="gramEnd"/>
            <w:r w:rsidRPr="000F7FCE">
              <w:rPr>
                <w:bCs/>
                <w:sz w:val="30"/>
                <w:szCs w:val="30"/>
              </w:rPr>
              <w:t>.</w:t>
            </w:r>
            <w:r w:rsidR="00B76812">
              <w:rPr>
                <w:bCs/>
                <w:sz w:val="30"/>
                <w:szCs w:val="30"/>
              </w:rPr>
              <w:t xml:space="preserve"> </w:t>
            </w:r>
          </w:p>
        </w:tc>
      </w:tr>
    </w:tbl>
    <w:p w:rsidR="000F7FCE" w:rsidRPr="000F7FCE" w:rsidRDefault="000F7FCE" w:rsidP="000F7FCE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F21C3A" w:rsidRDefault="004774ED" w:rsidP="00F21C3A">
      <w:pPr>
        <w:shd w:val="clear" w:color="auto" w:fill="FFFFFF"/>
        <w:jc w:val="center"/>
        <w:rPr>
          <w:snapToGrid w:val="0"/>
          <w:sz w:val="30"/>
          <w:szCs w:val="30"/>
        </w:rPr>
      </w:pPr>
      <w:r w:rsidRPr="004774ED">
        <w:rPr>
          <w:b/>
          <w:sz w:val="30"/>
          <w:szCs w:val="30"/>
        </w:rPr>
        <w:t xml:space="preserve">О внесении изменений в </w:t>
      </w:r>
      <w:r w:rsidR="00F21C3A" w:rsidRPr="00F21C3A">
        <w:rPr>
          <w:b/>
          <w:snapToGrid w:val="0"/>
          <w:sz w:val="30"/>
          <w:szCs w:val="30"/>
        </w:rPr>
        <w:t>Порядок рассмотрения заявлений</w:t>
      </w:r>
    </w:p>
    <w:p w:rsidR="00F21C3A" w:rsidRDefault="00F21C3A" w:rsidP="00F21C3A">
      <w:pPr>
        <w:pStyle w:val="ConsPlusTitle"/>
        <w:jc w:val="center"/>
        <w:rPr>
          <w:rFonts w:ascii="Times New Roman" w:hAnsi="Times New Roman"/>
          <w:snapToGrid w:val="0"/>
          <w:sz w:val="30"/>
          <w:szCs w:val="30"/>
        </w:rPr>
      </w:pPr>
      <w:r w:rsidRPr="00C71293">
        <w:rPr>
          <w:rFonts w:ascii="Times New Roman" w:hAnsi="Times New Roman"/>
          <w:snapToGrid w:val="0"/>
          <w:sz w:val="30"/>
          <w:szCs w:val="30"/>
        </w:rPr>
        <w:t>(материалов) о нарушении</w:t>
      </w:r>
      <w:r>
        <w:rPr>
          <w:rFonts w:ascii="Times New Roman" w:hAnsi="Times New Roman"/>
          <w:snapToGrid w:val="0"/>
          <w:sz w:val="30"/>
          <w:szCs w:val="30"/>
        </w:rPr>
        <w:t xml:space="preserve"> </w:t>
      </w:r>
      <w:r w:rsidRPr="00C71293">
        <w:rPr>
          <w:rFonts w:ascii="Times New Roman" w:hAnsi="Times New Roman"/>
          <w:snapToGrid w:val="0"/>
          <w:sz w:val="30"/>
          <w:szCs w:val="30"/>
        </w:rPr>
        <w:t>общих правил конкуренции на трансграничных рынках</w:t>
      </w:r>
    </w:p>
    <w:p w:rsidR="004774ED" w:rsidRDefault="004774ED" w:rsidP="004774ED">
      <w:pPr>
        <w:shd w:val="clear" w:color="auto" w:fill="FFFFFF"/>
        <w:jc w:val="center"/>
        <w:rPr>
          <w:sz w:val="30"/>
          <w:szCs w:val="30"/>
        </w:rPr>
      </w:pPr>
    </w:p>
    <w:p w:rsidR="004774ED" w:rsidRPr="006611F4" w:rsidRDefault="004774ED" w:rsidP="003650BA">
      <w:pPr>
        <w:spacing w:before="240" w:line="480" w:lineRule="auto"/>
        <w:ind w:firstLine="709"/>
        <w:contextualSpacing/>
        <w:jc w:val="both"/>
        <w:rPr>
          <w:snapToGrid w:val="0"/>
          <w:spacing w:val="-2"/>
          <w:sz w:val="30"/>
          <w:szCs w:val="30"/>
        </w:rPr>
      </w:pPr>
      <w:proofErr w:type="gramStart"/>
      <w:r w:rsidRPr="006611F4">
        <w:rPr>
          <w:color w:val="000000"/>
          <w:spacing w:val="-2"/>
          <w:sz w:val="30"/>
          <w:szCs w:val="30"/>
        </w:rPr>
        <w:t xml:space="preserve">В соответствии с пунктом 11 Протокола об общих принципах </w:t>
      </w:r>
      <w:r w:rsidR="007F6E21">
        <w:rPr>
          <w:color w:val="000000"/>
          <w:spacing w:val="-2"/>
          <w:sz w:val="30"/>
          <w:szCs w:val="30"/>
        </w:rPr>
        <w:br/>
      </w:r>
      <w:r w:rsidRPr="006611F4">
        <w:rPr>
          <w:color w:val="000000"/>
          <w:spacing w:val="-2"/>
          <w:sz w:val="30"/>
          <w:szCs w:val="30"/>
        </w:rPr>
        <w:t>и правилах конкуренции (приложение № 19 к Договору о Евразийском экономическом союзе от 29 мая 2014 года) и пунктом 6</w:t>
      </w:r>
      <w:r>
        <w:rPr>
          <w:color w:val="000000"/>
          <w:spacing w:val="-2"/>
          <w:sz w:val="30"/>
          <w:szCs w:val="30"/>
        </w:rPr>
        <w:t>8</w:t>
      </w:r>
      <w:r w:rsidRPr="006611F4"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pacing w:val="-2"/>
          <w:sz w:val="30"/>
          <w:szCs w:val="30"/>
        </w:rPr>
        <w:br/>
      </w:r>
      <w:r w:rsidRPr="006611F4">
        <w:rPr>
          <w:color w:val="000000"/>
          <w:spacing w:val="-2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</w:t>
      </w:r>
      <w:r>
        <w:rPr>
          <w:color w:val="000000"/>
          <w:spacing w:val="-2"/>
          <w:sz w:val="30"/>
          <w:szCs w:val="30"/>
        </w:rPr>
        <w:t>овета от 23 декабря 2014 г. № 98</w:t>
      </w:r>
      <w:r w:rsidRPr="006611F4">
        <w:rPr>
          <w:color w:val="000000"/>
          <w:spacing w:val="-2"/>
          <w:sz w:val="30"/>
          <w:szCs w:val="30"/>
        </w:rPr>
        <w:t xml:space="preserve">, </w:t>
      </w:r>
      <w:r w:rsidRPr="006611F4">
        <w:rPr>
          <w:snapToGrid w:val="0"/>
          <w:spacing w:val="-2"/>
          <w:sz w:val="30"/>
          <w:szCs w:val="30"/>
        </w:rPr>
        <w:t xml:space="preserve">Совет Евразийской экономической комиссии </w:t>
      </w:r>
      <w:r w:rsidRPr="006611F4">
        <w:rPr>
          <w:rFonts w:ascii="Times New Roman Полужирный" w:hAnsi="Times New Roman Полужирный"/>
          <w:b/>
          <w:snapToGrid w:val="0"/>
          <w:spacing w:val="40"/>
          <w:sz w:val="30"/>
          <w:szCs w:val="30"/>
        </w:rPr>
        <w:t>реши</w:t>
      </w:r>
      <w:r w:rsidRPr="006611F4">
        <w:rPr>
          <w:b/>
          <w:snapToGrid w:val="0"/>
          <w:spacing w:val="-2"/>
          <w:sz w:val="30"/>
          <w:szCs w:val="30"/>
        </w:rPr>
        <w:t>л:</w:t>
      </w:r>
      <w:proofErr w:type="gramEnd"/>
    </w:p>
    <w:p w:rsidR="004774ED" w:rsidRPr="006611F4" w:rsidRDefault="004774ED" w:rsidP="003650BA">
      <w:pPr>
        <w:spacing w:line="480" w:lineRule="auto"/>
        <w:ind w:firstLine="709"/>
        <w:contextualSpacing/>
        <w:jc w:val="both"/>
        <w:rPr>
          <w:snapToGrid w:val="0"/>
          <w:spacing w:val="-2"/>
          <w:sz w:val="30"/>
          <w:szCs w:val="30"/>
        </w:rPr>
      </w:pPr>
      <w:r w:rsidRPr="006611F4">
        <w:rPr>
          <w:snapToGrid w:val="0"/>
          <w:spacing w:val="-2"/>
          <w:sz w:val="30"/>
          <w:szCs w:val="30"/>
        </w:rPr>
        <w:t xml:space="preserve">1. Внести в </w:t>
      </w:r>
      <w:r w:rsidR="00F21C3A">
        <w:rPr>
          <w:snapToGrid w:val="0"/>
          <w:spacing w:val="-2"/>
          <w:sz w:val="30"/>
          <w:szCs w:val="30"/>
        </w:rPr>
        <w:t xml:space="preserve">Порядок </w:t>
      </w:r>
      <w:bookmarkStart w:id="0" w:name="_GoBack"/>
      <w:bookmarkEnd w:id="0"/>
      <w:r w:rsidR="00F21C3A">
        <w:rPr>
          <w:snapToGrid w:val="0"/>
          <w:spacing w:val="-2"/>
          <w:sz w:val="30"/>
          <w:szCs w:val="30"/>
        </w:rPr>
        <w:t xml:space="preserve">рассмотрения заявлений (материалов) </w:t>
      </w:r>
      <w:r w:rsidR="007F6E21">
        <w:rPr>
          <w:snapToGrid w:val="0"/>
          <w:spacing w:val="-2"/>
          <w:sz w:val="30"/>
          <w:szCs w:val="30"/>
        </w:rPr>
        <w:br/>
      </w:r>
      <w:r w:rsidR="00F21C3A">
        <w:rPr>
          <w:snapToGrid w:val="0"/>
          <w:spacing w:val="-2"/>
          <w:sz w:val="30"/>
          <w:szCs w:val="30"/>
        </w:rPr>
        <w:t>о нарушении общих правил конкуренции на трансграничных рынках, утвержденный Р</w:t>
      </w:r>
      <w:r w:rsidRPr="006611F4">
        <w:rPr>
          <w:snapToGrid w:val="0"/>
          <w:spacing w:val="-2"/>
          <w:sz w:val="30"/>
          <w:szCs w:val="30"/>
        </w:rPr>
        <w:t>ешение</w:t>
      </w:r>
      <w:r w:rsidR="00F21C3A">
        <w:rPr>
          <w:snapToGrid w:val="0"/>
          <w:spacing w:val="-2"/>
          <w:sz w:val="30"/>
          <w:szCs w:val="30"/>
        </w:rPr>
        <w:t>м</w:t>
      </w:r>
      <w:r w:rsidRPr="006611F4">
        <w:rPr>
          <w:snapToGrid w:val="0"/>
          <w:spacing w:val="-2"/>
          <w:sz w:val="30"/>
          <w:szCs w:val="30"/>
        </w:rPr>
        <w:t xml:space="preserve"> Совета Евразийской экономической комиссии от </w:t>
      </w:r>
      <w:r>
        <w:rPr>
          <w:snapToGrid w:val="0"/>
          <w:spacing w:val="-2"/>
          <w:sz w:val="30"/>
          <w:szCs w:val="30"/>
        </w:rPr>
        <w:t>23</w:t>
      </w:r>
      <w:r w:rsidRPr="006611F4">
        <w:rPr>
          <w:snapToGrid w:val="0"/>
          <w:spacing w:val="-2"/>
          <w:sz w:val="30"/>
          <w:szCs w:val="30"/>
        </w:rPr>
        <w:t xml:space="preserve"> </w:t>
      </w:r>
      <w:r>
        <w:rPr>
          <w:snapToGrid w:val="0"/>
          <w:spacing w:val="-2"/>
          <w:sz w:val="30"/>
          <w:szCs w:val="30"/>
        </w:rPr>
        <w:t>ноября</w:t>
      </w:r>
      <w:r w:rsidRPr="006611F4">
        <w:rPr>
          <w:snapToGrid w:val="0"/>
          <w:spacing w:val="-2"/>
          <w:sz w:val="30"/>
          <w:szCs w:val="30"/>
        </w:rPr>
        <w:t xml:space="preserve"> 201</w:t>
      </w:r>
      <w:r>
        <w:rPr>
          <w:snapToGrid w:val="0"/>
          <w:spacing w:val="-2"/>
          <w:sz w:val="30"/>
          <w:szCs w:val="30"/>
        </w:rPr>
        <w:t>2</w:t>
      </w:r>
      <w:r w:rsidRPr="006611F4">
        <w:rPr>
          <w:snapToGrid w:val="0"/>
          <w:spacing w:val="-2"/>
          <w:sz w:val="30"/>
          <w:szCs w:val="30"/>
        </w:rPr>
        <w:t xml:space="preserve"> г. № </w:t>
      </w:r>
      <w:r>
        <w:rPr>
          <w:snapToGrid w:val="0"/>
          <w:spacing w:val="-2"/>
          <w:sz w:val="30"/>
          <w:szCs w:val="30"/>
        </w:rPr>
        <w:t>9</w:t>
      </w:r>
      <w:r w:rsidRPr="006611F4">
        <w:rPr>
          <w:snapToGrid w:val="0"/>
          <w:spacing w:val="-2"/>
          <w:sz w:val="30"/>
          <w:szCs w:val="30"/>
        </w:rPr>
        <w:t>7</w:t>
      </w:r>
      <w:r w:rsidR="00D37107">
        <w:rPr>
          <w:snapToGrid w:val="0"/>
          <w:spacing w:val="-2"/>
          <w:sz w:val="30"/>
          <w:szCs w:val="30"/>
        </w:rPr>
        <w:t>,</w:t>
      </w:r>
      <w:r w:rsidRPr="006611F4">
        <w:rPr>
          <w:snapToGrid w:val="0"/>
          <w:spacing w:val="-2"/>
          <w:sz w:val="30"/>
          <w:szCs w:val="30"/>
        </w:rPr>
        <w:t xml:space="preserve"> изменения согласно приложению. </w:t>
      </w:r>
    </w:p>
    <w:p w:rsidR="00C60C07" w:rsidRPr="003650BA" w:rsidRDefault="007F6E21" w:rsidP="003650BA">
      <w:pPr>
        <w:spacing w:line="480" w:lineRule="auto"/>
        <w:ind w:firstLine="709"/>
        <w:jc w:val="both"/>
        <w:rPr>
          <w:snapToGrid w:val="0"/>
          <w:spacing w:val="-2"/>
          <w:sz w:val="30"/>
          <w:szCs w:val="30"/>
        </w:rPr>
      </w:pPr>
      <w:r w:rsidRPr="003650BA">
        <w:rPr>
          <w:snapToGrid w:val="0"/>
          <w:spacing w:val="-2"/>
          <w:sz w:val="30"/>
          <w:szCs w:val="30"/>
        </w:rPr>
        <w:t>2</w:t>
      </w:r>
      <w:r w:rsidRPr="00E7016E">
        <w:rPr>
          <w:snapToGrid w:val="0"/>
          <w:spacing w:val="-2"/>
          <w:sz w:val="30"/>
          <w:szCs w:val="30"/>
        </w:rPr>
        <w:t>. </w:t>
      </w:r>
      <w:r w:rsidR="004774ED" w:rsidRPr="00E7016E">
        <w:rPr>
          <w:snapToGrid w:val="0"/>
          <w:spacing w:val="-2"/>
          <w:sz w:val="30"/>
          <w:szCs w:val="30"/>
        </w:rPr>
        <w:t>Н</w:t>
      </w:r>
      <w:r w:rsidR="004774ED" w:rsidRPr="006611F4">
        <w:rPr>
          <w:snapToGrid w:val="0"/>
          <w:spacing w:val="-2"/>
          <w:sz w:val="30"/>
          <w:szCs w:val="30"/>
        </w:rPr>
        <w:t xml:space="preserve">астоящее Решение вступает в силу по истечении </w:t>
      </w:r>
      <w:r w:rsidR="004774ED" w:rsidRPr="006611F4">
        <w:rPr>
          <w:snapToGrid w:val="0"/>
          <w:spacing w:val="-2"/>
          <w:sz w:val="30"/>
          <w:szCs w:val="30"/>
        </w:rPr>
        <w:br/>
        <w:t>30 календарных дней с даты его официального опубликования</w:t>
      </w:r>
      <w:r w:rsidR="003650BA">
        <w:rPr>
          <w:snapToGrid w:val="0"/>
          <w:spacing w:val="-2"/>
          <w:sz w:val="30"/>
          <w:szCs w:val="30"/>
        </w:rPr>
        <w:t xml:space="preserve"> и действует </w:t>
      </w:r>
      <w:proofErr w:type="gramStart"/>
      <w:r w:rsidR="003650BA">
        <w:rPr>
          <w:snapToGrid w:val="0"/>
          <w:spacing w:val="-2"/>
          <w:sz w:val="30"/>
          <w:szCs w:val="30"/>
        </w:rPr>
        <w:t>д</w:t>
      </w:r>
      <w:r w:rsidR="003650BA" w:rsidRPr="003650BA">
        <w:rPr>
          <w:snapToGrid w:val="0"/>
          <w:spacing w:val="-2"/>
          <w:sz w:val="30"/>
          <w:szCs w:val="30"/>
        </w:rPr>
        <w:t xml:space="preserve">о даты вступления в силу Протокола о внесении изменений в </w:t>
      </w:r>
      <w:r w:rsidR="003650BA" w:rsidRPr="003650BA">
        <w:rPr>
          <w:snapToGrid w:val="0"/>
          <w:spacing w:val="-2"/>
          <w:sz w:val="30"/>
          <w:szCs w:val="30"/>
        </w:rPr>
        <w:lastRenderedPageBreak/>
        <w:t>Договор о Евразийском экономическом союзе</w:t>
      </w:r>
      <w:proofErr w:type="gramEnd"/>
      <w:r w:rsidR="003650BA" w:rsidRPr="003650BA">
        <w:rPr>
          <w:snapToGrid w:val="0"/>
          <w:spacing w:val="-2"/>
          <w:sz w:val="30"/>
          <w:szCs w:val="30"/>
        </w:rPr>
        <w:t xml:space="preserve"> от 29 мая 2014 года, предусматривающих введение в действие предостережения и предупреждения</w:t>
      </w:r>
      <w:r w:rsidR="004774ED" w:rsidRPr="006611F4">
        <w:rPr>
          <w:snapToGrid w:val="0"/>
          <w:spacing w:val="-2"/>
          <w:sz w:val="30"/>
          <w:szCs w:val="30"/>
        </w:rPr>
        <w:t>.</w:t>
      </w:r>
    </w:p>
    <w:p w:rsidR="00C60C07" w:rsidRDefault="00C60C07" w:rsidP="00C60C07">
      <w:pPr>
        <w:pStyle w:val="a3"/>
        <w:shd w:val="clear" w:color="auto" w:fill="FFFFFF"/>
        <w:ind w:left="0" w:firstLine="709"/>
        <w:jc w:val="both"/>
        <w:rPr>
          <w:color w:val="000000"/>
          <w:sz w:val="30"/>
          <w:szCs w:val="30"/>
        </w:rPr>
      </w:pPr>
    </w:p>
    <w:p w:rsidR="001A77F6" w:rsidRPr="000C2E59" w:rsidRDefault="001A77F6" w:rsidP="00B40A77">
      <w:pPr>
        <w:pStyle w:val="a3"/>
        <w:shd w:val="clear" w:color="auto" w:fill="FFFFFF"/>
        <w:spacing w:line="336" w:lineRule="auto"/>
        <w:ind w:left="0"/>
        <w:jc w:val="center"/>
        <w:rPr>
          <w:rFonts w:eastAsia="Calibri"/>
          <w:b/>
          <w:color w:val="000000"/>
          <w:sz w:val="28"/>
          <w:szCs w:val="28"/>
        </w:rPr>
      </w:pPr>
      <w:r w:rsidRPr="000C2E59">
        <w:rPr>
          <w:rFonts w:eastAsia="Calibri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55646" w:rsidRDefault="00B55646" w:rsidP="0097042F">
      <w:pPr>
        <w:rPr>
          <w:rFonts w:eastAsia="Calibri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55646" w:rsidRPr="00AE77CF" w:rsidTr="00611A0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55646" w:rsidRPr="00E450EA" w:rsidRDefault="00B55646" w:rsidP="008E74E6">
            <w:pPr>
              <w:ind w:left="-57" w:right="-113" w:hanging="11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55646" w:rsidRPr="00E450EA" w:rsidRDefault="00B55646" w:rsidP="008E74E6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55646" w:rsidRPr="00AE77CF" w:rsidTr="00611A0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</w:p>
          <w:p w:rsidR="00B55646" w:rsidRPr="00C86B17" w:rsidRDefault="00C86B17" w:rsidP="00C86B17">
            <w:pPr>
              <w:ind w:left="-113" w:right="-113" w:firstLine="5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  <w:r w:rsidRPr="00C86B17"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B55646" w:rsidRPr="00C86B17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r w:rsidRPr="00C86B17">
              <w:rPr>
                <w:rFonts w:eastAsia="Calibri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B55646" w:rsidRPr="00F0099C" w:rsidRDefault="003D0762" w:rsidP="00F0099C">
            <w:pPr>
              <w:ind w:left="-57" w:right="-113" w:hanging="11"/>
              <w:jc w:val="center"/>
              <w:rPr>
                <w:rFonts w:asciiTheme="minorHAnsi" w:eastAsia="Calibri" w:hAnsiTheme="minorHAnsi"/>
                <w:b/>
                <w:spacing w:val="-10"/>
                <w:sz w:val="28"/>
                <w:szCs w:val="28"/>
              </w:rPr>
            </w:pPr>
            <w:r w:rsidRPr="00092499">
              <w:rPr>
                <w:rFonts w:eastAsia="Calibri"/>
                <w:b/>
                <w:spacing w:val="-10"/>
                <w:sz w:val="28"/>
                <w:szCs w:val="28"/>
              </w:rPr>
              <w:t>Т. </w:t>
            </w:r>
            <w:proofErr w:type="spellStart"/>
            <w:r w:rsidRPr="00092499"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B55646" w:rsidRPr="00E450EA" w:rsidRDefault="00B55646" w:rsidP="008E74E6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A77F6" w:rsidRPr="00C60C07" w:rsidRDefault="001A77F6" w:rsidP="0097042F">
      <w:pPr>
        <w:rPr>
          <w:rFonts w:eastAsia="Calibri"/>
          <w:sz w:val="2"/>
          <w:szCs w:val="2"/>
        </w:rPr>
      </w:pPr>
    </w:p>
    <w:sectPr w:rsidR="001A77F6" w:rsidRPr="00C60C07" w:rsidSect="004774ED">
      <w:headerReference w:type="default" r:id="rId9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10" w:rsidRDefault="00937B10" w:rsidP="00BD32CF">
      <w:r>
        <w:separator/>
      </w:r>
    </w:p>
  </w:endnote>
  <w:endnote w:type="continuationSeparator" w:id="0">
    <w:p w:rsidR="00937B10" w:rsidRDefault="00937B10" w:rsidP="00B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10" w:rsidRDefault="00937B10" w:rsidP="00BD32CF">
      <w:r>
        <w:separator/>
      </w:r>
    </w:p>
  </w:footnote>
  <w:footnote w:type="continuationSeparator" w:id="0">
    <w:p w:rsidR="00937B10" w:rsidRDefault="00937B10" w:rsidP="00BD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131149577"/>
      <w:docPartObj>
        <w:docPartGallery w:val="Page Numbers (Top of Page)"/>
        <w:docPartUnique/>
      </w:docPartObj>
    </w:sdtPr>
    <w:sdtEndPr/>
    <w:sdtContent>
      <w:p w:rsidR="00BD32CF" w:rsidRPr="0057727B" w:rsidRDefault="00BD32CF">
        <w:pPr>
          <w:pStyle w:val="a4"/>
          <w:jc w:val="center"/>
          <w:rPr>
            <w:sz w:val="30"/>
            <w:szCs w:val="30"/>
          </w:rPr>
        </w:pPr>
        <w:r w:rsidRPr="0057727B">
          <w:rPr>
            <w:sz w:val="30"/>
            <w:szCs w:val="30"/>
          </w:rPr>
          <w:fldChar w:fldCharType="begin"/>
        </w:r>
        <w:r w:rsidRPr="0057727B">
          <w:rPr>
            <w:sz w:val="30"/>
            <w:szCs w:val="30"/>
          </w:rPr>
          <w:instrText>PAGE   \* MERGEFORMAT</w:instrText>
        </w:r>
        <w:r w:rsidRPr="0057727B">
          <w:rPr>
            <w:sz w:val="30"/>
            <w:szCs w:val="30"/>
          </w:rPr>
          <w:fldChar w:fldCharType="separate"/>
        </w:r>
        <w:r w:rsidR="00E7016E">
          <w:rPr>
            <w:noProof/>
            <w:sz w:val="30"/>
            <w:szCs w:val="30"/>
          </w:rPr>
          <w:t>2</w:t>
        </w:r>
        <w:r w:rsidRPr="0057727B">
          <w:rPr>
            <w:sz w:val="30"/>
            <w:szCs w:val="30"/>
          </w:rPr>
          <w:fldChar w:fldCharType="end"/>
        </w:r>
      </w:p>
    </w:sdtContent>
  </w:sdt>
  <w:p w:rsidR="00BD32CF" w:rsidRDefault="00BD32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F7A"/>
    <w:multiLevelType w:val="hybridMultilevel"/>
    <w:tmpl w:val="0DB410D8"/>
    <w:lvl w:ilvl="0" w:tplc="4A7ABA0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412FDF"/>
    <w:multiLevelType w:val="hybridMultilevel"/>
    <w:tmpl w:val="A262FD82"/>
    <w:lvl w:ilvl="0" w:tplc="1464BB28">
      <w:start w:val="1"/>
      <w:numFmt w:val="decimal"/>
      <w:lvlText w:val="%1."/>
      <w:lvlJc w:val="left"/>
      <w:pPr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EF"/>
    <w:rsid w:val="00026D90"/>
    <w:rsid w:val="0003740F"/>
    <w:rsid w:val="00041306"/>
    <w:rsid w:val="000528FD"/>
    <w:rsid w:val="00060C24"/>
    <w:rsid w:val="00067956"/>
    <w:rsid w:val="00072EF9"/>
    <w:rsid w:val="00076270"/>
    <w:rsid w:val="00086381"/>
    <w:rsid w:val="000A7435"/>
    <w:rsid w:val="000B3D15"/>
    <w:rsid w:val="000C2E59"/>
    <w:rsid w:val="000C6BDB"/>
    <w:rsid w:val="000E4620"/>
    <w:rsid w:val="000F7D97"/>
    <w:rsid w:val="000F7FCE"/>
    <w:rsid w:val="001075E4"/>
    <w:rsid w:val="00116388"/>
    <w:rsid w:val="001372D1"/>
    <w:rsid w:val="00152A7E"/>
    <w:rsid w:val="0016077D"/>
    <w:rsid w:val="00166BC3"/>
    <w:rsid w:val="00186F65"/>
    <w:rsid w:val="001A00EB"/>
    <w:rsid w:val="001A4691"/>
    <w:rsid w:val="001A63DD"/>
    <w:rsid w:val="001A77F6"/>
    <w:rsid w:val="001B526A"/>
    <w:rsid w:val="001B5832"/>
    <w:rsid w:val="001C00B8"/>
    <w:rsid w:val="001C0CD7"/>
    <w:rsid w:val="001D53F8"/>
    <w:rsid w:val="001E5C93"/>
    <w:rsid w:val="001F55A1"/>
    <w:rsid w:val="00212085"/>
    <w:rsid w:val="00225BB7"/>
    <w:rsid w:val="002309F5"/>
    <w:rsid w:val="002325CE"/>
    <w:rsid w:val="00241288"/>
    <w:rsid w:val="002429EA"/>
    <w:rsid w:val="0025466C"/>
    <w:rsid w:val="002570F8"/>
    <w:rsid w:val="00263798"/>
    <w:rsid w:val="002816A3"/>
    <w:rsid w:val="002834F2"/>
    <w:rsid w:val="002927D4"/>
    <w:rsid w:val="0029354C"/>
    <w:rsid w:val="00297BC1"/>
    <w:rsid w:val="002A2580"/>
    <w:rsid w:val="002A648E"/>
    <w:rsid w:val="002B378E"/>
    <w:rsid w:val="002C716E"/>
    <w:rsid w:val="002E5AD9"/>
    <w:rsid w:val="002F40BE"/>
    <w:rsid w:val="003144EF"/>
    <w:rsid w:val="00320870"/>
    <w:rsid w:val="00320EC8"/>
    <w:rsid w:val="0034222C"/>
    <w:rsid w:val="003501E8"/>
    <w:rsid w:val="00350E63"/>
    <w:rsid w:val="003650BA"/>
    <w:rsid w:val="003716A3"/>
    <w:rsid w:val="003756B0"/>
    <w:rsid w:val="00383051"/>
    <w:rsid w:val="00385605"/>
    <w:rsid w:val="00394CF9"/>
    <w:rsid w:val="003A2C3B"/>
    <w:rsid w:val="003A4464"/>
    <w:rsid w:val="003C6FB8"/>
    <w:rsid w:val="003D0762"/>
    <w:rsid w:val="003D47C4"/>
    <w:rsid w:val="0040749A"/>
    <w:rsid w:val="00420787"/>
    <w:rsid w:val="0042112D"/>
    <w:rsid w:val="0042411C"/>
    <w:rsid w:val="00443D02"/>
    <w:rsid w:val="0044503F"/>
    <w:rsid w:val="00455885"/>
    <w:rsid w:val="00455F52"/>
    <w:rsid w:val="00470924"/>
    <w:rsid w:val="004774ED"/>
    <w:rsid w:val="00486555"/>
    <w:rsid w:val="004948E1"/>
    <w:rsid w:val="004A4AE0"/>
    <w:rsid w:val="004D2E4D"/>
    <w:rsid w:val="004E181C"/>
    <w:rsid w:val="004F4AE3"/>
    <w:rsid w:val="00531E55"/>
    <w:rsid w:val="00554C3D"/>
    <w:rsid w:val="00554E96"/>
    <w:rsid w:val="0057727B"/>
    <w:rsid w:val="00587946"/>
    <w:rsid w:val="005A47F9"/>
    <w:rsid w:val="005E1775"/>
    <w:rsid w:val="005E6EF5"/>
    <w:rsid w:val="005F437D"/>
    <w:rsid w:val="006148EC"/>
    <w:rsid w:val="006159EA"/>
    <w:rsid w:val="0062024D"/>
    <w:rsid w:val="0063411C"/>
    <w:rsid w:val="00637046"/>
    <w:rsid w:val="006524FE"/>
    <w:rsid w:val="00654793"/>
    <w:rsid w:val="006775D6"/>
    <w:rsid w:val="0069203B"/>
    <w:rsid w:val="00692150"/>
    <w:rsid w:val="006C60AC"/>
    <w:rsid w:val="006C719C"/>
    <w:rsid w:val="00710706"/>
    <w:rsid w:val="00741C18"/>
    <w:rsid w:val="00742375"/>
    <w:rsid w:val="007456B0"/>
    <w:rsid w:val="007502C6"/>
    <w:rsid w:val="00750503"/>
    <w:rsid w:val="0076146C"/>
    <w:rsid w:val="0076524B"/>
    <w:rsid w:val="00790C02"/>
    <w:rsid w:val="00796BBE"/>
    <w:rsid w:val="007E0468"/>
    <w:rsid w:val="007E39DD"/>
    <w:rsid w:val="007F6E21"/>
    <w:rsid w:val="00800471"/>
    <w:rsid w:val="00802BD2"/>
    <w:rsid w:val="00836BA0"/>
    <w:rsid w:val="00857498"/>
    <w:rsid w:val="00860E53"/>
    <w:rsid w:val="00865338"/>
    <w:rsid w:val="00891FDF"/>
    <w:rsid w:val="00892EFB"/>
    <w:rsid w:val="00893517"/>
    <w:rsid w:val="008951E4"/>
    <w:rsid w:val="00895546"/>
    <w:rsid w:val="008D3883"/>
    <w:rsid w:val="008E38C4"/>
    <w:rsid w:val="008E74E6"/>
    <w:rsid w:val="008F2A34"/>
    <w:rsid w:val="00903A19"/>
    <w:rsid w:val="009105B5"/>
    <w:rsid w:val="00922CEC"/>
    <w:rsid w:val="00933E2D"/>
    <w:rsid w:val="00937B10"/>
    <w:rsid w:val="00962946"/>
    <w:rsid w:val="009728F8"/>
    <w:rsid w:val="0097560F"/>
    <w:rsid w:val="009A02AE"/>
    <w:rsid w:val="009A41C7"/>
    <w:rsid w:val="009A4813"/>
    <w:rsid w:val="009B5986"/>
    <w:rsid w:val="009C41EF"/>
    <w:rsid w:val="009C6FD4"/>
    <w:rsid w:val="009D4F8A"/>
    <w:rsid w:val="009D7863"/>
    <w:rsid w:val="00A10B8C"/>
    <w:rsid w:val="00A141C9"/>
    <w:rsid w:val="00A21501"/>
    <w:rsid w:val="00A2305C"/>
    <w:rsid w:val="00A34123"/>
    <w:rsid w:val="00A56E28"/>
    <w:rsid w:val="00A57FBB"/>
    <w:rsid w:val="00A600B0"/>
    <w:rsid w:val="00A91119"/>
    <w:rsid w:val="00A97034"/>
    <w:rsid w:val="00AA5B2D"/>
    <w:rsid w:val="00AA5F75"/>
    <w:rsid w:val="00AB571F"/>
    <w:rsid w:val="00AB5E94"/>
    <w:rsid w:val="00AC7514"/>
    <w:rsid w:val="00AF0A5B"/>
    <w:rsid w:val="00B40A77"/>
    <w:rsid w:val="00B55646"/>
    <w:rsid w:val="00B649F5"/>
    <w:rsid w:val="00B76812"/>
    <w:rsid w:val="00B81C68"/>
    <w:rsid w:val="00BD32CF"/>
    <w:rsid w:val="00C10BA8"/>
    <w:rsid w:val="00C207D4"/>
    <w:rsid w:val="00C2464A"/>
    <w:rsid w:val="00C423DC"/>
    <w:rsid w:val="00C447F9"/>
    <w:rsid w:val="00C44917"/>
    <w:rsid w:val="00C47778"/>
    <w:rsid w:val="00C5737D"/>
    <w:rsid w:val="00C60C07"/>
    <w:rsid w:val="00C63CCC"/>
    <w:rsid w:val="00C74379"/>
    <w:rsid w:val="00C7651A"/>
    <w:rsid w:val="00C8166C"/>
    <w:rsid w:val="00C84098"/>
    <w:rsid w:val="00C86B17"/>
    <w:rsid w:val="00CA5878"/>
    <w:rsid w:val="00CA5F12"/>
    <w:rsid w:val="00CA5F95"/>
    <w:rsid w:val="00CC5244"/>
    <w:rsid w:val="00CD5899"/>
    <w:rsid w:val="00CE66BB"/>
    <w:rsid w:val="00CF75C3"/>
    <w:rsid w:val="00D05B79"/>
    <w:rsid w:val="00D111E9"/>
    <w:rsid w:val="00D16209"/>
    <w:rsid w:val="00D25525"/>
    <w:rsid w:val="00D37107"/>
    <w:rsid w:val="00D444C2"/>
    <w:rsid w:val="00D5786B"/>
    <w:rsid w:val="00D6335B"/>
    <w:rsid w:val="00D6675C"/>
    <w:rsid w:val="00D67CC0"/>
    <w:rsid w:val="00DB7460"/>
    <w:rsid w:val="00DF1909"/>
    <w:rsid w:val="00E03195"/>
    <w:rsid w:val="00E042A2"/>
    <w:rsid w:val="00E23A7F"/>
    <w:rsid w:val="00E44660"/>
    <w:rsid w:val="00E6732D"/>
    <w:rsid w:val="00E7016E"/>
    <w:rsid w:val="00E771FE"/>
    <w:rsid w:val="00E9593C"/>
    <w:rsid w:val="00E977C3"/>
    <w:rsid w:val="00EB0024"/>
    <w:rsid w:val="00EE61CC"/>
    <w:rsid w:val="00F0099C"/>
    <w:rsid w:val="00F01832"/>
    <w:rsid w:val="00F21C3A"/>
    <w:rsid w:val="00F4545E"/>
    <w:rsid w:val="00F666C6"/>
    <w:rsid w:val="00F775E4"/>
    <w:rsid w:val="00F80035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4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031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1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3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1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37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1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4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031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1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3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1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37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1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mishacheva</dc:creator>
  <cp:lastModifiedBy>Сухова Любовь Танасьевна</cp:lastModifiedBy>
  <cp:revision>5</cp:revision>
  <cp:lastPrinted>2018-03-13T05:28:00Z</cp:lastPrinted>
  <dcterms:created xsi:type="dcterms:W3CDTF">2018-02-15T08:17:00Z</dcterms:created>
  <dcterms:modified xsi:type="dcterms:W3CDTF">2018-03-13T05:28:00Z</dcterms:modified>
</cp:coreProperties>
</file>