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52" w:rsidRPr="003E7EB9" w:rsidRDefault="008353E7" w:rsidP="00CD599B">
      <w:pPr>
        <w:pStyle w:val="5"/>
        <w:rPr>
          <w:rFonts w:eastAsia="Calibri"/>
          <w:b/>
          <w:sz w:val="28"/>
          <w:szCs w:val="28"/>
          <w:lang w:val="ru-RU"/>
        </w:rPr>
      </w:pPr>
      <w:bookmarkStart w:id="0" w:name="_GoBack"/>
      <w:bookmarkEnd w:id="0"/>
      <w:r w:rsidRPr="00BC6679">
        <w:rPr>
          <w:b/>
          <w:spacing w:val="40"/>
          <w:sz w:val="28"/>
          <w:szCs w:val="28"/>
          <w:lang w:val="ru-RU"/>
        </w:rPr>
        <w:t>СВОДНАЯ ИНФОРМАЦИЯ</w:t>
      </w:r>
      <w:r w:rsidRPr="00BC6679">
        <w:rPr>
          <w:b/>
          <w:spacing w:val="40"/>
          <w:sz w:val="28"/>
          <w:szCs w:val="28"/>
          <w:lang w:val="ru-RU"/>
        </w:rPr>
        <w:br/>
      </w:r>
      <w:r w:rsidRPr="00BC6679">
        <w:rPr>
          <w:b/>
          <w:sz w:val="28"/>
          <w:szCs w:val="28"/>
          <w:lang w:val="ru-RU"/>
        </w:rPr>
        <w:t xml:space="preserve">о предложениях, поступивших в ходе проведения </w:t>
      </w:r>
      <w:r w:rsidRPr="00BC6679">
        <w:rPr>
          <w:b/>
          <w:sz w:val="28"/>
          <w:szCs w:val="28"/>
        </w:rPr>
        <w:t xml:space="preserve">публичного обсуждения проекта </w:t>
      </w:r>
      <w:r w:rsidR="00D27607">
        <w:rPr>
          <w:b/>
          <w:sz w:val="28"/>
          <w:szCs w:val="28"/>
          <w:lang w:val="ru-RU"/>
        </w:rPr>
        <w:t>решения Совета</w:t>
      </w:r>
      <w:r w:rsidR="00D27607">
        <w:rPr>
          <w:b/>
          <w:sz w:val="28"/>
          <w:szCs w:val="28"/>
          <w:lang w:val="ru-RU"/>
        </w:rPr>
        <w:br/>
      </w:r>
      <w:r w:rsidRPr="00BC6679">
        <w:rPr>
          <w:b/>
          <w:sz w:val="28"/>
          <w:szCs w:val="28"/>
        </w:rPr>
        <w:t>Евразийской экономической комиссии</w:t>
      </w:r>
      <w:r w:rsidRPr="00BC6679">
        <w:rPr>
          <w:b/>
          <w:sz w:val="28"/>
          <w:szCs w:val="28"/>
          <w:lang w:val="ru-RU"/>
        </w:rPr>
        <w:t xml:space="preserve"> </w:t>
      </w:r>
      <w:r w:rsidRPr="00BC6679">
        <w:rPr>
          <w:b/>
          <w:sz w:val="28"/>
          <w:szCs w:val="28"/>
        </w:rPr>
        <w:t>в рамках оценки регулирующего воздействия</w:t>
      </w:r>
    </w:p>
    <w:p w:rsidR="00667C4D" w:rsidRPr="00382CE4" w:rsidRDefault="008353E7" w:rsidP="006669C8">
      <w:pPr>
        <w:pStyle w:val="a4"/>
        <w:spacing w:line="240" w:lineRule="auto"/>
        <w:rPr>
          <w:sz w:val="28"/>
          <w:szCs w:val="28"/>
          <w:u w:val="single"/>
          <w:lang w:val="ru-RU"/>
        </w:rPr>
      </w:pPr>
      <w:r w:rsidRPr="00F4402F">
        <w:rPr>
          <w:sz w:val="28"/>
          <w:szCs w:val="28"/>
        </w:rPr>
        <w:t xml:space="preserve">Наименование проекта </w:t>
      </w:r>
      <w:r w:rsidR="00B13DDF">
        <w:rPr>
          <w:sz w:val="28"/>
          <w:szCs w:val="28"/>
          <w:lang w:val="ru-RU"/>
        </w:rPr>
        <w:t>распоряжения</w:t>
      </w:r>
      <w:r w:rsidRPr="00F4402F">
        <w:rPr>
          <w:sz w:val="28"/>
          <w:szCs w:val="28"/>
        </w:rPr>
        <w:t xml:space="preserve">: </w:t>
      </w:r>
      <w:r w:rsidR="009C5713" w:rsidRPr="009C5713">
        <w:rPr>
          <w:sz w:val="28"/>
          <w:szCs w:val="28"/>
          <w:u w:val="single"/>
          <w:lang w:val="ru-RU"/>
        </w:rPr>
        <w:t>«</w:t>
      </w:r>
      <w:r w:rsidR="006669C8">
        <w:rPr>
          <w:sz w:val="28"/>
          <w:szCs w:val="28"/>
          <w:u w:val="single"/>
          <w:lang w:val="ru-RU"/>
        </w:rPr>
        <w:t xml:space="preserve">О внесении изменений </w:t>
      </w:r>
      <w:r w:rsidR="006669C8" w:rsidRPr="006669C8">
        <w:rPr>
          <w:sz w:val="28"/>
          <w:szCs w:val="28"/>
          <w:u w:val="single"/>
          <w:lang w:val="ru-RU"/>
        </w:rPr>
        <w:t>в Правила определения страны происхождения отдельных видов товаров для целей государственных (муниципальных) закупок</w:t>
      </w:r>
      <w:r w:rsidR="009C5713" w:rsidRPr="009C5713">
        <w:rPr>
          <w:sz w:val="28"/>
          <w:szCs w:val="28"/>
          <w:u w:val="single"/>
          <w:lang w:val="ru-RU"/>
        </w:rPr>
        <w:t>»</w:t>
      </w:r>
      <w:r w:rsidR="001602F7">
        <w:rPr>
          <w:sz w:val="28"/>
          <w:szCs w:val="28"/>
          <w:u w:val="single"/>
          <w:lang w:val="ru-RU"/>
        </w:rPr>
        <w:t xml:space="preserve"> (далее соответственно – проект </w:t>
      </w:r>
      <w:r w:rsidR="00F72BB7">
        <w:rPr>
          <w:sz w:val="28"/>
          <w:szCs w:val="28"/>
          <w:u w:val="single"/>
          <w:lang w:val="ru-RU"/>
        </w:rPr>
        <w:t>решения Совета Комиссии, Правила СПТ)</w:t>
      </w:r>
    </w:p>
    <w:p w:rsidR="00E1212F" w:rsidRPr="00E1212F" w:rsidRDefault="00E1212F" w:rsidP="00667C4D">
      <w:pPr>
        <w:pStyle w:val="a4"/>
        <w:spacing w:line="240" w:lineRule="auto"/>
        <w:rPr>
          <w:sz w:val="26"/>
          <w:szCs w:val="26"/>
          <w:u w:val="single"/>
          <w:lang w:val="ru-RU"/>
        </w:rPr>
      </w:pPr>
    </w:p>
    <w:p w:rsidR="00AC271E" w:rsidRPr="00AC271E" w:rsidRDefault="00AC271E" w:rsidP="00667C4D">
      <w:pPr>
        <w:widowControl w:val="0"/>
        <w:autoSpaceDE w:val="0"/>
        <w:autoSpaceDN w:val="0"/>
        <w:adjustRightInd w:val="0"/>
        <w:spacing w:after="0" w:line="240" w:lineRule="auto"/>
        <w:jc w:val="both"/>
      </w:pPr>
    </w:p>
    <w:tbl>
      <w:tblPr>
        <w:tblStyle w:val="a5"/>
        <w:tblW w:w="16160" w:type="dxa"/>
        <w:tblInd w:w="-714" w:type="dxa"/>
        <w:tblLayout w:type="fixed"/>
        <w:tblLook w:val="04A0" w:firstRow="1" w:lastRow="0" w:firstColumn="1" w:lastColumn="0" w:noHBand="0" w:noVBand="1"/>
      </w:tblPr>
      <w:tblGrid>
        <w:gridCol w:w="568"/>
        <w:gridCol w:w="2126"/>
        <w:gridCol w:w="5529"/>
        <w:gridCol w:w="4535"/>
        <w:gridCol w:w="3402"/>
      </w:tblGrid>
      <w:tr w:rsidR="0073308F" w:rsidRPr="00585092" w:rsidTr="00124B3F">
        <w:trPr>
          <w:trHeight w:val="20"/>
        </w:trPr>
        <w:tc>
          <w:tcPr>
            <w:tcW w:w="568" w:type="dxa"/>
          </w:tcPr>
          <w:p w:rsidR="0073308F" w:rsidRPr="00585092" w:rsidRDefault="0073308F" w:rsidP="00124B3F">
            <w:pPr>
              <w:jc w:val="center"/>
              <w:rPr>
                <w:b/>
              </w:rPr>
            </w:pPr>
          </w:p>
        </w:tc>
        <w:tc>
          <w:tcPr>
            <w:tcW w:w="2126" w:type="dxa"/>
            <w:vAlign w:val="center"/>
          </w:tcPr>
          <w:p w:rsidR="0073308F" w:rsidRPr="00585092" w:rsidRDefault="0073308F" w:rsidP="00124B3F">
            <w:pPr>
              <w:jc w:val="center"/>
              <w:rPr>
                <w:b/>
              </w:rPr>
            </w:pPr>
            <w:r w:rsidRPr="00585092">
              <w:rPr>
                <w:b/>
              </w:rPr>
              <w:t>Номер вопроса</w:t>
            </w:r>
            <w:r w:rsidRPr="00585092">
              <w:rPr>
                <w:b/>
              </w:rPr>
              <w:br/>
              <w:t>и его формулировка согласно опросному листу</w:t>
            </w:r>
          </w:p>
        </w:tc>
        <w:tc>
          <w:tcPr>
            <w:tcW w:w="5529" w:type="dxa"/>
            <w:vAlign w:val="center"/>
          </w:tcPr>
          <w:p w:rsidR="0073308F" w:rsidRPr="00585092" w:rsidRDefault="0073308F" w:rsidP="00124B3F">
            <w:pPr>
              <w:jc w:val="center"/>
              <w:rPr>
                <w:b/>
              </w:rPr>
            </w:pPr>
            <w:r w:rsidRPr="00585092">
              <w:rPr>
                <w:b/>
              </w:rPr>
              <w:t>Содержание ответа</w:t>
            </w:r>
          </w:p>
        </w:tc>
        <w:tc>
          <w:tcPr>
            <w:tcW w:w="4535" w:type="dxa"/>
            <w:vAlign w:val="center"/>
          </w:tcPr>
          <w:p w:rsidR="0073308F" w:rsidRPr="00585092" w:rsidRDefault="0073308F" w:rsidP="00124B3F">
            <w:pPr>
              <w:jc w:val="center"/>
              <w:rPr>
                <w:b/>
              </w:rPr>
            </w:pPr>
            <w:r w:rsidRPr="00585092">
              <w:rPr>
                <w:b/>
              </w:rPr>
              <w:t xml:space="preserve">Информация о лице, заполнившем опросный лист, </w:t>
            </w:r>
            <w:r w:rsidRPr="00585092">
              <w:rPr>
                <w:b/>
              </w:rPr>
              <w:br/>
              <w:t>а также способе направления заполненного опросного листа</w:t>
            </w:r>
          </w:p>
        </w:tc>
        <w:tc>
          <w:tcPr>
            <w:tcW w:w="3402" w:type="dxa"/>
            <w:vAlign w:val="center"/>
          </w:tcPr>
          <w:p w:rsidR="0073308F" w:rsidRPr="00585092" w:rsidRDefault="0073308F" w:rsidP="00124B3F">
            <w:pPr>
              <w:jc w:val="center"/>
              <w:rPr>
                <w:b/>
              </w:rPr>
            </w:pPr>
            <w:r w:rsidRPr="00585092">
              <w:rPr>
                <w:b/>
              </w:rPr>
              <w:t>Комментарий</w:t>
            </w:r>
            <w:r w:rsidRPr="00585092">
              <w:rPr>
                <w:b/>
              </w:rPr>
              <w:br/>
              <w:t>департамента, ответственного за разработку проекта решения ЕЭК</w:t>
            </w:r>
          </w:p>
        </w:tc>
      </w:tr>
      <w:tr w:rsidR="0073308F" w:rsidRPr="00585092" w:rsidTr="00124B3F">
        <w:trPr>
          <w:trHeight w:val="20"/>
        </w:trPr>
        <w:tc>
          <w:tcPr>
            <w:tcW w:w="568" w:type="dxa"/>
          </w:tcPr>
          <w:p w:rsidR="0073308F" w:rsidRPr="00585092" w:rsidRDefault="0073308F" w:rsidP="00124B3F">
            <w:pPr>
              <w:jc w:val="both"/>
              <w:rPr>
                <w:b/>
              </w:rPr>
            </w:pPr>
          </w:p>
        </w:tc>
        <w:tc>
          <w:tcPr>
            <w:tcW w:w="2126" w:type="dxa"/>
          </w:tcPr>
          <w:p w:rsidR="0073308F" w:rsidRPr="00585092" w:rsidRDefault="0073308F" w:rsidP="00124B3F">
            <w:pPr>
              <w:jc w:val="both"/>
              <w:rPr>
                <w:b/>
              </w:rPr>
            </w:pPr>
            <w:r w:rsidRPr="00585092">
              <w:rPr>
                <w:b/>
              </w:rPr>
              <w:t>1</w:t>
            </w:r>
          </w:p>
        </w:tc>
        <w:tc>
          <w:tcPr>
            <w:tcW w:w="5529" w:type="dxa"/>
          </w:tcPr>
          <w:p w:rsidR="0073308F" w:rsidRPr="00585092" w:rsidRDefault="0073308F" w:rsidP="00124B3F">
            <w:pPr>
              <w:jc w:val="both"/>
              <w:rPr>
                <w:b/>
              </w:rPr>
            </w:pPr>
            <w:r w:rsidRPr="00585092">
              <w:rPr>
                <w:b/>
              </w:rPr>
              <w:t>2</w:t>
            </w:r>
          </w:p>
        </w:tc>
        <w:tc>
          <w:tcPr>
            <w:tcW w:w="4535" w:type="dxa"/>
          </w:tcPr>
          <w:p w:rsidR="0073308F" w:rsidRPr="00585092" w:rsidRDefault="0073308F" w:rsidP="00124B3F">
            <w:pPr>
              <w:jc w:val="both"/>
              <w:rPr>
                <w:b/>
              </w:rPr>
            </w:pPr>
            <w:r w:rsidRPr="00585092">
              <w:rPr>
                <w:b/>
              </w:rPr>
              <w:t>3</w:t>
            </w:r>
          </w:p>
        </w:tc>
        <w:tc>
          <w:tcPr>
            <w:tcW w:w="3402" w:type="dxa"/>
          </w:tcPr>
          <w:p w:rsidR="0073308F" w:rsidRPr="00585092" w:rsidRDefault="0073308F" w:rsidP="00124B3F">
            <w:pPr>
              <w:jc w:val="both"/>
              <w:rPr>
                <w:b/>
              </w:rPr>
            </w:pPr>
            <w:r w:rsidRPr="00585092">
              <w:rPr>
                <w:b/>
              </w:rPr>
              <w:t>4</w:t>
            </w:r>
          </w:p>
        </w:tc>
      </w:tr>
      <w:tr w:rsidR="00055C2F" w:rsidRPr="00585092" w:rsidTr="00124B3F">
        <w:trPr>
          <w:trHeight w:val="20"/>
        </w:trPr>
        <w:tc>
          <w:tcPr>
            <w:tcW w:w="568" w:type="dxa"/>
          </w:tcPr>
          <w:p w:rsidR="00055C2F" w:rsidRPr="00585092" w:rsidRDefault="00055C2F" w:rsidP="00124B3F">
            <w:pPr>
              <w:jc w:val="both"/>
            </w:pPr>
          </w:p>
        </w:tc>
        <w:tc>
          <w:tcPr>
            <w:tcW w:w="12190" w:type="dxa"/>
            <w:gridSpan w:val="3"/>
          </w:tcPr>
          <w:p w:rsidR="00055C2F" w:rsidRPr="00585092" w:rsidRDefault="00055C2F" w:rsidP="00124B3F">
            <w:pPr>
              <w:jc w:val="both"/>
            </w:pPr>
            <w:r w:rsidRPr="00585092">
              <w:t>Заполненные опросные листы в адрес Комиссии и на указанный электронный ящик сотрудника департамента, ответственного за разработку проекта решения Евразийской экономической комиссии, не поступали.</w:t>
            </w:r>
          </w:p>
        </w:tc>
        <w:tc>
          <w:tcPr>
            <w:tcW w:w="3402" w:type="dxa"/>
          </w:tcPr>
          <w:p w:rsidR="00055C2F" w:rsidRPr="00585092" w:rsidRDefault="00055C2F" w:rsidP="00124B3F">
            <w:pPr>
              <w:jc w:val="both"/>
            </w:pPr>
          </w:p>
        </w:tc>
      </w:tr>
      <w:tr w:rsidR="0073308F" w:rsidRPr="00585092" w:rsidTr="00124B3F">
        <w:trPr>
          <w:trHeight w:val="20"/>
        </w:trPr>
        <w:tc>
          <w:tcPr>
            <w:tcW w:w="568" w:type="dxa"/>
          </w:tcPr>
          <w:p w:rsidR="0073308F" w:rsidRPr="00585092" w:rsidRDefault="0073308F" w:rsidP="00124B3F">
            <w:pPr>
              <w:jc w:val="center"/>
              <w:rPr>
                <w:b/>
              </w:rPr>
            </w:pPr>
            <w:r w:rsidRPr="00585092">
              <w:rPr>
                <w:b/>
              </w:rPr>
              <w:t>№ п/п</w:t>
            </w:r>
          </w:p>
        </w:tc>
        <w:tc>
          <w:tcPr>
            <w:tcW w:w="2126" w:type="dxa"/>
            <w:vAlign w:val="center"/>
          </w:tcPr>
          <w:p w:rsidR="0073308F" w:rsidRPr="00585092" w:rsidRDefault="0073308F" w:rsidP="00124B3F">
            <w:pPr>
              <w:jc w:val="center"/>
              <w:rPr>
                <w:b/>
              </w:rPr>
            </w:pPr>
            <w:r w:rsidRPr="00585092">
              <w:rPr>
                <w:b/>
              </w:rPr>
              <w:t xml:space="preserve">Иные предложения </w:t>
            </w:r>
            <w:r w:rsidRPr="00585092">
              <w:rPr>
                <w:b/>
              </w:rPr>
              <w:br/>
              <w:t xml:space="preserve">к проекту решения ЕЭК и (или) информационно-аналитической справке </w:t>
            </w:r>
            <w:r w:rsidRPr="00585092">
              <w:rPr>
                <w:b/>
              </w:rPr>
              <w:br/>
              <w:t>(указывается структурный элемент – раздел, пункт, подпункт, абзац и др.).</w:t>
            </w:r>
          </w:p>
        </w:tc>
        <w:tc>
          <w:tcPr>
            <w:tcW w:w="5529" w:type="dxa"/>
            <w:vAlign w:val="center"/>
          </w:tcPr>
          <w:p w:rsidR="0073308F" w:rsidRPr="00585092" w:rsidRDefault="0073308F" w:rsidP="00124B3F">
            <w:pPr>
              <w:jc w:val="center"/>
              <w:rPr>
                <w:b/>
              </w:rPr>
            </w:pPr>
            <w:r w:rsidRPr="00585092">
              <w:rPr>
                <w:b/>
              </w:rPr>
              <w:t>Содержание направленного предложения</w:t>
            </w:r>
          </w:p>
        </w:tc>
        <w:tc>
          <w:tcPr>
            <w:tcW w:w="4535" w:type="dxa"/>
            <w:vAlign w:val="center"/>
          </w:tcPr>
          <w:p w:rsidR="0073308F" w:rsidRPr="00585092" w:rsidRDefault="0073308F" w:rsidP="00124B3F">
            <w:pPr>
              <w:jc w:val="center"/>
              <w:rPr>
                <w:b/>
              </w:rPr>
            </w:pPr>
            <w:r w:rsidRPr="00585092">
              <w:rPr>
                <w:b/>
              </w:rPr>
              <w:t>Информация</w:t>
            </w:r>
            <w:r w:rsidRPr="00585092">
              <w:rPr>
                <w:b/>
              </w:rPr>
              <w:br/>
              <w:t>о лице, направившем предложение, а также способе направления предложения</w:t>
            </w:r>
          </w:p>
        </w:tc>
        <w:tc>
          <w:tcPr>
            <w:tcW w:w="3402" w:type="dxa"/>
            <w:vAlign w:val="center"/>
          </w:tcPr>
          <w:p w:rsidR="0073308F" w:rsidRPr="00585092" w:rsidRDefault="0073308F" w:rsidP="00124B3F">
            <w:pPr>
              <w:jc w:val="center"/>
              <w:rPr>
                <w:b/>
              </w:rPr>
            </w:pPr>
            <w:r w:rsidRPr="00585092">
              <w:rPr>
                <w:b/>
              </w:rPr>
              <w:t>Информация департамента, ответственного за подготовку проекта решения ЕЭК, об учете (частичном учете) п</w:t>
            </w:r>
            <w:r w:rsidR="00055C2F" w:rsidRPr="00585092">
              <w:rPr>
                <w:b/>
              </w:rPr>
              <w:t xml:space="preserve">редставленного предложения либо </w:t>
            </w:r>
            <w:r w:rsidRPr="00585092">
              <w:rPr>
                <w:b/>
              </w:rPr>
              <w:t xml:space="preserve">об отклонении </w:t>
            </w:r>
            <w:r w:rsidRPr="00585092">
              <w:rPr>
                <w:b/>
              </w:rPr>
              <w:br/>
              <w:t>(с обоснованием частичного учета или отклонения)</w:t>
            </w:r>
          </w:p>
        </w:tc>
      </w:tr>
      <w:tr w:rsidR="0073308F" w:rsidRPr="00585092" w:rsidTr="00124B3F">
        <w:trPr>
          <w:trHeight w:val="20"/>
        </w:trPr>
        <w:tc>
          <w:tcPr>
            <w:tcW w:w="568" w:type="dxa"/>
          </w:tcPr>
          <w:p w:rsidR="0073308F" w:rsidRPr="00585092" w:rsidRDefault="0073308F" w:rsidP="00124B3F">
            <w:pPr>
              <w:jc w:val="both"/>
              <w:rPr>
                <w:b/>
              </w:rPr>
            </w:pPr>
          </w:p>
        </w:tc>
        <w:tc>
          <w:tcPr>
            <w:tcW w:w="2126" w:type="dxa"/>
          </w:tcPr>
          <w:p w:rsidR="0073308F" w:rsidRPr="00585092" w:rsidRDefault="0073308F" w:rsidP="00124B3F">
            <w:pPr>
              <w:jc w:val="both"/>
              <w:rPr>
                <w:b/>
              </w:rPr>
            </w:pPr>
            <w:r w:rsidRPr="00585092">
              <w:rPr>
                <w:b/>
              </w:rPr>
              <w:t>5</w:t>
            </w:r>
          </w:p>
        </w:tc>
        <w:tc>
          <w:tcPr>
            <w:tcW w:w="5529" w:type="dxa"/>
          </w:tcPr>
          <w:p w:rsidR="0073308F" w:rsidRPr="00585092" w:rsidRDefault="0073308F" w:rsidP="00124B3F">
            <w:pPr>
              <w:jc w:val="both"/>
              <w:rPr>
                <w:b/>
              </w:rPr>
            </w:pPr>
            <w:r w:rsidRPr="00585092">
              <w:rPr>
                <w:b/>
              </w:rPr>
              <w:t>6</w:t>
            </w:r>
          </w:p>
        </w:tc>
        <w:tc>
          <w:tcPr>
            <w:tcW w:w="4535" w:type="dxa"/>
          </w:tcPr>
          <w:p w:rsidR="0073308F" w:rsidRPr="00585092" w:rsidRDefault="0073308F" w:rsidP="00124B3F">
            <w:pPr>
              <w:jc w:val="both"/>
              <w:rPr>
                <w:b/>
              </w:rPr>
            </w:pPr>
            <w:r w:rsidRPr="00585092">
              <w:rPr>
                <w:b/>
              </w:rPr>
              <w:t>7</w:t>
            </w:r>
          </w:p>
        </w:tc>
        <w:tc>
          <w:tcPr>
            <w:tcW w:w="3402" w:type="dxa"/>
          </w:tcPr>
          <w:p w:rsidR="0073308F" w:rsidRPr="00585092" w:rsidRDefault="0073308F" w:rsidP="00124B3F">
            <w:pPr>
              <w:jc w:val="both"/>
              <w:rPr>
                <w:b/>
              </w:rPr>
            </w:pPr>
            <w:r w:rsidRPr="00585092">
              <w:rPr>
                <w:b/>
              </w:rPr>
              <w:t>8</w:t>
            </w:r>
          </w:p>
        </w:tc>
      </w:tr>
      <w:tr w:rsidR="0073308F" w:rsidRPr="00585092" w:rsidTr="00124B3F">
        <w:trPr>
          <w:trHeight w:val="20"/>
        </w:trPr>
        <w:tc>
          <w:tcPr>
            <w:tcW w:w="568" w:type="dxa"/>
          </w:tcPr>
          <w:p w:rsidR="0073308F" w:rsidRPr="00585092" w:rsidRDefault="0073308F" w:rsidP="00124B3F">
            <w:pPr>
              <w:jc w:val="both"/>
              <w:rPr>
                <w:b/>
              </w:rPr>
            </w:pPr>
            <w:r w:rsidRPr="00585092">
              <w:rPr>
                <w:b/>
              </w:rPr>
              <w:t>1.</w:t>
            </w:r>
          </w:p>
        </w:tc>
        <w:tc>
          <w:tcPr>
            <w:tcW w:w="2126" w:type="dxa"/>
          </w:tcPr>
          <w:p w:rsidR="0073308F" w:rsidRPr="00585092" w:rsidRDefault="0073308F" w:rsidP="00124B3F">
            <w:pPr>
              <w:jc w:val="both"/>
            </w:pPr>
            <w:r w:rsidRPr="00585092">
              <w:t>Пункт 2 изменений к проекту решения Совета Комиссии</w:t>
            </w:r>
          </w:p>
        </w:tc>
        <w:tc>
          <w:tcPr>
            <w:tcW w:w="5529" w:type="dxa"/>
          </w:tcPr>
          <w:p w:rsidR="0073308F" w:rsidRPr="00585092" w:rsidRDefault="0073308F" w:rsidP="00124B3F">
            <w:pPr>
              <w:ind w:firstLine="317"/>
              <w:jc w:val="both"/>
            </w:pPr>
            <w:r w:rsidRPr="00585092">
              <w:t>Предлагается дополнить перечень приложения № 11</w:t>
            </w:r>
            <w:r w:rsidRPr="00585092">
              <w:br/>
              <w:t>к Правилам СПТ позицией «Фонари портативные</w:t>
            </w:r>
            <w:r w:rsidRPr="00585092">
              <w:br/>
              <w:t xml:space="preserve">электрические, работающие от </w:t>
            </w:r>
            <w:r w:rsidR="00455064" w:rsidRPr="00585092">
              <w:t xml:space="preserve">собственного источника энергии» </w:t>
            </w:r>
            <w:r w:rsidRPr="00585092">
              <w:t>(код 8513 10 000 0 ТН ВЭД ЕАЭС).</w:t>
            </w:r>
          </w:p>
        </w:tc>
        <w:tc>
          <w:tcPr>
            <w:tcW w:w="4535" w:type="dxa"/>
          </w:tcPr>
          <w:p w:rsidR="0073308F" w:rsidRPr="00585092" w:rsidRDefault="0073308F" w:rsidP="00124B3F">
            <w:pPr>
              <w:jc w:val="center"/>
            </w:pPr>
            <w:r w:rsidRPr="00585092">
              <w:t>Общество с ограниченной ответственностью «Регула»</w:t>
            </w:r>
          </w:p>
          <w:p w:rsidR="0073308F" w:rsidRPr="00585092" w:rsidRDefault="0073308F" w:rsidP="00124B3F">
            <w:pPr>
              <w:jc w:val="center"/>
            </w:pPr>
          </w:p>
          <w:p w:rsidR="0073308F" w:rsidRPr="00585092" w:rsidRDefault="0073308F" w:rsidP="00124B3F">
            <w:pPr>
              <w:jc w:val="center"/>
            </w:pPr>
            <w:r w:rsidRPr="00585092">
              <w:t>(письмо исх. от 10.03.2025 № 27/01</w:t>
            </w:r>
          </w:p>
        </w:tc>
        <w:tc>
          <w:tcPr>
            <w:tcW w:w="3402" w:type="dxa"/>
          </w:tcPr>
          <w:p w:rsidR="0073308F" w:rsidRPr="00585092" w:rsidRDefault="0073308F" w:rsidP="00124B3F">
            <w:pPr>
              <w:ind w:firstLine="459"/>
              <w:jc w:val="both"/>
              <w:rPr>
                <w:b/>
              </w:rPr>
            </w:pPr>
            <w:r w:rsidRPr="00585092">
              <w:rPr>
                <w:b/>
              </w:rPr>
              <w:t>Предложения учтены.</w:t>
            </w:r>
          </w:p>
        </w:tc>
      </w:tr>
      <w:tr w:rsidR="0073308F" w:rsidRPr="00585092" w:rsidTr="00124B3F">
        <w:trPr>
          <w:trHeight w:val="20"/>
        </w:trPr>
        <w:tc>
          <w:tcPr>
            <w:tcW w:w="568" w:type="dxa"/>
          </w:tcPr>
          <w:p w:rsidR="0073308F" w:rsidRPr="00585092" w:rsidRDefault="0073308F" w:rsidP="00124B3F">
            <w:pPr>
              <w:jc w:val="both"/>
              <w:rPr>
                <w:b/>
              </w:rPr>
            </w:pPr>
            <w:r w:rsidRPr="00585092">
              <w:rPr>
                <w:b/>
              </w:rPr>
              <w:t>2.</w:t>
            </w:r>
          </w:p>
        </w:tc>
        <w:tc>
          <w:tcPr>
            <w:tcW w:w="2126" w:type="dxa"/>
          </w:tcPr>
          <w:p w:rsidR="0073308F" w:rsidRPr="00585092" w:rsidRDefault="0073308F" w:rsidP="00124B3F">
            <w:pPr>
              <w:jc w:val="both"/>
            </w:pPr>
            <w:r w:rsidRPr="00585092">
              <w:t>Пункт 2 изменений к проекту решения Совета Комиссии</w:t>
            </w:r>
          </w:p>
        </w:tc>
        <w:tc>
          <w:tcPr>
            <w:tcW w:w="5529" w:type="dxa"/>
          </w:tcPr>
          <w:p w:rsidR="0073308F" w:rsidRPr="00585092" w:rsidRDefault="0073308F" w:rsidP="00124B3F">
            <w:pPr>
              <w:ind w:firstLine="317"/>
              <w:jc w:val="both"/>
            </w:pPr>
            <w:r w:rsidRPr="00585092">
              <w:t>Предлагается дополнить перечень приложения № 11</w:t>
            </w:r>
            <w:r w:rsidRPr="00585092">
              <w:br/>
              <w:t>к Правилам СПТ позицией «Микроскопы прочие» (код</w:t>
            </w:r>
            <w:r w:rsidRPr="00585092">
              <w:br/>
              <w:t>9011 80 000 0 ТН ВЭД ЕАЭС).</w:t>
            </w:r>
          </w:p>
        </w:tc>
        <w:tc>
          <w:tcPr>
            <w:tcW w:w="4535" w:type="dxa"/>
          </w:tcPr>
          <w:p w:rsidR="0073308F" w:rsidRPr="00585092" w:rsidRDefault="0073308F" w:rsidP="00124B3F">
            <w:pPr>
              <w:jc w:val="center"/>
            </w:pPr>
            <w:r w:rsidRPr="00585092">
              <w:t>Общество с ограниченной ответственностью «Регула»</w:t>
            </w:r>
          </w:p>
          <w:p w:rsidR="0073308F" w:rsidRPr="00585092" w:rsidRDefault="0073308F" w:rsidP="00124B3F">
            <w:pPr>
              <w:jc w:val="center"/>
            </w:pPr>
          </w:p>
          <w:p w:rsidR="0073308F" w:rsidRPr="00585092" w:rsidRDefault="0073308F" w:rsidP="00124B3F">
            <w:pPr>
              <w:jc w:val="center"/>
            </w:pPr>
            <w:r w:rsidRPr="00585092">
              <w:t>(письмо исх. от 25.03.2025 № 32/01</w:t>
            </w:r>
          </w:p>
        </w:tc>
        <w:tc>
          <w:tcPr>
            <w:tcW w:w="3402" w:type="dxa"/>
          </w:tcPr>
          <w:p w:rsidR="0073308F" w:rsidRPr="00585092" w:rsidRDefault="0073308F" w:rsidP="00124B3F">
            <w:pPr>
              <w:ind w:firstLine="459"/>
              <w:jc w:val="both"/>
              <w:rPr>
                <w:b/>
              </w:rPr>
            </w:pPr>
            <w:r w:rsidRPr="00585092">
              <w:rPr>
                <w:b/>
              </w:rPr>
              <w:t>Предложения учтены.</w:t>
            </w:r>
          </w:p>
        </w:tc>
      </w:tr>
      <w:tr w:rsidR="0073308F" w:rsidRPr="00585092" w:rsidTr="00124B3F">
        <w:trPr>
          <w:trHeight w:val="20"/>
        </w:trPr>
        <w:tc>
          <w:tcPr>
            <w:tcW w:w="568" w:type="dxa"/>
          </w:tcPr>
          <w:p w:rsidR="0073308F" w:rsidRPr="00585092" w:rsidRDefault="0073308F" w:rsidP="00124B3F">
            <w:pPr>
              <w:jc w:val="both"/>
              <w:rPr>
                <w:b/>
              </w:rPr>
            </w:pPr>
            <w:r w:rsidRPr="00585092">
              <w:rPr>
                <w:b/>
              </w:rPr>
              <w:t>3.</w:t>
            </w:r>
          </w:p>
        </w:tc>
        <w:tc>
          <w:tcPr>
            <w:tcW w:w="2126" w:type="dxa"/>
          </w:tcPr>
          <w:p w:rsidR="0073308F" w:rsidRPr="00585092" w:rsidRDefault="0073308F" w:rsidP="00124B3F">
            <w:pPr>
              <w:jc w:val="both"/>
            </w:pPr>
            <w:r w:rsidRPr="00585092">
              <w:t>Пункт 1 изменений к проекту решения Совета Комиссии</w:t>
            </w:r>
          </w:p>
        </w:tc>
        <w:tc>
          <w:tcPr>
            <w:tcW w:w="5529" w:type="dxa"/>
          </w:tcPr>
          <w:p w:rsidR="0073308F" w:rsidRPr="00585092" w:rsidRDefault="0073308F" w:rsidP="00124B3F">
            <w:pPr>
              <w:ind w:firstLine="317"/>
              <w:jc w:val="both"/>
            </w:pPr>
            <w:r w:rsidRPr="00585092">
              <w:t xml:space="preserve">«В настоящее время в рамках постановления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w:t>
            </w:r>
            <w:r w:rsidRPr="00585092">
              <w:lastRenderedPageBreak/>
              <w:t>работ, услуг отдельными видами юридических лиц» (далее - постановление № 1875) предусмотрены:</w:t>
            </w:r>
          </w:p>
          <w:p w:rsidR="0073308F" w:rsidRPr="00585092" w:rsidRDefault="0073308F" w:rsidP="00124B3F">
            <w:pPr>
              <w:ind w:firstLine="317"/>
              <w:jc w:val="both"/>
            </w:pPr>
            <w:r w:rsidRPr="00585092">
              <w:t>- запрет закупок радиаторов центрального отопления и их секций из прочих металлов (алюминиевых и биметаллических радиаторов отопления) иностранного производства для государственных (муниципальных) нужд и закупок отдельными видами юридических лиц (пункт 20 приложения № 1 к постановлению № 1875);</w:t>
            </w:r>
          </w:p>
          <w:p w:rsidR="0073308F" w:rsidRPr="00585092" w:rsidRDefault="0073308F" w:rsidP="00124B3F">
            <w:pPr>
              <w:ind w:firstLine="317"/>
              <w:jc w:val="both"/>
            </w:pPr>
            <w:r w:rsidRPr="00585092">
              <w:t>- применение правила «второй лишний» при осуществлении закупок для государственных (муниципальных) нужд и закупок отдельными видами юридических лиц в отношении радиаторов центрального отопления и их секций чугунных и стальных, конвекторов отопительных стальных, конвекторов отопительных из прочих металлов (пункты 92 – 94 приложения № 2 к постановлению № 1875).</w:t>
            </w:r>
          </w:p>
          <w:p w:rsidR="0073308F" w:rsidRPr="00585092" w:rsidRDefault="0073308F" w:rsidP="00124B3F">
            <w:pPr>
              <w:ind w:firstLine="317"/>
              <w:jc w:val="both"/>
            </w:pPr>
            <w:r w:rsidRPr="00585092">
              <w:t>Для подтверждения происхождения отопительных приборов из Российской Федерации необходимо представить номер реестровой записи из реестра российской промышленной продукции,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 719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 719 для целей осуществления закупок.</w:t>
            </w:r>
          </w:p>
          <w:p w:rsidR="0073308F" w:rsidRPr="00585092" w:rsidRDefault="0073308F" w:rsidP="00124B3F">
            <w:pPr>
              <w:ind w:firstLine="317"/>
              <w:jc w:val="both"/>
            </w:pPr>
            <w:r w:rsidRPr="00585092">
              <w:t>Для подтверждения происхождения отопительных приборов из государств - членов Евразийского экономического союза (далее - Союз), за исключением Российской Федерации, необходимо представить номер реестровой записи из евразийского реестра промышленных товаров государств - членов Союза, порядок формирования и ведения которого устанавливается правом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Союза соответствующих операций (условий) (если в отношении такого товара правом Союза за выполнение (освоение) на территории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Союза.</w:t>
            </w:r>
          </w:p>
          <w:p w:rsidR="0073308F" w:rsidRPr="00585092" w:rsidRDefault="0073308F" w:rsidP="00124B3F">
            <w:pPr>
              <w:ind w:firstLine="317"/>
              <w:jc w:val="both"/>
            </w:pPr>
            <w:r w:rsidRPr="00585092">
              <w:lastRenderedPageBreak/>
              <w:t>При этом в соответствии с приложением к постановлению № 719 для включения радиаторов отопления и отопительных конвекторов вышеуказанных типов в реестр российской промышленной продукции с применением балльной системы установлены четкие требования по локализации производства в части осуществления производственных и технологических операций.</w:t>
            </w:r>
          </w:p>
          <w:p w:rsidR="0073308F" w:rsidRPr="00585092" w:rsidRDefault="0073308F" w:rsidP="00124B3F">
            <w:pPr>
              <w:ind w:firstLine="317"/>
              <w:jc w:val="both"/>
            </w:pPr>
            <w:r w:rsidRPr="00585092">
              <w:t>В свою очередь, включение в евразийский реестр промышленных товаров осуществляется в соответствии</w:t>
            </w:r>
            <w:r w:rsidRPr="00585092">
              <w:br/>
              <w:t>с Правилами СПТ.</w:t>
            </w:r>
          </w:p>
          <w:p w:rsidR="0073308F" w:rsidRPr="00585092" w:rsidRDefault="0073308F" w:rsidP="00124B3F">
            <w:pPr>
              <w:ind w:firstLine="317"/>
              <w:jc w:val="both"/>
            </w:pPr>
            <w:r w:rsidRPr="00585092">
              <w:t>Следует отметить, что радиаторы отопления и конвекторы отопительные предусмотрены пунктами 209, 210 и 211 приложения № 1 к Правилам СПТ, в связи с чем их включение в евразийский реестр промышленных товаров осуществляется на основании сертификата подтверждения страны происхождения товара по форме СТ-1, выданного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(далее – Правила СНГ), и подтверждающего происхождение товара на территории государства - члена Союза, которые, в отличие от Постановления № 719, не содержат четких требований по условиям производства, производственным и технологическим операциям.</w:t>
            </w:r>
          </w:p>
          <w:p w:rsidR="0073308F" w:rsidRPr="00585092" w:rsidRDefault="0073308F" w:rsidP="00124B3F">
            <w:pPr>
              <w:ind w:firstLine="317"/>
              <w:jc w:val="both"/>
            </w:pPr>
            <w:r w:rsidRPr="00585092">
              <w:t>В результате, в отношении условий включения отопительных приборов в реестр российской промышленной продукции установлен более высокий уровень требований, чем для включения в евразийский реестр промышленных товаров, соответственно, Правилами для отопительных приборов из государств - членов Союза установлены льготные и более либеральные требования, чем для российских производителей отопительных приборов, являющихся резидентами страны, где и за счет средств которой собственно и осуществляется закупка.</w:t>
            </w:r>
          </w:p>
          <w:p w:rsidR="0073308F" w:rsidRPr="00585092" w:rsidRDefault="0073308F" w:rsidP="00124B3F">
            <w:pPr>
              <w:ind w:firstLine="317"/>
              <w:jc w:val="both"/>
            </w:pPr>
            <w:r w:rsidRPr="00585092">
              <w:t>Такой подход представляется нам неприемлемым и несправедливым.</w:t>
            </w:r>
          </w:p>
          <w:p w:rsidR="0073308F" w:rsidRPr="00585092" w:rsidRDefault="0073308F" w:rsidP="00124B3F">
            <w:pPr>
              <w:ind w:firstLine="317"/>
              <w:jc w:val="both"/>
            </w:pPr>
            <w:r w:rsidRPr="00585092">
              <w:t xml:space="preserve">С учетом изложенного, АПРО предлагаем дополнить проект решения положениями, касающимися отопительных приборов, а именно: включить радиаторы отопления и отопительные конвекторы в приложение № 1 к Правилам СПТ, установив в их отношении условия производства, производственных и технологических операций, при выполнении которых товар считается происходящим из </w:t>
            </w:r>
            <w:r w:rsidRPr="00585092">
              <w:lastRenderedPageBreak/>
              <w:t>государства — члена Союза, аналогичные перечню требований к промышленной продукции, установленных для отопительных приборов в приложении к постановлению № 719 (включая применение балльной системы), а именно — в приложении № 1 к Правилам раздел XII «Строительные материалы» предлагается переименовать в «Строительные материалы и изделия» и дополнительно включить в него требования к отопительным приборам:</w:t>
            </w:r>
          </w:p>
          <w:p w:rsidR="0073308F" w:rsidRPr="00585092" w:rsidRDefault="0073308F" w:rsidP="00124B3F">
            <w:pPr>
              <w:ind w:firstLine="317"/>
              <w:jc w:val="both"/>
            </w:pPr>
          </w:p>
          <w:tbl>
            <w:tblPr>
              <w:tblStyle w:val="a5"/>
              <w:tblW w:w="0" w:type="auto"/>
              <w:tblInd w:w="29" w:type="dxa"/>
              <w:tblLayout w:type="fixed"/>
              <w:tblLook w:val="04A0" w:firstRow="1" w:lastRow="0" w:firstColumn="1" w:lastColumn="0" w:noHBand="0" w:noVBand="1"/>
            </w:tblPr>
            <w:tblGrid>
              <w:gridCol w:w="2268"/>
              <w:gridCol w:w="2835"/>
            </w:tblGrid>
            <w:tr w:rsidR="0073308F" w:rsidRPr="00585092" w:rsidTr="0073308F">
              <w:tc>
                <w:tcPr>
                  <w:tcW w:w="2268" w:type="dxa"/>
                </w:tcPr>
                <w:p w:rsidR="0073308F" w:rsidRPr="00585092" w:rsidRDefault="0073308F" w:rsidP="00124B3F">
                  <w:pPr>
                    <w:ind w:firstLine="317"/>
                    <w:jc w:val="both"/>
                  </w:pPr>
                  <w:r w:rsidRPr="00585092">
                    <w:t>из 7322 11 000 0</w:t>
                  </w:r>
                </w:p>
                <w:p w:rsidR="0073308F" w:rsidRPr="00585092" w:rsidRDefault="0073308F" w:rsidP="00124B3F">
                  <w:pPr>
                    <w:ind w:firstLine="317"/>
                    <w:jc w:val="both"/>
                  </w:pPr>
                  <w:r w:rsidRPr="00585092">
                    <w:t>Радиаторы центрального отопления</w:t>
                  </w:r>
                </w:p>
                <w:p w:rsidR="0073308F" w:rsidRPr="00585092" w:rsidRDefault="0073308F" w:rsidP="00124B3F">
                  <w:pPr>
                    <w:ind w:firstLine="317"/>
                    <w:jc w:val="both"/>
                  </w:pPr>
                  <w:r w:rsidRPr="00585092">
                    <w:t>и их секции чугунные</w:t>
                  </w:r>
                </w:p>
              </w:tc>
              <w:tc>
                <w:tcPr>
                  <w:tcW w:w="2835" w:type="dxa"/>
                </w:tcPr>
                <w:p w:rsidR="0073308F" w:rsidRPr="00585092" w:rsidRDefault="0073308F" w:rsidP="00124B3F">
                  <w:pPr>
                    <w:ind w:firstLine="317"/>
                    <w:jc w:val="both"/>
                  </w:pPr>
                  <w:r w:rsidRPr="00585092">
                    <w:t>осуществление на территории государств-членов следующих операций:</w:t>
                  </w:r>
                </w:p>
                <w:p w:rsidR="0073308F" w:rsidRPr="00585092" w:rsidRDefault="0073308F" w:rsidP="00124B3F">
                  <w:pPr>
                    <w:ind w:firstLine="317"/>
                    <w:jc w:val="both"/>
                  </w:pPr>
                  <w:r w:rsidRPr="00585092">
                    <w:t>изготовление отливок, литье (10 баллов);</w:t>
                  </w:r>
                </w:p>
                <w:p w:rsidR="0073308F" w:rsidRPr="00585092" w:rsidRDefault="0073308F" w:rsidP="00124B3F">
                  <w:pPr>
                    <w:ind w:firstLine="317"/>
                    <w:jc w:val="both"/>
                  </w:pPr>
                  <w:r w:rsidRPr="00585092">
                    <w:t>покраска-нанесение термостойкого защитно-декоративного покрытия</w:t>
                  </w:r>
                  <w:r w:rsidRPr="00585092">
                    <w:br/>
                    <w:t>(5 баллов)</w:t>
                  </w:r>
                </w:p>
              </w:tc>
            </w:tr>
            <w:tr w:rsidR="0073308F" w:rsidRPr="00585092" w:rsidTr="0073308F">
              <w:tc>
                <w:tcPr>
                  <w:tcW w:w="2268" w:type="dxa"/>
                </w:tcPr>
                <w:p w:rsidR="0073308F" w:rsidRPr="00585092" w:rsidRDefault="0073308F" w:rsidP="00124B3F">
                  <w:pPr>
                    <w:ind w:firstLine="317"/>
                    <w:jc w:val="both"/>
                  </w:pPr>
                  <w:r w:rsidRPr="00585092">
                    <w:t>из 7322 19 000 0</w:t>
                  </w:r>
                </w:p>
                <w:p w:rsidR="0073308F" w:rsidRPr="00585092" w:rsidRDefault="0073308F" w:rsidP="00124B3F">
                  <w:pPr>
                    <w:ind w:firstLine="317"/>
                    <w:jc w:val="both"/>
                  </w:pPr>
                  <w:r w:rsidRPr="00585092">
                    <w:t>Радиаторы центрального отопления</w:t>
                  </w:r>
                </w:p>
                <w:p w:rsidR="0073308F" w:rsidRPr="00585092" w:rsidRDefault="0073308F" w:rsidP="00124B3F">
                  <w:pPr>
                    <w:ind w:firstLine="317"/>
                    <w:jc w:val="both"/>
                  </w:pPr>
                  <w:r w:rsidRPr="00585092">
                    <w:t>и их секции стальные</w:t>
                  </w:r>
                </w:p>
              </w:tc>
              <w:tc>
                <w:tcPr>
                  <w:tcW w:w="2835" w:type="dxa"/>
                </w:tcPr>
                <w:p w:rsidR="0073308F" w:rsidRPr="00585092" w:rsidRDefault="0073308F" w:rsidP="00124B3F">
                  <w:pPr>
                    <w:ind w:firstLine="317"/>
                    <w:jc w:val="both"/>
                  </w:pPr>
                  <w:r w:rsidRPr="00585092">
                    <w:t>осуществление на территории государств-членов следующих операций:</w:t>
                  </w:r>
                </w:p>
                <w:p w:rsidR="0073308F" w:rsidRPr="00585092" w:rsidRDefault="0073308F" w:rsidP="00124B3F">
                  <w:pPr>
                    <w:ind w:firstLine="317"/>
                    <w:jc w:val="both"/>
                  </w:pPr>
                  <w:r w:rsidRPr="00585092">
                    <w:t>гибка и сварка – для стальных панельных радиаторов отопления, изготавливаемых из листовой или рулонной стали (10 баллов);</w:t>
                  </w:r>
                </w:p>
                <w:p w:rsidR="0073308F" w:rsidRPr="00585092" w:rsidRDefault="0073308F" w:rsidP="00124B3F">
                  <w:pPr>
                    <w:ind w:firstLine="317"/>
                    <w:jc w:val="both"/>
                  </w:pPr>
                  <w:r w:rsidRPr="00585092">
                    <w:t>сварка или пайка – для стальных трубчатых радиаторов отопления</w:t>
                  </w:r>
                  <w:r w:rsidRPr="00585092">
                    <w:br/>
                    <w:t>(10 баллов);</w:t>
                  </w:r>
                </w:p>
                <w:p w:rsidR="0073308F" w:rsidRPr="00585092" w:rsidRDefault="0073308F" w:rsidP="00124B3F">
                  <w:pPr>
                    <w:ind w:firstLine="317"/>
                    <w:jc w:val="both"/>
                  </w:pPr>
                  <w:r w:rsidRPr="00585092">
                    <w:t>покраска – нанесение термостойкого защитно-декоративного покрытия</w:t>
                  </w:r>
                  <w:r w:rsidRPr="00585092">
                    <w:br/>
                    <w:t>(5 баллов)</w:t>
                  </w:r>
                </w:p>
                <w:p w:rsidR="0073308F" w:rsidRPr="00585092" w:rsidRDefault="0073308F" w:rsidP="00124B3F">
                  <w:pPr>
                    <w:ind w:firstLine="317"/>
                    <w:jc w:val="both"/>
                  </w:pPr>
                </w:p>
              </w:tc>
            </w:tr>
            <w:tr w:rsidR="0073308F" w:rsidRPr="00585092" w:rsidTr="0073308F">
              <w:tc>
                <w:tcPr>
                  <w:tcW w:w="2268" w:type="dxa"/>
                </w:tcPr>
                <w:p w:rsidR="0073308F" w:rsidRPr="00585092" w:rsidRDefault="0073308F" w:rsidP="00124B3F">
                  <w:pPr>
                    <w:ind w:firstLine="317"/>
                    <w:jc w:val="both"/>
                  </w:pPr>
                  <w:r w:rsidRPr="00585092">
                    <w:t>Из 7616 99 100 3,</w:t>
                  </w:r>
                  <w:r w:rsidRPr="00585092">
                    <w:br/>
                    <w:t>из 7616 99 100 4,</w:t>
                  </w:r>
                  <w:r w:rsidRPr="00585092">
                    <w:br/>
                    <w:t>из 7616 99 900 8,</w:t>
                  </w:r>
                  <w:r w:rsidRPr="00585092">
                    <w:br/>
                    <w:t>из 7616 99 100 2,</w:t>
                  </w:r>
                  <w:r w:rsidRPr="00585092">
                    <w:br/>
                    <w:t>из 7616 99 100 4</w:t>
                  </w:r>
                  <w:r w:rsidRPr="00585092">
                    <w:br/>
                    <w:t xml:space="preserve"> Радиаторы центрального </w:t>
                  </w:r>
                  <w:r w:rsidRPr="00585092">
                    <w:lastRenderedPageBreak/>
                    <w:t>отопления и их секции из прочих металлов</w:t>
                  </w:r>
                </w:p>
              </w:tc>
              <w:tc>
                <w:tcPr>
                  <w:tcW w:w="2835" w:type="dxa"/>
                </w:tcPr>
                <w:p w:rsidR="0073308F" w:rsidRPr="00585092" w:rsidRDefault="0073308F" w:rsidP="00124B3F">
                  <w:pPr>
                    <w:ind w:firstLine="317"/>
                    <w:jc w:val="both"/>
                  </w:pPr>
                  <w:r w:rsidRPr="00585092">
                    <w:lastRenderedPageBreak/>
                    <w:t>осуществление на территории государств-членов следующих операций:</w:t>
                  </w:r>
                </w:p>
                <w:p w:rsidR="0073308F" w:rsidRPr="00585092" w:rsidRDefault="0073308F" w:rsidP="00124B3F">
                  <w:pPr>
                    <w:ind w:firstLine="317"/>
                    <w:jc w:val="both"/>
                  </w:pPr>
                  <w:r w:rsidRPr="00585092">
                    <w:t>литье – для литых алюминиевых и биметаллических радиаторов отопления</w:t>
                  </w:r>
                  <w:r w:rsidRPr="00585092">
                    <w:br/>
                    <w:t>(10 баллов);</w:t>
                  </w:r>
                </w:p>
                <w:p w:rsidR="0073308F" w:rsidRPr="00585092" w:rsidRDefault="0073308F" w:rsidP="00124B3F">
                  <w:pPr>
                    <w:ind w:firstLine="317"/>
                    <w:jc w:val="both"/>
                  </w:pPr>
                  <w:r w:rsidRPr="00585092">
                    <w:lastRenderedPageBreak/>
                    <w:t>экструзия – для алюминиевых радиаторов отопления из прессованного профиля (10 баллов);</w:t>
                  </w:r>
                </w:p>
                <w:p w:rsidR="0073308F" w:rsidRPr="00585092" w:rsidRDefault="0073308F" w:rsidP="00124B3F">
                  <w:pPr>
                    <w:ind w:firstLine="317"/>
                    <w:jc w:val="both"/>
                  </w:pPr>
                  <w:r w:rsidRPr="00585092">
                    <w:t>покраска – нанесение термостойкого защитно-декоративного покрытия</w:t>
                  </w:r>
                  <w:r w:rsidRPr="00585092">
                    <w:br/>
                    <w:t>(5 баллов)</w:t>
                  </w:r>
                </w:p>
              </w:tc>
            </w:tr>
            <w:tr w:rsidR="0073308F" w:rsidRPr="00585092" w:rsidTr="0073308F">
              <w:tc>
                <w:tcPr>
                  <w:tcW w:w="2268" w:type="dxa"/>
                </w:tcPr>
                <w:p w:rsidR="0073308F" w:rsidRPr="00585092" w:rsidRDefault="0073308F" w:rsidP="00124B3F">
                  <w:pPr>
                    <w:ind w:firstLine="317"/>
                    <w:jc w:val="both"/>
                  </w:pPr>
                  <w:r w:rsidRPr="00585092">
                    <w:lastRenderedPageBreak/>
                    <w:t>Из 7322 90 000, из 7418, из 7419, из 7616 99 100 8,</w:t>
                  </w:r>
                  <w:r w:rsidRPr="00585092">
                    <w:br/>
                    <w:t>из 8516</w:t>
                  </w:r>
                </w:p>
                <w:p w:rsidR="0073308F" w:rsidRPr="00585092" w:rsidRDefault="0073308F" w:rsidP="00124B3F">
                  <w:pPr>
                    <w:ind w:firstLine="317"/>
                    <w:jc w:val="both"/>
                  </w:pPr>
                  <w:r w:rsidRPr="00585092">
                    <w:t>Конвекторы отопительные стальные, из прочих материалов</w:t>
                  </w:r>
                </w:p>
              </w:tc>
              <w:tc>
                <w:tcPr>
                  <w:tcW w:w="2835" w:type="dxa"/>
                </w:tcPr>
                <w:p w:rsidR="0073308F" w:rsidRPr="00585092" w:rsidRDefault="0073308F" w:rsidP="00124B3F">
                  <w:pPr>
                    <w:ind w:firstLine="317"/>
                    <w:jc w:val="both"/>
                  </w:pPr>
                  <w:r w:rsidRPr="00585092">
                    <w:t>осуществление на территории государств-членов следующих операций:</w:t>
                  </w:r>
                </w:p>
                <w:p w:rsidR="0073308F" w:rsidRPr="00585092" w:rsidRDefault="0073308F" w:rsidP="00124B3F">
                  <w:pPr>
                    <w:ind w:firstLine="317"/>
                    <w:jc w:val="both"/>
                  </w:pPr>
                  <w:r w:rsidRPr="00585092">
                    <w:t>изготовление нагревательного</w:t>
                  </w:r>
                  <w:r w:rsidRPr="00585092">
                    <w:br/>
                    <w:t>элемента – теплообменника (10 баллов);</w:t>
                  </w:r>
                </w:p>
                <w:p w:rsidR="0073308F" w:rsidRPr="00585092" w:rsidRDefault="0073308F" w:rsidP="00124B3F">
                  <w:pPr>
                    <w:ind w:firstLine="317"/>
                    <w:jc w:val="both"/>
                  </w:pPr>
                  <w:r w:rsidRPr="00585092">
                    <w:t>сварка или дорнование при изготовлении оребрения труб конвекторов</w:t>
                  </w:r>
                  <w:r w:rsidRPr="00585092">
                    <w:br/>
                    <w:t>(10 баллов);</w:t>
                  </w:r>
                </w:p>
                <w:p w:rsidR="0073308F" w:rsidRPr="00585092" w:rsidRDefault="0073308F" w:rsidP="00124B3F">
                  <w:pPr>
                    <w:ind w:firstLine="317"/>
                    <w:jc w:val="both"/>
                  </w:pPr>
                  <w:r w:rsidRPr="00585092">
                    <w:t>покраска – нанесение термостойкого защитно-декоративного покрытия</w:t>
                  </w:r>
                  <w:r w:rsidRPr="00585092">
                    <w:br/>
                    <w:t>(5 баллов)</w:t>
                  </w:r>
                </w:p>
              </w:tc>
            </w:tr>
          </w:tbl>
          <w:p w:rsidR="0073308F" w:rsidRPr="00585092" w:rsidRDefault="0073308F" w:rsidP="00124B3F">
            <w:pPr>
              <w:ind w:firstLine="317"/>
              <w:jc w:val="both"/>
            </w:pPr>
          </w:p>
          <w:p w:rsidR="0073308F" w:rsidRPr="00585092" w:rsidRDefault="0073308F" w:rsidP="00124B3F">
            <w:pPr>
              <w:ind w:firstLine="317"/>
              <w:jc w:val="both"/>
            </w:pPr>
            <w:r w:rsidRPr="00585092">
              <w:t>Радиаторы центрального отопления и их секции чугунные (из 7322 11 000 0), радиаторы центрального отопления и их секции стальные (из 7322 19 000 0), радиаторы центрального отопления и их секции из прочих металлов (из 7616 99 100 3, из 7616 99 100 4, из 7616 99 900 8, из 7616 99 100 2, из 7616 99 100 4)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XII настоящего приложения условий, производственных и технологических операций – не менее 15 баллов.</w:t>
            </w:r>
          </w:p>
          <w:p w:rsidR="0073308F" w:rsidRPr="00585092" w:rsidRDefault="0073308F" w:rsidP="00124B3F">
            <w:pPr>
              <w:ind w:firstLine="317"/>
              <w:jc w:val="both"/>
            </w:pPr>
            <w:r w:rsidRPr="00585092">
              <w:t xml:space="preserve">Конвекторы отопительные стальные, из прочих металлов (из 7322 90 000, из 7418, из 7419, из 7616 99 100 8, из 7616 99 900 8, из 8516)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XII настоящего приложения </w:t>
            </w:r>
            <w:r w:rsidRPr="00585092">
              <w:lastRenderedPageBreak/>
              <w:t>условий, производственных и технологических операций- не менее 25 баллов.</w:t>
            </w:r>
          </w:p>
          <w:p w:rsidR="0073308F" w:rsidRPr="00585092" w:rsidRDefault="0073308F" w:rsidP="00124B3F">
            <w:pPr>
              <w:ind w:firstLine="317"/>
              <w:jc w:val="both"/>
            </w:pPr>
            <w:r w:rsidRPr="00585092">
              <w:t>Предлагается исключить пункты 209, 210 и 211 из приложения № 11 к Решению № 105».</w:t>
            </w:r>
          </w:p>
        </w:tc>
        <w:tc>
          <w:tcPr>
            <w:tcW w:w="4535" w:type="dxa"/>
          </w:tcPr>
          <w:p w:rsidR="0073308F" w:rsidRPr="00585092" w:rsidRDefault="0073308F" w:rsidP="00124B3F">
            <w:pPr>
              <w:jc w:val="center"/>
            </w:pPr>
            <w:r w:rsidRPr="00585092">
              <w:lastRenderedPageBreak/>
              <w:t>Ассоциация производителей на рынке отопления (АПРО)</w:t>
            </w:r>
          </w:p>
          <w:p w:rsidR="0073308F" w:rsidRPr="00585092" w:rsidRDefault="0073308F" w:rsidP="00124B3F">
            <w:pPr>
              <w:jc w:val="center"/>
            </w:pPr>
          </w:p>
          <w:p w:rsidR="0073308F" w:rsidRPr="00585092" w:rsidRDefault="0073308F" w:rsidP="00124B3F">
            <w:pPr>
              <w:jc w:val="center"/>
            </w:pPr>
            <w:r w:rsidRPr="00585092">
              <w:t>(письмо исх. от 03.04.2025 № 44)</w:t>
            </w:r>
          </w:p>
        </w:tc>
        <w:tc>
          <w:tcPr>
            <w:tcW w:w="3402" w:type="dxa"/>
          </w:tcPr>
          <w:p w:rsidR="00DE2158" w:rsidRDefault="000E5599" w:rsidP="00124B3F">
            <w:pPr>
              <w:ind w:firstLine="459"/>
              <w:jc w:val="both"/>
              <w:rPr>
                <w:b/>
              </w:rPr>
            </w:pPr>
            <w:r w:rsidRPr="00585092">
              <w:rPr>
                <w:b/>
              </w:rPr>
              <w:t>Не поддерживается</w:t>
            </w:r>
            <w:r w:rsidR="00585092" w:rsidRPr="00585092">
              <w:rPr>
                <w:b/>
              </w:rPr>
              <w:t xml:space="preserve"> </w:t>
            </w:r>
            <w:r w:rsidRPr="00585092">
              <w:rPr>
                <w:b/>
              </w:rPr>
              <w:t xml:space="preserve">в рамках </w:t>
            </w:r>
            <w:r w:rsidR="00585092">
              <w:rPr>
                <w:b/>
              </w:rPr>
              <w:t xml:space="preserve">настоящего </w:t>
            </w:r>
            <w:r w:rsidR="00DE2158">
              <w:rPr>
                <w:b/>
              </w:rPr>
              <w:t>проекта решения Совета Комиссии.</w:t>
            </w:r>
          </w:p>
          <w:p w:rsidR="00D90AD0" w:rsidRDefault="00D90AD0" w:rsidP="00D90AD0">
            <w:pPr>
              <w:jc w:val="both"/>
            </w:pPr>
          </w:p>
          <w:p w:rsidR="00D90AD0" w:rsidRDefault="00D90AD0" w:rsidP="00124B3F">
            <w:pPr>
              <w:ind w:firstLine="459"/>
              <w:jc w:val="both"/>
            </w:pPr>
            <w:r>
              <w:t>В настоящее время в</w:t>
            </w:r>
            <w:r w:rsidR="00EE5757">
              <w:t xml:space="preserve"> соответствии с приложением № 1</w:t>
            </w:r>
            <w:r w:rsidRPr="00EE5757">
              <w:rPr>
                <w:vertAlign w:val="superscript"/>
              </w:rPr>
              <w:t>1</w:t>
            </w:r>
            <w:r>
              <w:t xml:space="preserve"> к </w:t>
            </w:r>
            <w:r>
              <w:lastRenderedPageBreak/>
              <w:t xml:space="preserve">Правилам (пункты 209 и 210) </w:t>
            </w:r>
            <w:r w:rsidR="00EE5757">
              <w:t>национальный режим в сфере закупок</w:t>
            </w:r>
            <w:r>
              <w:t xml:space="preserve"> обеспечен для радиаторов центрального отопления.</w:t>
            </w:r>
          </w:p>
          <w:p w:rsidR="000E5599" w:rsidRPr="00DE2158" w:rsidRDefault="000523F7" w:rsidP="00124B3F">
            <w:pPr>
              <w:ind w:firstLine="459"/>
              <w:jc w:val="both"/>
            </w:pPr>
            <w:r>
              <w:t>17.04.2025 н</w:t>
            </w:r>
            <w:r w:rsidR="00DE2158">
              <w:t>а</w:t>
            </w:r>
            <w:r w:rsidR="00DE2158" w:rsidRPr="00DE2158">
              <w:t xml:space="preserve"> заседании Рабочей группы по вопросам определения страны происхождения товаров на территориях государств-членов Евразийского экономического союза при Консультативном комитете по государственным (муниципальным) закупкам (далее – Рабочая группа по СПТ)</w:t>
            </w:r>
            <w:r w:rsidR="00391665">
              <w:t xml:space="preserve"> представителями уполномоченных органов государств-членов</w:t>
            </w:r>
            <w:r w:rsidR="002C525A">
              <w:t xml:space="preserve"> ЕАЭС</w:t>
            </w:r>
            <w:r w:rsidR="00391665">
              <w:t xml:space="preserve"> </w:t>
            </w:r>
            <w:r>
              <w:t>выражена готовность проработать данны</w:t>
            </w:r>
            <w:r w:rsidR="00D90AD0">
              <w:t xml:space="preserve">е предложения </w:t>
            </w:r>
            <w:r w:rsidR="00BE0927">
              <w:t>для целей</w:t>
            </w:r>
            <w:r w:rsidR="00D90AD0">
              <w:t xml:space="preserve"> их включения в очередной проект </w:t>
            </w:r>
            <w:r w:rsidR="00AB79C5">
              <w:t>изменений в Правила СПТ</w:t>
            </w:r>
            <w:r w:rsidR="00D90AD0">
              <w:t>.</w:t>
            </w:r>
          </w:p>
          <w:p w:rsidR="0073308F" w:rsidRPr="00585092" w:rsidRDefault="0073308F" w:rsidP="000523F7">
            <w:pPr>
              <w:jc w:val="both"/>
            </w:pPr>
          </w:p>
        </w:tc>
      </w:tr>
      <w:tr w:rsidR="00B86EF9" w:rsidRPr="00585092" w:rsidTr="00124B3F">
        <w:trPr>
          <w:trHeight w:val="20"/>
        </w:trPr>
        <w:tc>
          <w:tcPr>
            <w:tcW w:w="568" w:type="dxa"/>
          </w:tcPr>
          <w:p w:rsidR="00B86EF9" w:rsidRPr="00145E25" w:rsidRDefault="00B86EF9" w:rsidP="00124B3F">
            <w:pPr>
              <w:jc w:val="both"/>
              <w:rPr>
                <w:b/>
              </w:rPr>
            </w:pPr>
            <w:r w:rsidRPr="00145E25">
              <w:rPr>
                <w:b/>
              </w:rPr>
              <w:lastRenderedPageBreak/>
              <w:t>4.</w:t>
            </w:r>
          </w:p>
        </w:tc>
        <w:tc>
          <w:tcPr>
            <w:tcW w:w="2126" w:type="dxa"/>
          </w:tcPr>
          <w:p w:rsidR="00B86EF9" w:rsidRPr="00585092" w:rsidRDefault="00B86EF9" w:rsidP="00124B3F">
            <w:pPr>
              <w:jc w:val="both"/>
            </w:pPr>
            <w:r w:rsidRPr="00585092">
              <w:t>Пункт 2 изменений к проекту решения Совета Комиссии</w:t>
            </w:r>
          </w:p>
        </w:tc>
        <w:tc>
          <w:tcPr>
            <w:tcW w:w="5529" w:type="dxa"/>
          </w:tcPr>
          <w:p w:rsidR="00B86EF9" w:rsidRPr="00585092" w:rsidRDefault="00B86EF9" w:rsidP="00124B3F">
            <w:pPr>
              <w:ind w:firstLine="317"/>
              <w:jc w:val="both"/>
            </w:pPr>
            <w:r w:rsidRPr="00585092">
              <w:t>«…в отношении медицинских изделий (в т.ч. спиртовые салфетки, медицинские маски), оборудования (в т.ч. аппараты искусственной вентиляции легких, установка для обезвреживания медицинских отходов), инструментов (в т.ч. шприцы, иглы) в целях их отнесения к Российской промышленной продукции установлен следующий обязательный критерий - 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rsidR="00B86EF9" w:rsidRPr="00585092" w:rsidRDefault="00B86EF9" w:rsidP="00124B3F">
            <w:pPr>
              <w:ind w:firstLine="317"/>
              <w:jc w:val="both"/>
            </w:pPr>
            <w:r w:rsidRPr="00585092">
              <w:t>При этом в разделе 1 Правил утв. решением Совета ЕЭК от 23.11.2020 № 105 требования о наличии у производителя мед. изделий и оборудования действующего РУ не указано, что по мнению ООО «М.К. Асептика», не только вступает в противоречие с нормами законодательства РФ, но и ставит отечественных производителей с неравные условия производства и реализации выпускаемой им продукции по сравнению с производителями из других стран-участников ЕАЭС».</w:t>
            </w:r>
          </w:p>
          <w:p w:rsidR="00B86EF9" w:rsidRPr="00585092" w:rsidRDefault="00B86EF9" w:rsidP="00124B3F">
            <w:pPr>
              <w:ind w:firstLine="317"/>
              <w:jc w:val="both"/>
            </w:pPr>
            <w:r w:rsidRPr="00585092">
              <w:t>По мнению ООО «М.К. Асептика», в случае принятия предложенных поправок в Правила в их нынешнем виде это неминуемо приведет к следующим негативным последствиям не только для самих отечественных изготовителей, но и для отечественной экономики в целом:</w:t>
            </w:r>
          </w:p>
          <w:p w:rsidR="00B86EF9" w:rsidRPr="00585092" w:rsidRDefault="00B86EF9" w:rsidP="00124B3F">
            <w:pPr>
              <w:ind w:firstLine="317"/>
              <w:jc w:val="both"/>
            </w:pPr>
            <w:r w:rsidRPr="00585092">
              <w:t>аннулирование действующих преференций для отечественных производителей, при государственных и муниципальных закупках, предусмотренных ФЗ-44, а также закупках по ФЗ-223;</w:t>
            </w:r>
          </w:p>
          <w:p w:rsidR="00B86EF9" w:rsidRPr="00585092" w:rsidRDefault="00B86EF9" w:rsidP="00124B3F">
            <w:pPr>
              <w:ind w:firstLine="317"/>
              <w:jc w:val="both"/>
            </w:pPr>
            <w:r w:rsidRPr="00585092">
              <w:t>аннулирование действующих преференций для отечественных производителей, при государственных и муниципальных закупках, предусмотренных ФЗ-44, а также закупках по ФЗ-223;</w:t>
            </w:r>
          </w:p>
          <w:p w:rsidR="00B86EF9" w:rsidRPr="00585092" w:rsidRDefault="00B86EF9" w:rsidP="00124B3F">
            <w:pPr>
              <w:ind w:firstLine="317"/>
              <w:jc w:val="both"/>
            </w:pPr>
            <w:r w:rsidRPr="00585092">
              <w:t>- открытие беспрепятственного и неконтролируемого доступ на российский рынок изделий, из стран-членов ЕАЭС, в т.ч. не имеющих регистрационных удостоверений с правом их закупки для гос. и муниципальных нужд (в т.ч. в сфере медицинских изделий и оборудования), что автоматически приведет к возникновению неравных условий для отечественных производителей перед иными производителями (поставщиками);</w:t>
            </w:r>
          </w:p>
          <w:p w:rsidR="00B86EF9" w:rsidRPr="00585092" w:rsidRDefault="00B86EF9" w:rsidP="00124B3F">
            <w:pPr>
              <w:ind w:firstLine="317"/>
              <w:jc w:val="both"/>
            </w:pPr>
            <w:r w:rsidRPr="00585092">
              <w:lastRenderedPageBreak/>
              <w:t>- открытие беспрепятственного и неконтролируемого доступа на российский рынок изделий, из стран-членов ЕАЭС, в т.ч. не имеющих регистрационных удостоверений с правом их закупки для гос. и муниципальных нужд (в т.ч. в сфере медицинских изделий и учитывая, что в странах ЕАЭС факторы (условия), оказывающее непосредственное влияние на ценообразование выпускаемой продукции (с учетом введенных в отношении РФ экономических санкций, в т.ч. по закупке импортного сырья и комплектующих, специфики производства, ценообразования, а также предоставления преференций и льгот для экспорта товаров из других стран-участниц ЕАЭС на территорию РФ), более благоприятные по сравнению с российскими аналогами это сделает отечественные товары неконкурентоспособными и невостребованными не только не территории РФ, но и на рынке ЕАЭС в целом;</w:t>
            </w:r>
          </w:p>
          <w:p w:rsidR="00B86EF9" w:rsidRPr="00585092" w:rsidRDefault="00B86EF9" w:rsidP="00124B3F">
            <w:pPr>
              <w:ind w:firstLine="317"/>
              <w:jc w:val="both"/>
            </w:pPr>
            <w:r w:rsidRPr="00585092">
              <w:t>- уменьшение на рынке не только ассортимента выпускаемых медицинских изделий, техники, но снижение доли отечественной промышленной продукции в целом;</w:t>
            </w:r>
          </w:p>
          <w:p w:rsidR="00B86EF9" w:rsidRPr="00585092" w:rsidRDefault="00B86EF9" w:rsidP="00124B3F">
            <w:pPr>
              <w:ind w:firstLine="317"/>
              <w:jc w:val="both"/>
            </w:pPr>
            <w:r w:rsidRPr="00585092">
              <w:t>- возникновение дефектуры и ограничению конечных потребителей в доступе к качественным и доступным российским медицинским изделиям и технике.</w:t>
            </w:r>
          </w:p>
          <w:p w:rsidR="00B86EF9" w:rsidRPr="00585092" w:rsidRDefault="00B86EF9" w:rsidP="00124B3F">
            <w:pPr>
              <w:ind w:firstLine="317"/>
              <w:jc w:val="both"/>
            </w:pPr>
            <w:r w:rsidRPr="00585092">
              <w:t>Кроме этого, в силу ослабления требований к подтверждению страны происхождения продукции в отношении предложенных к включению товарных позиций (в т.ч. социально-значимого назначения) регуляторная функция ТПП РФ и РЗН в части выдачи разрешительной документации и контроля за реализуемыми на рынке товарами из указанных в проекте поправок категорий будет значительно снижена, а цели по защите промышленного суверенитета РФ и созданию приоритета для производства и закупок продукции отечественного производства, изначально заложенные в постановления Правительства Российской Федерации №719 от 17.07.2015 г. и № 1875 от 23.12.2024 г., будут нивелированы.</w:t>
            </w:r>
          </w:p>
          <w:p w:rsidR="00B86EF9" w:rsidRPr="00585092" w:rsidRDefault="00B86EF9" w:rsidP="00124B3F">
            <w:pPr>
              <w:ind w:firstLine="317"/>
              <w:jc w:val="both"/>
            </w:pPr>
            <w:r w:rsidRPr="00585092">
              <w:t>Учитывая вышеизложенные факты, по мнению ООО «М.К. Асептика» принятие указанных поправок в Правила ЕЭК преждевременно и требует не только детального (углубленного) изучения и сопоставления с нормами национального законодательства (всех стран участниц ЕАЭС, а не фрагментарное заимствование отдельных положений законодательства РФ, регулирующего правоотношения в указанной сфере, но и их соотнесения с интересами всех сторон.</w:t>
            </w:r>
          </w:p>
        </w:tc>
        <w:tc>
          <w:tcPr>
            <w:tcW w:w="4535" w:type="dxa"/>
          </w:tcPr>
          <w:p w:rsidR="00B86EF9" w:rsidRPr="00585092" w:rsidRDefault="00B86EF9" w:rsidP="00124B3F">
            <w:pPr>
              <w:jc w:val="center"/>
            </w:pPr>
            <w:r w:rsidRPr="00585092">
              <w:lastRenderedPageBreak/>
              <w:t>Общество с ограниченной ответственностью</w:t>
            </w:r>
            <w:r w:rsidRPr="00585092">
              <w:br/>
              <w:t>«М.К. Асептика»</w:t>
            </w:r>
          </w:p>
          <w:p w:rsidR="00B86EF9" w:rsidRPr="00585092" w:rsidRDefault="00B86EF9" w:rsidP="00124B3F">
            <w:pPr>
              <w:jc w:val="center"/>
            </w:pPr>
          </w:p>
          <w:p w:rsidR="00B86EF9" w:rsidRPr="00585092" w:rsidRDefault="00B86EF9" w:rsidP="00124B3F">
            <w:pPr>
              <w:jc w:val="center"/>
            </w:pPr>
            <w:r w:rsidRPr="00585092">
              <w:t>(письмо исх. от 04.04.2025 № 229-ЮИ</w:t>
            </w:r>
          </w:p>
          <w:p w:rsidR="00B86EF9" w:rsidRPr="00585092" w:rsidRDefault="00B86EF9" w:rsidP="00124B3F">
            <w:pPr>
              <w:jc w:val="center"/>
            </w:pPr>
            <w:r w:rsidRPr="00585092">
              <w:t>поступило посредствам комментариев на Правовом портале ЕАЭС)</w:t>
            </w:r>
          </w:p>
        </w:tc>
        <w:tc>
          <w:tcPr>
            <w:tcW w:w="3402" w:type="dxa"/>
          </w:tcPr>
          <w:p w:rsidR="00B86EF9" w:rsidRPr="00250AF2" w:rsidRDefault="00B86EF9" w:rsidP="00124B3F">
            <w:pPr>
              <w:ind w:firstLine="317"/>
              <w:jc w:val="both"/>
              <w:rPr>
                <w:b/>
              </w:rPr>
            </w:pPr>
            <w:r w:rsidRPr="00250AF2">
              <w:rPr>
                <w:b/>
              </w:rPr>
              <w:t>Не поддерживается.</w:t>
            </w:r>
          </w:p>
          <w:p w:rsidR="00B86EF9" w:rsidRDefault="00B86EF9" w:rsidP="00124B3F">
            <w:pPr>
              <w:ind w:firstLine="317"/>
              <w:jc w:val="both"/>
            </w:pPr>
          </w:p>
          <w:p w:rsidR="003973FB" w:rsidRDefault="003973FB" w:rsidP="00124B3F">
            <w:pPr>
              <w:ind w:firstLine="317"/>
              <w:jc w:val="both"/>
            </w:pPr>
            <w:r>
              <w:t>Исходя из озвученных позиций представителей уполномоченных органов государств-членов и Комиссии предложения в части требования о наличии у производителя медицинских</w:t>
            </w:r>
            <w:r w:rsidRPr="003973FB">
              <w:t xml:space="preserve"> издели</w:t>
            </w:r>
            <w:r>
              <w:t xml:space="preserve">й и оборудования действующего регистрационного удостоверения </w:t>
            </w:r>
            <w:r w:rsidR="00A845BF">
              <w:t>действуют и совершенствуются</w:t>
            </w:r>
            <w:r>
              <w:t xml:space="preserve"> в рамках отраслевого национального законодательства.</w:t>
            </w:r>
          </w:p>
          <w:p w:rsidR="003973FB" w:rsidRDefault="00A845BF" w:rsidP="003973FB">
            <w:pPr>
              <w:ind w:firstLine="317"/>
              <w:jc w:val="both"/>
            </w:pPr>
            <w:r>
              <w:t>Для целей регулирования государственный закупок у</w:t>
            </w:r>
            <w:r w:rsidR="003973FB">
              <w:t>казанные</w:t>
            </w:r>
            <w:r w:rsidR="003973FB" w:rsidRPr="003973FB">
              <w:t xml:space="preserve"> </w:t>
            </w:r>
            <w:r w:rsidR="003973FB">
              <w:t>т</w:t>
            </w:r>
            <w:r w:rsidR="003973FB" w:rsidRPr="003973FB">
              <w:t xml:space="preserve">овары </w:t>
            </w:r>
            <w:r>
              <w:t xml:space="preserve">настоящим проектом </w:t>
            </w:r>
            <w:r w:rsidR="003973FB" w:rsidRPr="003973FB">
              <w:t>включаются в Приложение</w:t>
            </w:r>
            <w:r w:rsidR="003973FB">
              <w:t xml:space="preserve"> №</w:t>
            </w:r>
            <w:r w:rsidR="003973FB" w:rsidRPr="003973FB">
              <w:t xml:space="preserve"> 1</w:t>
            </w:r>
            <w:r w:rsidR="003973FB" w:rsidRPr="003973FB">
              <w:rPr>
                <w:vertAlign w:val="superscript"/>
              </w:rPr>
              <w:t>1</w:t>
            </w:r>
            <w:r w:rsidR="003973FB">
              <w:t xml:space="preserve"> к Правилам</w:t>
            </w:r>
            <w:r w:rsidR="003973FB" w:rsidRPr="003973FB">
              <w:t xml:space="preserve"> на временной основе для обеспечения доступа к госзакупкам.</w:t>
            </w:r>
          </w:p>
          <w:p w:rsidR="003973FB" w:rsidRPr="00585092" w:rsidRDefault="003973FB" w:rsidP="00A845BF">
            <w:pPr>
              <w:ind w:firstLine="317"/>
              <w:jc w:val="both"/>
            </w:pPr>
            <w:r>
              <w:t xml:space="preserve">Условия к таким товарам будут отрабатываться в рамках Рабочей группы по СПТ </w:t>
            </w:r>
            <w:r w:rsidR="00A845BF" w:rsidRPr="00A845BF">
              <w:t xml:space="preserve">для целей их включения в очередной проект изменений в Правила СПТ </w:t>
            </w:r>
            <w:r w:rsidR="00A845BF">
              <w:t xml:space="preserve">после </w:t>
            </w:r>
            <w:r>
              <w:t>поступления</w:t>
            </w:r>
            <w:r w:rsidR="00A845BF">
              <w:t xml:space="preserve"> соответствующих предложений</w:t>
            </w:r>
            <w:r>
              <w:t xml:space="preserve"> от заинтересованных лиц.</w:t>
            </w:r>
          </w:p>
        </w:tc>
      </w:tr>
      <w:tr w:rsidR="0073308F" w:rsidRPr="00585092" w:rsidTr="00124B3F">
        <w:trPr>
          <w:trHeight w:val="20"/>
        </w:trPr>
        <w:tc>
          <w:tcPr>
            <w:tcW w:w="568" w:type="dxa"/>
          </w:tcPr>
          <w:p w:rsidR="0073308F" w:rsidRPr="00145E25" w:rsidRDefault="0073308F" w:rsidP="00124B3F">
            <w:pPr>
              <w:jc w:val="both"/>
              <w:rPr>
                <w:b/>
              </w:rPr>
            </w:pPr>
            <w:r w:rsidRPr="00145E25">
              <w:rPr>
                <w:b/>
              </w:rPr>
              <w:lastRenderedPageBreak/>
              <w:t>5.</w:t>
            </w:r>
          </w:p>
        </w:tc>
        <w:tc>
          <w:tcPr>
            <w:tcW w:w="2126" w:type="dxa"/>
          </w:tcPr>
          <w:p w:rsidR="0073308F" w:rsidRPr="00585092" w:rsidRDefault="003973FB" w:rsidP="00124B3F">
            <w:pPr>
              <w:jc w:val="both"/>
            </w:pPr>
            <w:r>
              <w:t>Изменения</w:t>
            </w:r>
            <w:r>
              <w:br/>
            </w:r>
            <w:r w:rsidR="0073308F" w:rsidRPr="00585092">
              <w:t>к проекту решения Совета Комиссии</w:t>
            </w:r>
          </w:p>
        </w:tc>
        <w:tc>
          <w:tcPr>
            <w:tcW w:w="5529" w:type="dxa"/>
          </w:tcPr>
          <w:p w:rsidR="0073308F" w:rsidRPr="00585092" w:rsidRDefault="0073308F" w:rsidP="00124B3F">
            <w:pPr>
              <w:ind w:firstLine="317"/>
              <w:jc w:val="both"/>
            </w:pPr>
            <w:r w:rsidRPr="00585092">
              <w:t>«В проекте решения не учтены требования к локализации производства, установленные постановлением 719. Например, требования к подтверждению локализации производства пробирок вакуумных для взятия образцов крови ИВД (далее- пробирки), установленные для включения в евразийский реестр промышленных товаров, являются упрощенными по сравнению с требованиями подтверждения локализации, установленными постановлением 719 для российской промышленной продукции.</w:t>
            </w:r>
          </w:p>
          <w:p w:rsidR="0073308F" w:rsidRPr="00585092" w:rsidRDefault="0073308F" w:rsidP="00124B3F">
            <w:pPr>
              <w:ind w:firstLine="317"/>
              <w:jc w:val="both"/>
            </w:pPr>
            <w:r w:rsidRPr="00585092">
              <w:t>Разработанный проект не устраняет неравные условия доступа на рынок гос.торгов для продукции, включенной в реестр российской промышленной продукции и евразийский реестр промышленных товаров, поскольку предусматривает сниженный уровень локализации для товаров, по сравнению с уровнем локализации, установленным в постановлении 719.</w:t>
            </w:r>
          </w:p>
          <w:p w:rsidR="0073308F" w:rsidRPr="00585092" w:rsidRDefault="0073308F" w:rsidP="00124B3F">
            <w:pPr>
              <w:ind w:firstLine="317"/>
              <w:jc w:val="both"/>
            </w:pPr>
            <w:r w:rsidRPr="00585092">
              <w:t>Снижение требований к уровню локализации промышленной продукции, производимой на территории РФ и стран-участников ЕАЭС, не способствует развитию промышленности на территории ЕАЭС и не позволит снизить зависимость от импорта.</w:t>
            </w:r>
          </w:p>
          <w:p w:rsidR="0073308F" w:rsidRPr="00585092" w:rsidRDefault="0073308F" w:rsidP="00124B3F">
            <w:pPr>
              <w:ind w:firstLine="317"/>
              <w:jc w:val="both"/>
            </w:pPr>
            <w:r w:rsidRPr="00585092">
              <w:t>Для снижения доли импорта и стимулирования развития промышленного производства на территории ЕАЭС целесообразно поддерживать производителей стран- участников ЕАЭС, создавая условия для увеличения уровня локализации производства. Данной цели может способствовать включение в Приложение № 1 Правил определения страны происхождения отдельных видов товаров для целей государственных (муниципальных) закупок, утв. Решением Совета Евразийской экономической комиссии от 23 ноября 2020 г. N 105, требований к уровню локализации промышленной продукции не ниже уровня, установленного постановлением 719.</w:t>
            </w:r>
          </w:p>
          <w:p w:rsidR="0073308F" w:rsidRPr="00585092" w:rsidRDefault="0073308F" w:rsidP="00124B3F">
            <w:pPr>
              <w:ind w:firstLine="317"/>
              <w:jc w:val="both"/>
            </w:pPr>
            <w:r w:rsidRPr="00585092">
              <w:t>Так, в части требований к локализации производства компонентов вакуумных систем забора венозной крови, изменения в Правила определения страны происхождения отдельных видов товаров для целей государственных (муниципальных) закупок, утв. Решением Совета Евразийской экономической комиссии от 23 ноября 2020 г. N 105, должны выглядеть следующим образом:</w:t>
            </w:r>
          </w:p>
          <w:p w:rsidR="0073308F" w:rsidRPr="00585092" w:rsidRDefault="0073308F" w:rsidP="00124B3F">
            <w:pPr>
              <w:ind w:firstLine="317"/>
              <w:jc w:val="both"/>
            </w:pPr>
          </w:p>
          <w:tbl>
            <w:tblPr>
              <w:tblStyle w:val="a5"/>
              <w:tblW w:w="5132" w:type="dxa"/>
              <w:tblLayout w:type="fixed"/>
              <w:tblLook w:val="04A0" w:firstRow="1" w:lastRow="0" w:firstColumn="1" w:lastColumn="0" w:noHBand="0" w:noVBand="1"/>
            </w:tblPr>
            <w:tblGrid>
              <w:gridCol w:w="1163"/>
              <w:gridCol w:w="2410"/>
              <w:gridCol w:w="1559"/>
            </w:tblGrid>
            <w:tr w:rsidR="0073308F" w:rsidRPr="00585092" w:rsidTr="0073308F">
              <w:tc>
                <w:tcPr>
                  <w:tcW w:w="1163" w:type="dxa"/>
                </w:tcPr>
                <w:p w:rsidR="0073308F" w:rsidRPr="00585092" w:rsidRDefault="0073308F" w:rsidP="00124B3F">
                  <w:pPr>
                    <w:ind w:firstLine="317"/>
                    <w:jc w:val="both"/>
                  </w:pPr>
                  <w:r w:rsidRPr="00585092">
                    <w:t>Код ТН ВЭД ЕАЭС и наименование товара</w:t>
                  </w:r>
                </w:p>
              </w:tc>
              <w:tc>
                <w:tcPr>
                  <w:tcW w:w="2410" w:type="dxa"/>
                </w:tcPr>
                <w:p w:rsidR="0073308F" w:rsidRPr="00585092" w:rsidRDefault="0073308F" w:rsidP="00124B3F">
                  <w:pPr>
                    <w:ind w:firstLine="317"/>
                    <w:jc w:val="both"/>
                  </w:pPr>
                  <w:r w:rsidRPr="00585092">
                    <w:t xml:space="preserve">Условия, производственные и технологические операции, при выполнении которых </w:t>
                  </w:r>
                  <w:r w:rsidRPr="00585092">
                    <w:lastRenderedPageBreak/>
                    <w:t>товар считается происходящим из государства - члена Евразийского экономического союза</w:t>
                  </w:r>
                </w:p>
              </w:tc>
              <w:tc>
                <w:tcPr>
                  <w:tcW w:w="1559" w:type="dxa"/>
                </w:tcPr>
                <w:p w:rsidR="0073308F" w:rsidRPr="00585092" w:rsidRDefault="0073308F" w:rsidP="00124B3F">
                  <w:pPr>
                    <w:ind w:firstLine="317"/>
                    <w:jc w:val="both"/>
                  </w:pPr>
                  <w:r w:rsidRPr="00585092">
                    <w:lastRenderedPageBreak/>
                    <w:t>Комментарии</w:t>
                  </w:r>
                </w:p>
              </w:tc>
            </w:tr>
            <w:tr w:rsidR="0073308F" w:rsidRPr="00585092" w:rsidTr="0073308F">
              <w:tc>
                <w:tcPr>
                  <w:tcW w:w="1163" w:type="dxa"/>
                </w:tcPr>
                <w:p w:rsidR="0073308F" w:rsidRPr="00585092" w:rsidRDefault="0073308F" w:rsidP="00124B3F">
                  <w:pPr>
                    <w:ind w:firstLine="317"/>
                    <w:jc w:val="both"/>
                  </w:pPr>
                  <w:r w:rsidRPr="00585092">
                    <w:t>9018 32 000 0 Игла двусторонняя для взятия венозной крови</w:t>
                  </w:r>
                </w:p>
              </w:tc>
              <w:tc>
                <w:tcPr>
                  <w:tcW w:w="2410" w:type="dxa"/>
                </w:tcPr>
                <w:p w:rsidR="0073308F" w:rsidRPr="00585092" w:rsidRDefault="0073308F" w:rsidP="00124B3F">
                  <w:pPr>
                    <w:ind w:firstLine="317"/>
                    <w:jc w:val="both"/>
                  </w:pPr>
                  <w:r w:rsidRPr="00585092">
                    <w:t>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w:t>
                  </w:r>
                </w:p>
                <w:p w:rsidR="0073308F" w:rsidRPr="00585092" w:rsidRDefault="0073308F" w:rsidP="00124B3F">
                  <w:pPr>
                    <w:ind w:firstLine="317"/>
                    <w:jc w:val="both"/>
                  </w:pPr>
                  <w:r w:rsidRPr="00585092">
                    <w:t>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rsidR="0073308F" w:rsidRPr="00585092" w:rsidRDefault="0073308F" w:rsidP="00124B3F">
                  <w:pPr>
                    <w:ind w:firstLine="317"/>
                    <w:jc w:val="both"/>
                  </w:pPr>
                  <w:r w:rsidRPr="00585092">
                    <w:t>наличие у производителя документального подтверждения внедрения результатов научно-</w:t>
                  </w:r>
                </w:p>
                <w:p w:rsidR="0073308F" w:rsidRPr="00585092" w:rsidRDefault="0073308F" w:rsidP="00124B3F">
                  <w:pPr>
                    <w:ind w:firstLine="317"/>
                    <w:jc w:val="both"/>
                  </w:pPr>
                  <w:r w:rsidRPr="00585092">
                    <w:t xml:space="preserve">исследовательских и опытно-конструкторских </w:t>
                  </w:r>
                  <w:r w:rsidRPr="00585092">
                    <w:lastRenderedPageBreak/>
                    <w:t>разработок в производство.</w:t>
                  </w:r>
                </w:p>
                <w:p w:rsidR="0073308F" w:rsidRPr="00585092" w:rsidRDefault="0073308F" w:rsidP="00124B3F">
                  <w:pPr>
                    <w:ind w:firstLine="317"/>
                    <w:jc w:val="both"/>
                  </w:pPr>
                  <w:r w:rsidRPr="00585092">
                    <w:t>Соблюдение процентной доли стоимости использованного иностранного сырья (материалов) при производстве товаров в 2025</w:t>
                  </w:r>
                </w:p>
                <w:p w:rsidR="0073308F" w:rsidRPr="00585092" w:rsidRDefault="0073308F" w:rsidP="00124B3F">
                  <w:pPr>
                    <w:ind w:firstLine="317"/>
                    <w:jc w:val="both"/>
                  </w:pPr>
                  <w:r w:rsidRPr="00585092">
                    <w:t>году - не более 45 процентов, в 2026 году и далее</w:t>
                  </w:r>
                </w:p>
                <w:p w:rsidR="0073308F" w:rsidRPr="00585092" w:rsidRDefault="0073308F" w:rsidP="00124B3F">
                  <w:pPr>
                    <w:ind w:firstLine="317"/>
                    <w:jc w:val="both"/>
                  </w:pPr>
                  <w:r w:rsidRPr="00585092">
                    <w:t>- не более 40 процентов в цене конечной продукции; наличие у производителя действующего</w:t>
                  </w:r>
                </w:p>
                <w:p w:rsidR="0073308F" w:rsidRPr="00585092" w:rsidRDefault="0073308F" w:rsidP="00124B3F">
                  <w:pPr>
                    <w:ind w:firstLine="317"/>
                    <w:jc w:val="both"/>
                  </w:pPr>
                  <w:r w:rsidRPr="00585092">
                    <w:t>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w:t>
                  </w:r>
                </w:p>
                <w:p w:rsidR="0073308F" w:rsidRPr="00585092" w:rsidRDefault="0073308F" w:rsidP="00124B3F">
                  <w:pPr>
                    <w:ind w:firstLine="317"/>
                    <w:jc w:val="both"/>
                  </w:pPr>
                  <w:r w:rsidRPr="00585092">
                    <w:t>экономического союза;</w:t>
                  </w:r>
                </w:p>
                <w:p w:rsidR="0073308F" w:rsidRPr="00585092" w:rsidRDefault="0073308F" w:rsidP="00124B3F">
                  <w:pPr>
                    <w:ind w:firstLine="317"/>
                    <w:jc w:val="both"/>
                  </w:pPr>
                  <w:r w:rsidRPr="00585092">
                    <w:t>Общее количество баллов не менее 70 за:</w:t>
                  </w:r>
                </w:p>
                <w:p w:rsidR="0073308F" w:rsidRPr="00585092" w:rsidRDefault="0073308F" w:rsidP="00124B3F">
                  <w:pPr>
                    <w:ind w:firstLine="317"/>
                    <w:jc w:val="both"/>
                  </w:pPr>
                  <w:r w:rsidRPr="00585092">
                    <w:t>использование следующих материалов, произведенных на территориях стран - членов</w:t>
                  </w:r>
                </w:p>
                <w:p w:rsidR="0073308F" w:rsidRPr="00585092" w:rsidRDefault="0073308F" w:rsidP="00124B3F">
                  <w:pPr>
                    <w:ind w:firstLine="317"/>
                    <w:jc w:val="both"/>
                  </w:pPr>
                  <w:r w:rsidRPr="00585092">
                    <w:t>Евразийского экономического союза: трубка иглы двусторонней металлическая (канюля) (5 баллов);</w:t>
                  </w:r>
                </w:p>
                <w:p w:rsidR="0073308F" w:rsidRPr="00585092" w:rsidRDefault="0073308F" w:rsidP="00124B3F">
                  <w:pPr>
                    <w:ind w:firstLine="317"/>
                    <w:jc w:val="both"/>
                  </w:pPr>
                  <w:r w:rsidRPr="00585092">
                    <w:t>защитный чехол (слив) (5 баллов);</w:t>
                  </w:r>
                </w:p>
                <w:p w:rsidR="0073308F" w:rsidRPr="00585092" w:rsidRDefault="0073308F" w:rsidP="00124B3F">
                  <w:pPr>
                    <w:ind w:firstLine="317"/>
                    <w:jc w:val="both"/>
                  </w:pPr>
                  <w:r w:rsidRPr="00585092">
                    <w:lastRenderedPageBreak/>
                    <w:t>переходник (соединительная деталь) с визуальной камерой (10 баллов);</w:t>
                  </w:r>
                </w:p>
                <w:p w:rsidR="0073308F" w:rsidRPr="00585092" w:rsidRDefault="0073308F" w:rsidP="00124B3F">
                  <w:pPr>
                    <w:ind w:firstLine="317"/>
                    <w:jc w:val="both"/>
                  </w:pPr>
                  <w:r w:rsidRPr="00585092">
                    <w:t>колпачки (10 баллов);</w:t>
                  </w:r>
                </w:p>
                <w:p w:rsidR="0073308F" w:rsidRPr="00585092" w:rsidRDefault="0073308F" w:rsidP="00124B3F">
                  <w:pPr>
                    <w:ind w:firstLine="317"/>
                    <w:jc w:val="both"/>
                  </w:pPr>
                  <w:r w:rsidRPr="00585092">
                    <w:t>этикетка (5 баллов);</w:t>
                  </w:r>
                </w:p>
                <w:p w:rsidR="0073308F" w:rsidRPr="00585092" w:rsidRDefault="0073308F" w:rsidP="00124B3F">
                  <w:pPr>
                    <w:ind w:firstLine="317"/>
                    <w:jc w:val="both"/>
                  </w:pPr>
                </w:p>
                <w:p w:rsidR="0073308F" w:rsidRPr="00585092" w:rsidRDefault="0073308F" w:rsidP="00124B3F">
                  <w:pPr>
                    <w:ind w:firstLine="317"/>
                    <w:jc w:val="both"/>
                  </w:pPr>
                  <w:r w:rsidRPr="00585092">
                    <w:t>выполнение следующих технологических</w:t>
                  </w:r>
                </w:p>
                <w:p w:rsidR="0073308F" w:rsidRPr="00585092" w:rsidRDefault="0073308F" w:rsidP="00124B3F">
                  <w:pPr>
                    <w:ind w:firstLine="317"/>
                    <w:jc w:val="both"/>
                  </w:pPr>
                  <w:r w:rsidRPr="00585092">
                    <w:t>операций:</w:t>
                  </w:r>
                </w:p>
                <w:p w:rsidR="0073308F" w:rsidRPr="00585092" w:rsidRDefault="0073308F" w:rsidP="00124B3F">
                  <w:pPr>
                    <w:ind w:firstLine="317"/>
                    <w:jc w:val="both"/>
                  </w:pPr>
                  <w:r w:rsidRPr="00585092">
                    <w:t>изготовление конечной продукции (35 баллов);</w:t>
                  </w:r>
                </w:p>
                <w:p w:rsidR="0073308F" w:rsidRPr="00585092" w:rsidRDefault="0073308F" w:rsidP="00124B3F">
                  <w:pPr>
                    <w:ind w:firstLine="317"/>
                    <w:jc w:val="both"/>
                  </w:pPr>
                  <w:r w:rsidRPr="00585092">
                    <w:t>упаковка в групповую тару</w:t>
                  </w:r>
                  <w:r w:rsidRPr="00585092">
                    <w:br/>
                    <w:t>(5 баллов);</w:t>
                  </w:r>
                </w:p>
                <w:p w:rsidR="0073308F" w:rsidRPr="00585092" w:rsidRDefault="0073308F" w:rsidP="00124B3F">
                  <w:pPr>
                    <w:ind w:firstLine="317"/>
                    <w:jc w:val="both"/>
                  </w:pPr>
                  <w:r w:rsidRPr="00585092">
                    <w:t>стерилизация (15 баллов)</w:t>
                  </w:r>
                </w:p>
              </w:tc>
              <w:tc>
                <w:tcPr>
                  <w:tcW w:w="1559" w:type="dxa"/>
                </w:tcPr>
                <w:p w:rsidR="0073308F" w:rsidRPr="00585092" w:rsidRDefault="0073308F" w:rsidP="00124B3F">
                  <w:pPr>
                    <w:ind w:firstLine="317"/>
                    <w:jc w:val="both"/>
                  </w:pPr>
                  <w:r w:rsidRPr="00585092">
                    <w:lastRenderedPageBreak/>
                    <w:t>В действующей редакции приложения № 1 отсутствует.</w:t>
                  </w:r>
                </w:p>
              </w:tc>
            </w:tr>
            <w:tr w:rsidR="0073308F" w:rsidRPr="00585092" w:rsidTr="0073308F">
              <w:tc>
                <w:tcPr>
                  <w:tcW w:w="1163" w:type="dxa"/>
                </w:tcPr>
                <w:p w:rsidR="0073308F" w:rsidRPr="00585092" w:rsidRDefault="0073308F" w:rsidP="00124B3F">
                  <w:pPr>
                    <w:ind w:firstLine="317"/>
                    <w:jc w:val="both"/>
                  </w:pPr>
                  <w:r w:rsidRPr="00585092">
                    <w:lastRenderedPageBreak/>
                    <w:t>9018 90 500 1</w:t>
                  </w:r>
                </w:p>
                <w:p w:rsidR="0073308F" w:rsidRPr="00585092" w:rsidRDefault="0073308F" w:rsidP="00124B3F">
                  <w:pPr>
                    <w:ind w:firstLine="317"/>
                    <w:jc w:val="both"/>
                  </w:pPr>
                  <w:r w:rsidRPr="00585092">
                    <w:t>9018 90 500 9</w:t>
                  </w:r>
                </w:p>
                <w:p w:rsidR="0073308F" w:rsidRPr="00585092" w:rsidRDefault="0073308F" w:rsidP="00124B3F">
                  <w:pPr>
                    <w:ind w:firstLine="317"/>
                    <w:jc w:val="both"/>
                  </w:pPr>
                  <w:r w:rsidRPr="00585092">
                    <w:t>Вакуумные</w:t>
                  </w:r>
                </w:p>
                <w:p w:rsidR="0073308F" w:rsidRPr="00585092" w:rsidRDefault="0073308F" w:rsidP="00124B3F">
                  <w:pPr>
                    <w:ind w:firstLine="317"/>
                    <w:jc w:val="both"/>
                  </w:pPr>
                  <w:r w:rsidRPr="00585092">
                    <w:t>одноразовые пробирки</w:t>
                  </w:r>
                </w:p>
                <w:p w:rsidR="0073308F" w:rsidRPr="00585092" w:rsidRDefault="0073308F" w:rsidP="00124B3F">
                  <w:pPr>
                    <w:ind w:firstLine="317"/>
                    <w:jc w:val="both"/>
                  </w:pPr>
                  <w:r w:rsidRPr="00585092">
                    <w:t>Пробирки вакуумные</w:t>
                  </w:r>
                </w:p>
                <w:p w:rsidR="0073308F" w:rsidRPr="00585092" w:rsidRDefault="0073308F" w:rsidP="00124B3F">
                  <w:pPr>
                    <w:ind w:firstLine="317"/>
                    <w:jc w:val="both"/>
                  </w:pPr>
                  <w:r w:rsidRPr="00585092">
                    <w:t>для взятия образцов</w:t>
                  </w:r>
                </w:p>
                <w:p w:rsidR="0073308F" w:rsidRPr="00585092" w:rsidRDefault="0073308F" w:rsidP="00124B3F">
                  <w:pPr>
                    <w:ind w:firstLine="317"/>
                    <w:jc w:val="both"/>
                  </w:pPr>
                  <w:r w:rsidRPr="00585092">
                    <w:t>крови ИВД</w:t>
                  </w:r>
                </w:p>
              </w:tc>
              <w:tc>
                <w:tcPr>
                  <w:tcW w:w="2410" w:type="dxa"/>
                </w:tcPr>
                <w:p w:rsidR="0073308F" w:rsidRPr="00585092" w:rsidRDefault="0073308F" w:rsidP="00124B3F">
                  <w:pPr>
                    <w:ind w:firstLine="317"/>
                    <w:jc w:val="both"/>
                  </w:pPr>
                  <w:r w:rsidRPr="00585092">
                    <w:t>наличие у юридического лица – налогового резидента стран - членов Евразийского экономического союза прав на техническую документацию для производства</w:t>
                  </w:r>
                </w:p>
                <w:p w:rsidR="0073308F" w:rsidRPr="00585092" w:rsidRDefault="0073308F" w:rsidP="00124B3F">
                  <w:pPr>
                    <w:ind w:firstLine="317"/>
                    <w:jc w:val="both"/>
                  </w:pPr>
                  <w:r w:rsidRPr="00585092">
                    <w:t>соответствующей продукции на срок не менее 5 лет. При этом конструкторская документация и</w:t>
                  </w:r>
                </w:p>
                <w:p w:rsidR="0073308F" w:rsidRPr="00585092" w:rsidRDefault="0073308F" w:rsidP="00124B3F">
                  <w:pPr>
                    <w:ind w:firstLine="317"/>
                    <w:jc w:val="both"/>
                  </w:pPr>
                  <w:r w:rsidRPr="00585092">
                    <w:t>технические условия на продукцию должны быть</w:t>
                  </w:r>
                </w:p>
                <w:p w:rsidR="0073308F" w:rsidRPr="00585092" w:rsidRDefault="0073308F" w:rsidP="00124B3F">
                  <w:pPr>
                    <w:ind w:firstLine="317"/>
                    <w:jc w:val="both"/>
                  </w:pPr>
                  <w:r w:rsidRPr="00585092">
                    <w:t>оформлены в соответствии с требованиями</w:t>
                  </w:r>
                </w:p>
                <w:p w:rsidR="0073308F" w:rsidRPr="00585092" w:rsidRDefault="0073308F" w:rsidP="00124B3F">
                  <w:pPr>
                    <w:ind w:firstLine="317"/>
                    <w:jc w:val="both"/>
                  </w:pPr>
                  <w:r w:rsidRPr="00585092">
                    <w:t xml:space="preserve">Единой системы конструкторской документации, а технологическая документация - в </w:t>
                  </w:r>
                  <w:r w:rsidRPr="00585092">
                    <w:lastRenderedPageBreak/>
                    <w:t>соответствии с требованиями Единой системы технологической</w:t>
                  </w:r>
                </w:p>
                <w:p w:rsidR="0073308F" w:rsidRPr="00585092" w:rsidRDefault="0073308F" w:rsidP="00124B3F">
                  <w:pPr>
                    <w:ind w:firstLine="317"/>
                    <w:jc w:val="both"/>
                  </w:pPr>
                  <w:r w:rsidRPr="00585092">
                    <w:t>документации; соблюдение процентной доли стоимости</w:t>
                  </w:r>
                </w:p>
                <w:p w:rsidR="0073308F" w:rsidRPr="00585092" w:rsidRDefault="0073308F" w:rsidP="00124B3F">
                  <w:pPr>
                    <w:ind w:firstLine="317"/>
                    <w:jc w:val="both"/>
                  </w:pPr>
                  <w:r w:rsidRPr="00585092">
                    <w:t>использованного иностранного сырья (материалов) при производстве товаров в 2025</w:t>
                  </w:r>
                </w:p>
                <w:p w:rsidR="0073308F" w:rsidRPr="00585092" w:rsidRDefault="0073308F" w:rsidP="00124B3F">
                  <w:pPr>
                    <w:ind w:firstLine="317"/>
                    <w:jc w:val="both"/>
                  </w:pPr>
                  <w:r w:rsidRPr="00585092">
                    <w:t>году - не более 45 процентов, в 2026 году и далее - не более 40 процентов в цене конечной</w:t>
                  </w:r>
                </w:p>
                <w:p w:rsidR="0073308F" w:rsidRPr="00585092" w:rsidRDefault="0073308F" w:rsidP="00124B3F">
                  <w:pPr>
                    <w:ind w:firstLine="317"/>
                    <w:jc w:val="both"/>
                  </w:pPr>
                  <w:r w:rsidRPr="00585092">
                    <w:t>продукции;</w:t>
                  </w:r>
                </w:p>
                <w:p w:rsidR="0073308F" w:rsidRPr="00585092" w:rsidRDefault="0073308F" w:rsidP="00124B3F">
                  <w:pPr>
                    <w:ind w:firstLine="317"/>
                    <w:jc w:val="both"/>
                  </w:pPr>
                  <w:r w:rsidRPr="00585092">
                    <w:t>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w:t>
                  </w:r>
                </w:p>
                <w:p w:rsidR="0073308F" w:rsidRPr="00585092" w:rsidRDefault="0073308F" w:rsidP="00124B3F">
                  <w:pPr>
                    <w:ind w:firstLine="317"/>
                    <w:jc w:val="both"/>
                  </w:pPr>
                  <w:r w:rsidRPr="00585092">
                    <w:t>экономического союза;</w:t>
                  </w:r>
                </w:p>
                <w:p w:rsidR="0073308F" w:rsidRPr="00585092" w:rsidRDefault="0073308F" w:rsidP="00124B3F">
                  <w:pPr>
                    <w:ind w:firstLine="317"/>
                    <w:jc w:val="both"/>
                  </w:pPr>
                  <w:r w:rsidRPr="00585092">
                    <w:t>Общее количество баллов не менее 80 за:</w:t>
                  </w:r>
                </w:p>
                <w:p w:rsidR="0073308F" w:rsidRPr="00585092" w:rsidRDefault="0073308F" w:rsidP="00124B3F">
                  <w:pPr>
                    <w:ind w:firstLine="317"/>
                    <w:jc w:val="both"/>
                  </w:pPr>
                  <w:r w:rsidRPr="00585092">
                    <w:t>использование составных частей изделия, произведенных на территориях стран - членов</w:t>
                  </w:r>
                </w:p>
                <w:p w:rsidR="0073308F" w:rsidRPr="00585092" w:rsidRDefault="0073308F" w:rsidP="00124B3F">
                  <w:pPr>
                    <w:ind w:firstLine="317"/>
                    <w:jc w:val="both"/>
                  </w:pPr>
                  <w:r w:rsidRPr="00585092">
                    <w:t>Евразийского экономического союза: защитный колпачок (крышка) (15 баллов);</w:t>
                  </w:r>
                </w:p>
                <w:p w:rsidR="0073308F" w:rsidRPr="00585092" w:rsidRDefault="0073308F" w:rsidP="00124B3F">
                  <w:pPr>
                    <w:ind w:firstLine="317"/>
                    <w:jc w:val="both"/>
                  </w:pPr>
                  <w:r w:rsidRPr="00585092">
                    <w:t>пробка (5 баллов);</w:t>
                  </w:r>
                </w:p>
                <w:p w:rsidR="0073308F" w:rsidRPr="00585092" w:rsidRDefault="0073308F" w:rsidP="00124B3F">
                  <w:pPr>
                    <w:ind w:firstLine="317"/>
                    <w:jc w:val="both"/>
                  </w:pPr>
                  <w:r w:rsidRPr="00585092">
                    <w:t>пробирка (15 баллов);</w:t>
                  </w:r>
                </w:p>
                <w:p w:rsidR="0073308F" w:rsidRPr="00585092" w:rsidRDefault="0073308F" w:rsidP="00124B3F">
                  <w:pPr>
                    <w:ind w:firstLine="317"/>
                    <w:jc w:val="both"/>
                  </w:pPr>
                  <w:r w:rsidRPr="00585092">
                    <w:lastRenderedPageBreak/>
                    <w:t>наполнитель (5 баллов);</w:t>
                  </w:r>
                </w:p>
                <w:p w:rsidR="0073308F" w:rsidRPr="00585092" w:rsidRDefault="0073308F" w:rsidP="00124B3F">
                  <w:pPr>
                    <w:ind w:firstLine="317"/>
                    <w:jc w:val="both"/>
                  </w:pPr>
                  <w:r w:rsidRPr="00585092">
                    <w:t>этикетка (10 баллов);</w:t>
                  </w:r>
                </w:p>
                <w:p w:rsidR="0073308F" w:rsidRPr="00585092" w:rsidRDefault="0073308F" w:rsidP="00124B3F">
                  <w:pPr>
                    <w:ind w:firstLine="317"/>
                    <w:jc w:val="both"/>
                  </w:pPr>
                  <w:r w:rsidRPr="00585092">
                    <w:t>выполнение следующих технологических</w:t>
                  </w:r>
                </w:p>
                <w:p w:rsidR="0073308F" w:rsidRPr="00585092" w:rsidRDefault="0073308F" w:rsidP="00124B3F">
                  <w:pPr>
                    <w:ind w:firstLine="317"/>
                    <w:jc w:val="both"/>
                  </w:pPr>
                  <w:r w:rsidRPr="00585092">
                    <w:t>операций:</w:t>
                  </w:r>
                </w:p>
                <w:p w:rsidR="0073308F" w:rsidRPr="00585092" w:rsidRDefault="0073308F" w:rsidP="00124B3F">
                  <w:pPr>
                    <w:ind w:firstLine="317"/>
                    <w:jc w:val="both"/>
                  </w:pPr>
                  <w:r w:rsidRPr="00585092">
                    <w:t>изготовление составных частей (части) (15 баллов);</w:t>
                  </w:r>
                </w:p>
                <w:p w:rsidR="0073308F" w:rsidRPr="00585092" w:rsidRDefault="0073308F" w:rsidP="00124B3F">
                  <w:pPr>
                    <w:ind w:firstLine="317"/>
                    <w:jc w:val="both"/>
                  </w:pPr>
                  <w:r w:rsidRPr="00585092">
                    <w:t>сборка конечной продукции</w:t>
                  </w:r>
                  <w:r w:rsidRPr="00585092">
                    <w:br/>
                    <w:t>(20 баллов);</w:t>
                  </w:r>
                </w:p>
                <w:p w:rsidR="0073308F" w:rsidRPr="00585092" w:rsidRDefault="0073308F" w:rsidP="00124B3F">
                  <w:pPr>
                    <w:ind w:firstLine="317"/>
                    <w:jc w:val="both"/>
                  </w:pPr>
                  <w:r w:rsidRPr="00585092">
                    <w:t>упаковка в групповую тару</w:t>
                  </w:r>
                  <w:r w:rsidRPr="00585092">
                    <w:br/>
                    <w:t>(5 баллов);</w:t>
                  </w:r>
                </w:p>
                <w:p w:rsidR="0073308F" w:rsidRPr="00585092" w:rsidRDefault="0073308F" w:rsidP="00124B3F">
                  <w:pPr>
                    <w:ind w:firstLine="317"/>
                    <w:jc w:val="both"/>
                  </w:pPr>
                  <w:r w:rsidRPr="00585092">
                    <w:t>стерилизация (10 баллов)</w:t>
                  </w:r>
                </w:p>
              </w:tc>
              <w:tc>
                <w:tcPr>
                  <w:tcW w:w="1559" w:type="dxa"/>
                </w:tcPr>
                <w:p w:rsidR="0073308F" w:rsidRPr="00585092" w:rsidRDefault="0073308F" w:rsidP="00124B3F">
                  <w:pPr>
                    <w:ind w:firstLine="317"/>
                    <w:jc w:val="both"/>
                  </w:pPr>
                  <w:r w:rsidRPr="00585092">
                    <w:lastRenderedPageBreak/>
                    <w:t>В действующей редакции</w:t>
                  </w:r>
                </w:p>
                <w:p w:rsidR="0073308F" w:rsidRPr="00585092" w:rsidRDefault="0073308F" w:rsidP="00124B3F">
                  <w:pPr>
                    <w:ind w:firstLine="317"/>
                    <w:jc w:val="both"/>
                  </w:pPr>
                  <w:r w:rsidRPr="00585092">
                    <w:t>товар включен в перечень</w:t>
                  </w:r>
                </w:p>
                <w:p w:rsidR="0073308F" w:rsidRPr="00585092" w:rsidRDefault="0073308F" w:rsidP="00124B3F">
                  <w:pPr>
                    <w:ind w:firstLine="317"/>
                    <w:jc w:val="both"/>
                  </w:pPr>
                  <w:r w:rsidRPr="00585092">
                    <w:t>включен в позицию 251</w:t>
                  </w:r>
                </w:p>
                <w:p w:rsidR="0073308F" w:rsidRPr="00585092" w:rsidRDefault="0073308F" w:rsidP="00124B3F">
                  <w:pPr>
                    <w:ind w:firstLine="317"/>
                    <w:jc w:val="both"/>
                  </w:pPr>
                  <w:r w:rsidRPr="00585092">
                    <w:t>Перечня товаров, в</w:t>
                  </w:r>
                </w:p>
                <w:p w:rsidR="0073308F" w:rsidRPr="00585092" w:rsidRDefault="0073308F" w:rsidP="00124B3F">
                  <w:pPr>
                    <w:ind w:firstLine="317"/>
                    <w:jc w:val="both"/>
                  </w:pPr>
                  <w:r w:rsidRPr="00585092">
                    <w:t>отношении которых</w:t>
                  </w:r>
                </w:p>
                <w:p w:rsidR="0073308F" w:rsidRPr="00585092" w:rsidRDefault="0073308F" w:rsidP="00124B3F">
                  <w:pPr>
                    <w:ind w:firstLine="317"/>
                    <w:jc w:val="both"/>
                  </w:pPr>
                  <w:r w:rsidRPr="00585092">
                    <w:t>применяются критерии</w:t>
                  </w:r>
                </w:p>
                <w:p w:rsidR="0073308F" w:rsidRPr="00585092" w:rsidRDefault="0073308F" w:rsidP="00124B3F">
                  <w:pPr>
                    <w:ind w:firstLine="317"/>
                    <w:jc w:val="both"/>
                  </w:pPr>
                  <w:r w:rsidRPr="00585092">
                    <w:t>происхождения в</w:t>
                  </w:r>
                </w:p>
                <w:p w:rsidR="0073308F" w:rsidRPr="00585092" w:rsidRDefault="0073308F" w:rsidP="00124B3F">
                  <w:pPr>
                    <w:ind w:firstLine="317"/>
                    <w:jc w:val="both"/>
                  </w:pPr>
                  <w:r w:rsidRPr="00585092">
                    <w:t>соответствии с Правилами</w:t>
                  </w:r>
                </w:p>
                <w:p w:rsidR="0073308F" w:rsidRPr="00585092" w:rsidRDefault="0073308F" w:rsidP="00124B3F">
                  <w:pPr>
                    <w:ind w:firstLine="317"/>
                    <w:jc w:val="both"/>
                  </w:pPr>
                  <w:r w:rsidRPr="00585092">
                    <w:t>определения страны</w:t>
                  </w:r>
                </w:p>
                <w:p w:rsidR="0073308F" w:rsidRPr="00585092" w:rsidRDefault="0073308F" w:rsidP="00124B3F">
                  <w:pPr>
                    <w:ind w:firstLine="317"/>
                    <w:jc w:val="both"/>
                  </w:pPr>
                  <w:r w:rsidRPr="00585092">
                    <w:t>происхождения товаров,</w:t>
                  </w:r>
                </w:p>
                <w:p w:rsidR="0073308F" w:rsidRPr="00585092" w:rsidRDefault="0073308F" w:rsidP="00124B3F">
                  <w:pPr>
                    <w:ind w:firstLine="317"/>
                    <w:jc w:val="both"/>
                  </w:pPr>
                  <w:r w:rsidRPr="00585092">
                    <w:t>являющимися</w:t>
                  </w:r>
                </w:p>
                <w:p w:rsidR="0073308F" w:rsidRPr="00585092" w:rsidRDefault="0073308F" w:rsidP="00124B3F">
                  <w:pPr>
                    <w:ind w:firstLine="317"/>
                    <w:jc w:val="both"/>
                  </w:pPr>
                  <w:r w:rsidRPr="00585092">
                    <w:lastRenderedPageBreak/>
                    <w:t>неотъемлемой частью</w:t>
                  </w:r>
                </w:p>
                <w:p w:rsidR="0073308F" w:rsidRPr="00585092" w:rsidRDefault="0073308F" w:rsidP="00124B3F">
                  <w:pPr>
                    <w:ind w:firstLine="317"/>
                    <w:jc w:val="both"/>
                  </w:pPr>
                  <w:r w:rsidRPr="00585092">
                    <w:t>Соглашения о правилах</w:t>
                  </w:r>
                </w:p>
                <w:p w:rsidR="0073308F" w:rsidRPr="00585092" w:rsidRDefault="0073308F" w:rsidP="00124B3F">
                  <w:pPr>
                    <w:ind w:firstLine="317"/>
                    <w:jc w:val="both"/>
                  </w:pPr>
                  <w:r w:rsidRPr="00585092">
                    <w:t>определения страны</w:t>
                  </w:r>
                </w:p>
                <w:p w:rsidR="0073308F" w:rsidRPr="00585092" w:rsidRDefault="0073308F" w:rsidP="00124B3F">
                  <w:pPr>
                    <w:ind w:firstLine="317"/>
                    <w:jc w:val="both"/>
                  </w:pPr>
                  <w:r w:rsidRPr="00585092">
                    <w:t>происхождения товаров в</w:t>
                  </w:r>
                </w:p>
                <w:p w:rsidR="0073308F" w:rsidRPr="00585092" w:rsidRDefault="0073308F" w:rsidP="00124B3F">
                  <w:pPr>
                    <w:ind w:firstLine="317"/>
                    <w:jc w:val="both"/>
                  </w:pPr>
                  <w:r w:rsidRPr="00585092">
                    <w:t>Содружестве Независимых</w:t>
                  </w:r>
                </w:p>
                <w:p w:rsidR="0073308F" w:rsidRPr="00585092" w:rsidRDefault="0073308F" w:rsidP="00124B3F">
                  <w:pPr>
                    <w:ind w:firstLine="317"/>
                    <w:jc w:val="both"/>
                  </w:pPr>
                  <w:r w:rsidRPr="00585092">
                    <w:t>Государств от 20 ноября</w:t>
                  </w:r>
                </w:p>
                <w:p w:rsidR="0073308F" w:rsidRPr="00585092" w:rsidRDefault="0073308F" w:rsidP="00124B3F">
                  <w:pPr>
                    <w:ind w:firstLine="317"/>
                    <w:jc w:val="both"/>
                  </w:pPr>
                  <w:r w:rsidRPr="00585092">
                    <w:t>2009 года (утв. Приложением № 1.1</w:t>
                  </w:r>
                </w:p>
                <w:p w:rsidR="0073308F" w:rsidRPr="00585092" w:rsidRDefault="0073308F" w:rsidP="00124B3F">
                  <w:pPr>
                    <w:ind w:firstLine="317"/>
                    <w:jc w:val="both"/>
                  </w:pPr>
                  <w:r w:rsidRPr="00585092">
                    <w:t>Решения Совета</w:t>
                  </w:r>
                </w:p>
                <w:p w:rsidR="0073308F" w:rsidRPr="00585092" w:rsidRDefault="0073308F" w:rsidP="00124B3F">
                  <w:pPr>
                    <w:ind w:firstLine="317"/>
                    <w:jc w:val="both"/>
                  </w:pPr>
                  <w:r w:rsidRPr="00585092">
                    <w:t>Евразийской экономической</w:t>
                  </w:r>
                </w:p>
                <w:p w:rsidR="0073308F" w:rsidRPr="00585092" w:rsidRDefault="0073308F" w:rsidP="00124B3F">
                  <w:pPr>
                    <w:ind w:firstLine="317"/>
                    <w:jc w:val="both"/>
                  </w:pPr>
                  <w:r w:rsidRPr="00585092">
                    <w:t>комиссии от 23 ноября 2020</w:t>
                  </w:r>
                </w:p>
                <w:p w:rsidR="0073308F" w:rsidRPr="00585092" w:rsidRDefault="0073308F" w:rsidP="00124B3F">
                  <w:pPr>
                    <w:ind w:firstLine="317"/>
                    <w:jc w:val="both"/>
                  </w:pPr>
                  <w:r w:rsidRPr="00585092">
                    <w:t>г. N 105).</w:t>
                  </w:r>
                </w:p>
                <w:p w:rsidR="0073308F" w:rsidRPr="00585092" w:rsidRDefault="0073308F" w:rsidP="00124B3F">
                  <w:pPr>
                    <w:ind w:firstLine="317"/>
                    <w:jc w:val="both"/>
                  </w:pPr>
                  <w:r w:rsidRPr="00585092">
                    <w:t>Позиция 251 соответственно</w:t>
                  </w:r>
                </w:p>
                <w:p w:rsidR="0073308F" w:rsidRPr="00585092" w:rsidRDefault="0073308F" w:rsidP="00124B3F">
                  <w:pPr>
                    <w:ind w:firstLine="317"/>
                    <w:jc w:val="both"/>
                  </w:pPr>
                  <w:r w:rsidRPr="00585092">
                    <w:t>подлежит исключению из</w:t>
                  </w:r>
                </w:p>
                <w:p w:rsidR="0073308F" w:rsidRPr="00585092" w:rsidRDefault="0073308F" w:rsidP="00124B3F">
                  <w:pPr>
                    <w:ind w:firstLine="317"/>
                    <w:jc w:val="both"/>
                  </w:pPr>
                  <w:r w:rsidRPr="00585092">
                    <w:t>Приложения № 1.1 и</w:t>
                  </w:r>
                </w:p>
                <w:p w:rsidR="0073308F" w:rsidRPr="00585092" w:rsidRDefault="0073308F" w:rsidP="00124B3F">
                  <w:pPr>
                    <w:ind w:firstLine="317"/>
                    <w:jc w:val="both"/>
                  </w:pPr>
                  <w:r w:rsidRPr="00585092">
                    <w:t>включению в Приложение №</w:t>
                  </w:r>
                </w:p>
                <w:p w:rsidR="0073308F" w:rsidRPr="00585092" w:rsidRDefault="0073308F" w:rsidP="00124B3F">
                  <w:pPr>
                    <w:ind w:firstLine="317"/>
                    <w:jc w:val="both"/>
                  </w:pPr>
                  <w:r w:rsidRPr="00585092">
                    <w:t>1.</w:t>
                  </w:r>
                </w:p>
                <w:p w:rsidR="0073308F" w:rsidRPr="00585092" w:rsidRDefault="0073308F" w:rsidP="00124B3F">
                  <w:pPr>
                    <w:ind w:firstLine="317"/>
                    <w:jc w:val="both"/>
                  </w:pPr>
                  <w:r w:rsidRPr="00585092">
                    <w:t>В ПП-719 условия включены</w:t>
                  </w:r>
                </w:p>
                <w:p w:rsidR="0073308F" w:rsidRPr="00585092" w:rsidRDefault="0073308F" w:rsidP="00124B3F">
                  <w:pPr>
                    <w:ind w:firstLine="317"/>
                    <w:jc w:val="both"/>
                  </w:pPr>
                  <w:r w:rsidRPr="00585092">
                    <w:t>для следующих кодов по</w:t>
                  </w:r>
                </w:p>
                <w:p w:rsidR="0073308F" w:rsidRPr="00585092" w:rsidRDefault="0073308F" w:rsidP="00124B3F">
                  <w:pPr>
                    <w:ind w:firstLine="317"/>
                    <w:jc w:val="both"/>
                  </w:pPr>
                  <w:r w:rsidRPr="00585092">
                    <w:t>ОКПД2 с наименованием</w:t>
                  </w:r>
                </w:p>
                <w:p w:rsidR="0073308F" w:rsidRPr="00585092" w:rsidRDefault="0073308F" w:rsidP="00124B3F">
                  <w:pPr>
                    <w:ind w:firstLine="317"/>
                    <w:jc w:val="both"/>
                  </w:pPr>
                  <w:r w:rsidRPr="00585092">
                    <w:lastRenderedPageBreak/>
                    <w:t>товара «Вакуумные</w:t>
                  </w:r>
                </w:p>
                <w:p w:rsidR="0073308F" w:rsidRPr="00585092" w:rsidRDefault="0073308F" w:rsidP="00124B3F">
                  <w:pPr>
                    <w:ind w:firstLine="317"/>
                    <w:jc w:val="both"/>
                  </w:pPr>
                  <w:r w:rsidRPr="00585092">
                    <w:t>одноразовые пробирки»:</w:t>
                  </w:r>
                </w:p>
                <w:p w:rsidR="0073308F" w:rsidRPr="00585092" w:rsidRDefault="0073308F" w:rsidP="00124B3F">
                  <w:pPr>
                    <w:ind w:firstLine="317"/>
                    <w:jc w:val="both"/>
                  </w:pPr>
                  <w:r w:rsidRPr="00585092">
                    <w:t>22.29.29.190,</w:t>
                  </w:r>
                </w:p>
                <w:p w:rsidR="0073308F" w:rsidRPr="00585092" w:rsidRDefault="0073308F" w:rsidP="00124B3F">
                  <w:pPr>
                    <w:ind w:firstLine="317"/>
                    <w:jc w:val="both"/>
                  </w:pPr>
                  <w:r w:rsidRPr="00585092">
                    <w:t>32.50.50.181,</w:t>
                  </w:r>
                </w:p>
                <w:p w:rsidR="0073308F" w:rsidRPr="00585092" w:rsidRDefault="0073308F" w:rsidP="00124B3F">
                  <w:pPr>
                    <w:ind w:firstLine="317"/>
                    <w:jc w:val="both"/>
                  </w:pPr>
                  <w:r w:rsidRPr="00585092">
                    <w:t>32.50.13.190,</w:t>
                  </w:r>
                </w:p>
                <w:p w:rsidR="0073308F" w:rsidRPr="00585092" w:rsidRDefault="0073308F" w:rsidP="00124B3F">
                  <w:pPr>
                    <w:ind w:firstLine="317"/>
                    <w:jc w:val="both"/>
                  </w:pPr>
                  <w:r w:rsidRPr="00585092">
                    <w:t>32.50.50.190</w:t>
                  </w:r>
                </w:p>
              </w:tc>
            </w:tr>
          </w:tbl>
          <w:p w:rsidR="0073308F" w:rsidRPr="00585092" w:rsidRDefault="0073308F" w:rsidP="00124B3F">
            <w:pPr>
              <w:ind w:firstLine="317"/>
              <w:jc w:val="both"/>
            </w:pPr>
            <w:r w:rsidRPr="00585092">
              <w:lastRenderedPageBreak/>
              <w:t>»</w:t>
            </w:r>
          </w:p>
        </w:tc>
        <w:tc>
          <w:tcPr>
            <w:tcW w:w="4535" w:type="dxa"/>
          </w:tcPr>
          <w:p w:rsidR="0073308F" w:rsidRPr="00585092" w:rsidRDefault="0073308F" w:rsidP="00124B3F">
            <w:pPr>
              <w:jc w:val="center"/>
            </w:pPr>
            <w:r w:rsidRPr="00585092">
              <w:lastRenderedPageBreak/>
              <w:t>Общество с ограниченной ответственностью</w:t>
            </w:r>
            <w:r w:rsidRPr="00585092">
              <w:br/>
              <w:t>«ГРАНАТ БИО ТЕХ»</w:t>
            </w:r>
          </w:p>
          <w:p w:rsidR="0073308F" w:rsidRPr="00585092" w:rsidRDefault="0073308F" w:rsidP="00124B3F">
            <w:pPr>
              <w:jc w:val="center"/>
            </w:pPr>
          </w:p>
          <w:p w:rsidR="0073308F" w:rsidRPr="00585092" w:rsidRDefault="0073308F" w:rsidP="00124B3F">
            <w:pPr>
              <w:jc w:val="center"/>
            </w:pPr>
            <w:r w:rsidRPr="00585092">
              <w:t>(письмо исх. от 09.04.2025 № 04-09-01</w:t>
            </w:r>
          </w:p>
          <w:p w:rsidR="0073308F" w:rsidRPr="00585092" w:rsidRDefault="0073308F" w:rsidP="00124B3F">
            <w:pPr>
              <w:jc w:val="center"/>
            </w:pPr>
            <w:r w:rsidRPr="00585092">
              <w:t>поступило посредствам комментариев на Правовом портале ЕАЭС)</w:t>
            </w:r>
          </w:p>
        </w:tc>
        <w:tc>
          <w:tcPr>
            <w:tcW w:w="3402" w:type="dxa"/>
          </w:tcPr>
          <w:p w:rsidR="003D12D4" w:rsidRPr="00145E25" w:rsidRDefault="003D12D4" w:rsidP="00124B3F">
            <w:pPr>
              <w:ind w:firstLine="459"/>
              <w:jc w:val="both"/>
              <w:rPr>
                <w:b/>
              </w:rPr>
            </w:pPr>
            <w:r w:rsidRPr="00145E25">
              <w:rPr>
                <w:b/>
              </w:rPr>
              <w:t>Не поддерживается</w:t>
            </w:r>
            <w:r w:rsidRPr="00145E25">
              <w:rPr>
                <w:b/>
              </w:rPr>
              <w:br/>
              <w:t xml:space="preserve">в рамках </w:t>
            </w:r>
            <w:r w:rsidR="00145E25" w:rsidRPr="00145E25">
              <w:rPr>
                <w:b/>
              </w:rPr>
              <w:t xml:space="preserve">настоящего </w:t>
            </w:r>
            <w:r w:rsidRPr="00145E25">
              <w:rPr>
                <w:b/>
              </w:rPr>
              <w:t>проекта решения Совета Комиссии.</w:t>
            </w:r>
          </w:p>
          <w:p w:rsidR="003D12D4" w:rsidRPr="00585092" w:rsidRDefault="003D12D4" w:rsidP="00124B3F">
            <w:pPr>
              <w:jc w:val="both"/>
            </w:pPr>
          </w:p>
          <w:p w:rsidR="003973FB" w:rsidRDefault="003973FB" w:rsidP="003973FB">
            <w:pPr>
              <w:ind w:firstLine="459"/>
              <w:jc w:val="both"/>
            </w:pPr>
            <w:r>
              <w:t>Указанные т</w:t>
            </w:r>
            <w:r w:rsidRPr="003973FB">
              <w:t>овары включаются в Приложение 1</w:t>
            </w:r>
            <w:r w:rsidRPr="003973FB">
              <w:rPr>
                <w:vertAlign w:val="superscript"/>
              </w:rPr>
              <w:t>1</w:t>
            </w:r>
            <w:r w:rsidRPr="003973FB">
              <w:t xml:space="preserve"> </w:t>
            </w:r>
            <w:r>
              <w:t xml:space="preserve">к Правилам СПТ </w:t>
            </w:r>
            <w:r w:rsidRPr="003973FB">
              <w:t>на временной основе для обеспечения доступа к госзакупкам.</w:t>
            </w:r>
          </w:p>
          <w:p w:rsidR="00424B63" w:rsidRPr="00585092" w:rsidRDefault="003973FB" w:rsidP="003973FB">
            <w:pPr>
              <w:ind w:firstLine="459"/>
              <w:jc w:val="both"/>
            </w:pPr>
            <w:r>
              <w:t xml:space="preserve">Предложенные условия к таким товарам будут отрабатываться в рамках </w:t>
            </w:r>
            <w:r w:rsidR="006E4306">
              <w:t>Рабочей группы по СПТ для целей их включения в очередной проект изменений в Правила СПТ.</w:t>
            </w:r>
          </w:p>
        </w:tc>
      </w:tr>
      <w:tr w:rsidR="0073308F" w:rsidRPr="00585092" w:rsidTr="00124B3F">
        <w:trPr>
          <w:trHeight w:val="20"/>
        </w:trPr>
        <w:tc>
          <w:tcPr>
            <w:tcW w:w="568" w:type="dxa"/>
          </w:tcPr>
          <w:p w:rsidR="0073308F" w:rsidRPr="00145E25" w:rsidRDefault="0073308F" w:rsidP="00124B3F">
            <w:pPr>
              <w:jc w:val="both"/>
              <w:rPr>
                <w:b/>
              </w:rPr>
            </w:pPr>
            <w:r w:rsidRPr="00145E25">
              <w:rPr>
                <w:b/>
              </w:rPr>
              <w:lastRenderedPageBreak/>
              <w:t>6.</w:t>
            </w:r>
          </w:p>
        </w:tc>
        <w:tc>
          <w:tcPr>
            <w:tcW w:w="2126" w:type="dxa"/>
          </w:tcPr>
          <w:p w:rsidR="0073308F" w:rsidRPr="00585092" w:rsidRDefault="0073308F" w:rsidP="00124B3F">
            <w:pPr>
              <w:jc w:val="both"/>
            </w:pPr>
            <w:r w:rsidRPr="00585092">
              <w:t>Пункт 2 изменений к проекту решения Совета Комиссии</w:t>
            </w:r>
          </w:p>
        </w:tc>
        <w:tc>
          <w:tcPr>
            <w:tcW w:w="5529" w:type="dxa"/>
          </w:tcPr>
          <w:p w:rsidR="0073308F" w:rsidRPr="00585092" w:rsidRDefault="0073308F" w:rsidP="00124B3F">
            <w:pPr>
              <w:ind w:firstLine="317"/>
              <w:jc w:val="both"/>
            </w:pPr>
            <w:r w:rsidRPr="00585092">
              <w:t>Не поддерживается включение в приложение № 1</w:t>
            </w:r>
            <w:r w:rsidR="00250AF2">
              <w:t>.</w:t>
            </w:r>
            <w:r w:rsidRPr="00585092">
              <w:t>1 к Правилам СПТ следующих пунктов, ввиду наличия разработанных условий производства в ППРФ № 719 к таким товарам:</w:t>
            </w:r>
          </w:p>
          <w:p w:rsidR="0073308F" w:rsidRPr="00585092" w:rsidRDefault="0073308F" w:rsidP="00124B3F">
            <w:pPr>
              <w:ind w:firstLine="317"/>
              <w:jc w:val="both"/>
            </w:pPr>
            <w:r w:rsidRPr="00585092">
              <w:t>259. Зарядные станции для электротранспорта (из код</w:t>
            </w:r>
            <w:r w:rsidR="00250AF2">
              <w:t xml:space="preserve">а 8504 </w:t>
            </w:r>
            <w:r w:rsidRPr="00585092">
              <w:t>ТН ВЭД ЕАЭС).</w:t>
            </w:r>
          </w:p>
          <w:p w:rsidR="0073308F" w:rsidRPr="00585092" w:rsidRDefault="0073308F" w:rsidP="00124B3F">
            <w:pPr>
              <w:ind w:firstLine="317"/>
              <w:jc w:val="both"/>
            </w:pPr>
            <w:r w:rsidRPr="00585092">
              <w:t>260. Выключатели автоматические на напряжение не более 1 кВ (из кода 8536 20 ТН ВЭД ЕАЭС).</w:t>
            </w:r>
          </w:p>
          <w:p w:rsidR="0073308F" w:rsidRPr="00585092" w:rsidRDefault="0073308F" w:rsidP="00124B3F">
            <w:pPr>
              <w:ind w:firstLine="317"/>
              <w:jc w:val="both"/>
            </w:pPr>
            <w:r w:rsidRPr="00585092">
              <w:t>261. Аппараты искусственной вентиляции легких (из кода 9019 10 ТН ВЭД ЕАЭС).</w:t>
            </w:r>
          </w:p>
          <w:p w:rsidR="0073308F" w:rsidRPr="00585092" w:rsidRDefault="0073308F" w:rsidP="00124B3F">
            <w:pPr>
              <w:ind w:firstLine="317"/>
              <w:jc w:val="both"/>
            </w:pPr>
            <w:r w:rsidRPr="00585092">
              <w:t>265. Панели и прочие комплекты электрической аппаратуры коммутации или защиты на напряжение не более 1 кВ или более 1 кВ (из кодов 8537 10, 8537 20 ТН ВЭД ЕАЭС).</w:t>
            </w:r>
          </w:p>
          <w:p w:rsidR="0073308F" w:rsidRPr="00585092" w:rsidRDefault="0073308F" w:rsidP="00124B3F">
            <w:pPr>
              <w:ind w:firstLine="317"/>
              <w:jc w:val="both"/>
            </w:pPr>
            <w:r w:rsidRPr="00585092">
              <w:t>266. Беспилотные авиационные системы (в составе с беспилотным воздушным судном вертолетного типа, самолетного типа, самолетного типа с вертикальным взлетом и посадкой, мультироторного типа) (из кода 8806 ТН ВЭД ЕАЭС).</w:t>
            </w:r>
          </w:p>
          <w:p w:rsidR="0073308F" w:rsidRPr="00585092" w:rsidRDefault="0073308F" w:rsidP="00124B3F">
            <w:pPr>
              <w:ind w:firstLine="317"/>
              <w:jc w:val="both"/>
            </w:pPr>
            <w:r w:rsidRPr="00585092">
              <w:t>269. Изделия санитарно-гигиенические - абсорбирующее белье (подгузники (за исключением размера XS (сверхмалые), пеленки) (из кода 9619 00 ТН ВЭД ЕАЭС).</w:t>
            </w:r>
          </w:p>
          <w:p w:rsidR="0073308F" w:rsidRPr="00585092" w:rsidRDefault="0073308F" w:rsidP="00124B3F">
            <w:pPr>
              <w:ind w:firstLine="317"/>
              <w:jc w:val="both"/>
            </w:pPr>
            <w:r w:rsidRPr="00585092">
              <w:t xml:space="preserve">272. Наборы реагентов (для неонатального скрининга в сухих пятнах крови, для выявления инфекционных агентов методом полимеразной цепной реакции, для количественного и качественного определения иммуноглобулинов или </w:t>
            </w:r>
            <w:r w:rsidRPr="00585092">
              <w:lastRenderedPageBreak/>
              <w:t>антигенов инфекционных агентов методом иммуноферментного анализа, для количественного определения гормонов методом иммуноферментного анализа, для определения групп крови и резус-фактора, для фенотипирования крови человека по групповым системам резус, Келл и Кидд), наборы (комплекты) реагентов для гематологических анализаторов, наборы биохимических реагентов (для определения ферментов, для определения факторов свертывания крови, для определ</w:t>
            </w:r>
            <w:r w:rsidR="00C3523A" w:rsidRPr="00585092">
              <w:t xml:space="preserve">ения субстратов) (из кода 3821 </w:t>
            </w:r>
            <w:r w:rsidRPr="00585092">
              <w:t>ТН ВЭД ЕАЭС).</w:t>
            </w:r>
          </w:p>
          <w:p w:rsidR="0073308F" w:rsidRPr="00585092" w:rsidRDefault="0073308F" w:rsidP="00124B3F">
            <w:pPr>
              <w:ind w:firstLine="317"/>
              <w:jc w:val="both"/>
            </w:pPr>
            <w:r w:rsidRPr="00585092">
              <w:t>274. Материалы клейкие перевязочные, в том числе пропитанные или покрытые лекарственными средствами (из кодов 3005 и 3006 ТН ВЭД ЕАЭС).</w:t>
            </w:r>
          </w:p>
          <w:p w:rsidR="0073308F" w:rsidRPr="00585092" w:rsidRDefault="0073308F" w:rsidP="00124B3F">
            <w:pPr>
              <w:ind w:firstLine="317"/>
              <w:jc w:val="both"/>
            </w:pPr>
            <w:r w:rsidRPr="00585092">
              <w:t>275. Бинты стерильные и нестерильные марлевые (из кода 3005 90 ТН ВЭД ЕАЭС).</w:t>
            </w:r>
          </w:p>
          <w:p w:rsidR="0073308F" w:rsidRPr="00585092" w:rsidRDefault="0073308F" w:rsidP="00124B3F">
            <w:pPr>
              <w:ind w:firstLine="317"/>
              <w:jc w:val="both"/>
            </w:pPr>
            <w:r w:rsidRPr="00585092">
              <w:t>276. 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 (из кодов 3005 и 3006 ТН ВЭД ЕАЭС).</w:t>
            </w:r>
          </w:p>
          <w:p w:rsidR="0073308F" w:rsidRPr="00585092" w:rsidRDefault="0073308F" w:rsidP="00124B3F">
            <w:pPr>
              <w:ind w:firstLine="317"/>
              <w:jc w:val="both"/>
            </w:pPr>
            <w:r w:rsidRPr="00585092">
              <w:t>277. 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 (из кодов 3005 и 3006 ТН ВЭД ЕАЭС).</w:t>
            </w:r>
          </w:p>
          <w:p w:rsidR="0073308F" w:rsidRPr="00585092" w:rsidRDefault="0073308F" w:rsidP="00124B3F">
            <w:pPr>
              <w:ind w:firstLine="317"/>
              <w:jc w:val="both"/>
            </w:pPr>
            <w:r w:rsidRPr="00585092">
              <w:t>278. 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 (из кода 9021 10 ТН ВЭД ЕАЭС).</w:t>
            </w:r>
          </w:p>
          <w:p w:rsidR="0073308F" w:rsidRPr="00585092" w:rsidRDefault="0073308F" w:rsidP="00124B3F">
            <w:pPr>
              <w:ind w:firstLine="317"/>
              <w:jc w:val="both"/>
            </w:pPr>
            <w:r w:rsidRPr="00585092">
              <w:t>279. Контейнеры для биопроб полимерные (из кода 3926 90 ТН ВЭД ЕАЭС).</w:t>
            </w:r>
          </w:p>
          <w:p w:rsidR="0073308F" w:rsidRPr="00585092" w:rsidRDefault="0073308F" w:rsidP="00124B3F">
            <w:pPr>
              <w:ind w:firstLine="317"/>
              <w:jc w:val="both"/>
            </w:pPr>
            <w:r w:rsidRPr="00585092">
              <w:t>284. Слуховые аппараты неимплантируемые (код 9021 40 000 0 ТН ВЭД ЕАЭС).</w:t>
            </w:r>
          </w:p>
          <w:p w:rsidR="0073308F" w:rsidRPr="00585092" w:rsidRDefault="0073308F" w:rsidP="00124B3F">
            <w:pPr>
              <w:ind w:firstLine="317"/>
              <w:jc w:val="both"/>
            </w:pPr>
            <w:r w:rsidRPr="00585092">
              <w:t>285. Иглы корневые (из кода 9018 ТН ВЭД ЕАЭС).</w:t>
            </w:r>
          </w:p>
          <w:p w:rsidR="0073308F" w:rsidRPr="00585092" w:rsidRDefault="0073308F" w:rsidP="00124B3F">
            <w:pPr>
              <w:ind w:firstLine="317"/>
              <w:jc w:val="both"/>
            </w:pPr>
            <w:r w:rsidRPr="00585092">
              <w:t>286. Иглы хирургические; инструменты колющие; шприцы, за исключением шприцов-инъекторов медицинских многоразового и одноразового использования с инъекционными иглами и без них (из кода 9018 ТН ВЭД ЕАЭС).</w:t>
            </w:r>
          </w:p>
          <w:p w:rsidR="0073308F" w:rsidRPr="00585092" w:rsidRDefault="0073308F" w:rsidP="00124B3F">
            <w:pPr>
              <w:ind w:firstLine="317"/>
              <w:jc w:val="both"/>
            </w:pPr>
            <w:r w:rsidRPr="00585092">
              <w:t>287. Лампы щелевые; микрохирургические инструменты для офтальмологии, набор пробных очковых линз офтальмологический (из кода 9018 ТН ВЭД ЕАЭС).</w:t>
            </w:r>
          </w:p>
          <w:p w:rsidR="0073308F" w:rsidRPr="00585092" w:rsidRDefault="0073308F" w:rsidP="00124B3F">
            <w:pPr>
              <w:ind w:firstLine="317"/>
              <w:jc w:val="both"/>
            </w:pPr>
            <w:r w:rsidRPr="00585092">
              <w:lastRenderedPageBreak/>
              <w:t>289. Боры зубные твердосплавные; головки стоматологические алмазные, в том числе фасонные (из кода 9018 ТН ВЭД ЕАЭС).</w:t>
            </w:r>
          </w:p>
          <w:p w:rsidR="0073308F" w:rsidRPr="00585092" w:rsidRDefault="0073308F" w:rsidP="00124B3F">
            <w:pPr>
              <w:ind w:firstLine="317"/>
              <w:jc w:val="both"/>
            </w:pPr>
            <w:r w:rsidRPr="00585092">
              <w:t>290.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(из кода 3926 90 ТН ВЭД ЕАЭС).</w:t>
            </w:r>
          </w:p>
          <w:p w:rsidR="0073308F" w:rsidRPr="00585092" w:rsidRDefault="0073308F" w:rsidP="00124B3F">
            <w:pPr>
              <w:ind w:firstLine="317"/>
              <w:jc w:val="both"/>
            </w:pPr>
            <w:r w:rsidRPr="00585092">
              <w:t>291.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(из кода 9018 ТН ВЭД ЕАЭС).</w:t>
            </w:r>
          </w:p>
          <w:p w:rsidR="0073308F" w:rsidRPr="00585092" w:rsidRDefault="0073308F" w:rsidP="00124B3F">
            <w:pPr>
              <w:ind w:firstLine="317"/>
              <w:jc w:val="both"/>
            </w:pPr>
            <w:r w:rsidRPr="00585092">
              <w:t>292. Наконечники для микромоторов; наконечники стоматологические турбинные (из кода 9018 ТН ВЭД ЕАЭС).</w:t>
            </w:r>
          </w:p>
          <w:p w:rsidR="0073308F" w:rsidRPr="00585092" w:rsidRDefault="0073308F" w:rsidP="00124B3F">
            <w:pPr>
              <w:ind w:firstLine="317"/>
              <w:jc w:val="both"/>
            </w:pPr>
            <w:r w:rsidRPr="00585092">
              <w:t>293. Ножницы микрохирургические; пинцеты микрохирургические; пульпоэкстракторы (из кода 9018 ТН ВЭД ЕАЭС).</w:t>
            </w:r>
          </w:p>
          <w:p w:rsidR="0073308F" w:rsidRPr="00585092" w:rsidRDefault="0073308F" w:rsidP="00124B3F">
            <w:pPr>
              <w:ind w:firstLine="317"/>
              <w:jc w:val="both"/>
            </w:pPr>
            <w:r w:rsidRPr="00585092">
              <w:t>294. Фрезы зуботехнические; иглы корневые (из кода 3006 ТН ВЭД ЕАЭС).</w:t>
            </w:r>
          </w:p>
          <w:p w:rsidR="0073308F" w:rsidRPr="00585092" w:rsidRDefault="0073308F" w:rsidP="00124B3F">
            <w:pPr>
              <w:ind w:firstLine="317"/>
              <w:jc w:val="both"/>
            </w:pPr>
            <w:r w:rsidRPr="00585092">
              <w:t>296. Эндопротезы суставов конечностей (из кода 9021 ТН ВЭД ЕАЭС).</w:t>
            </w:r>
          </w:p>
          <w:p w:rsidR="0073308F" w:rsidRPr="00585092" w:rsidRDefault="0073308F" w:rsidP="00124B3F">
            <w:pPr>
              <w:ind w:firstLine="317"/>
              <w:jc w:val="both"/>
            </w:pPr>
            <w:r w:rsidRPr="00585092">
              <w:t>298. Аппараты наружной фиксации; имплантаты для остеосинтеза (из кода 9021 ТН ВЭД ЕАЭС).</w:t>
            </w:r>
          </w:p>
          <w:p w:rsidR="0073308F" w:rsidRPr="00585092" w:rsidRDefault="0073308F" w:rsidP="00124B3F">
            <w:pPr>
              <w:ind w:firstLine="317"/>
              <w:jc w:val="both"/>
            </w:pPr>
            <w:r w:rsidRPr="00585092">
              <w:t>301. Обувь ортопедическая детская (из кода 9021 ТН ВЭД ЕАЭС).</w:t>
            </w:r>
          </w:p>
          <w:p w:rsidR="0073308F" w:rsidRPr="00585092" w:rsidRDefault="0073308F" w:rsidP="00124B3F">
            <w:pPr>
              <w:ind w:firstLine="317"/>
              <w:jc w:val="both"/>
            </w:pPr>
            <w:r w:rsidRPr="00585092">
              <w:t>304. Наконечники полимерные нестерильные (стерильные) одноразовые к дозаторам пипеточным (из кода 9021 ТН ВЭД ЕАЭС).</w:t>
            </w:r>
          </w:p>
          <w:p w:rsidR="0073308F" w:rsidRPr="00585092" w:rsidRDefault="0073308F" w:rsidP="00124B3F">
            <w:pPr>
              <w:ind w:firstLine="317"/>
              <w:jc w:val="both"/>
            </w:pPr>
            <w:r w:rsidRPr="00585092">
              <w:t>315. Контейнер с антикоагулянтом для донорского плазмафереза</w:t>
            </w:r>
          </w:p>
          <w:p w:rsidR="0073308F" w:rsidRPr="00585092" w:rsidRDefault="0073308F" w:rsidP="00124B3F">
            <w:pPr>
              <w:ind w:firstLine="317"/>
              <w:jc w:val="both"/>
            </w:pPr>
            <w:r w:rsidRPr="00585092">
              <w:t>или для консервирования компонентов крови (из кода 9018 ТН ВЭД ЕАЭС).</w:t>
            </w:r>
          </w:p>
          <w:p w:rsidR="0073308F" w:rsidRPr="00585092" w:rsidRDefault="0073308F" w:rsidP="00124B3F">
            <w:pPr>
              <w:ind w:firstLine="317"/>
              <w:jc w:val="both"/>
            </w:pPr>
            <w:r w:rsidRPr="00585092">
              <w:t>316. Контейнер с антикоагулянтом цитрат натрия 4% для донорского плазмафереза (из кода 9018 ТН ВЭД ЕАЭС).</w:t>
            </w:r>
          </w:p>
          <w:p w:rsidR="0073308F" w:rsidRPr="00585092" w:rsidRDefault="0073308F" w:rsidP="00124B3F">
            <w:pPr>
              <w:ind w:firstLine="317"/>
              <w:jc w:val="both"/>
            </w:pPr>
            <w:r w:rsidRPr="00585092">
              <w:t>317. Контейнер с раствором антикоагулянта и (или) консерванта</w:t>
            </w:r>
          </w:p>
          <w:p w:rsidR="0073308F" w:rsidRPr="00585092" w:rsidRDefault="0073308F" w:rsidP="00124B3F">
            <w:pPr>
              <w:ind w:firstLine="317"/>
              <w:jc w:val="both"/>
            </w:pPr>
            <w:r w:rsidRPr="00585092">
              <w:t>для донорского тромбоцитафереза (из кода 9018 ТН ВЭД ЕАЭС).</w:t>
            </w:r>
          </w:p>
          <w:p w:rsidR="0073308F" w:rsidRPr="00585092" w:rsidRDefault="0073308F" w:rsidP="00124B3F">
            <w:pPr>
              <w:ind w:firstLine="317"/>
              <w:jc w:val="both"/>
            </w:pPr>
            <w:r w:rsidRPr="00585092">
              <w:lastRenderedPageBreak/>
              <w:t>318. Прочие приспособления, идентифицируемые как приспособления для стомического использования (из кодов 3006 91 000 0 и 9018 ТН ВЭД ЕАЭС).</w:t>
            </w:r>
          </w:p>
          <w:p w:rsidR="0073308F" w:rsidRPr="00585092" w:rsidRDefault="0073308F" w:rsidP="00124B3F">
            <w:pPr>
              <w:ind w:firstLine="317"/>
              <w:jc w:val="both"/>
            </w:pPr>
            <w:r w:rsidRPr="00585092">
              <w:t>320. Препараты лекарственные (из кодов 2936, 3003, 3004 и 3006 ТН ВЭД ЕАЭС).</w:t>
            </w:r>
          </w:p>
          <w:p w:rsidR="0073308F" w:rsidRPr="00585092" w:rsidRDefault="0073308F" w:rsidP="00124B3F">
            <w:pPr>
              <w:ind w:firstLine="317"/>
              <w:jc w:val="both"/>
            </w:pPr>
            <w:r w:rsidRPr="00585092">
              <w:t>321. Подгузники и пеленки детские из прочих материалов</w:t>
            </w:r>
          </w:p>
          <w:p w:rsidR="0073308F" w:rsidRPr="00585092" w:rsidRDefault="0073308F" w:rsidP="00124B3F">
            <w:pPr>
              <w:ind w:firstLine="317"/>
              <w:jc w:val="both"/>
            </w:pPr>
            <w:r w:rsidRPr="00585092">
              <w:t>(из кода 9619 00 810 9 ТН ВЭД ЕАЭС).</w:t>
            </w:r>
          </w:p>
          <w:p w:rsidR="0073308F" w:rsidRPr="00585092" w:rsidRDefault="0073308F" w:rsidP="00124B3F">
            <w:pPr>
              <w:ind w:firstLine="317"/>
              <w:jc w:val="both"/>
            </w:pPr>
            <w:r w:rsidRPr="00585092">
              <w:t>327. Материал шовный хирургический (из кода 3006 ТН ВЭД ЕАЭС).</w:t>
            </w:r>
          </w:p>
          <w:p w:rsidR="0073308F" w:rsidRPr="00585092" w:rsidRDefault="0073308F" w:rsidP="00124B3F">
            <w:pPr>
              <w:ind w:firstLine="317"/>
              <w:jc w:val="both"/>
            </w:pPr>
            <w:r w:rsidRPr="00585092">
              <w:t>328. Материал перевязочный адгезивный и прочие изделия, имеющие липкий слой (из кода 3005 10 000 0 ТН ВЭД ЕАЭС).</w:t>
            </w:r>
          </w:p>
          <w:p w:rsidR="0073308F" w:rsidRPr="00585092" w:rsidRDefault="0073308F" w:rsidP="00124B3F">
            <w:pPr>
              <w:ind w:firstLine="317"/>
              <w:jc w:val="both"/>
            </w:pPr>
            <w:r w:rsidRPr="00585092">
              <w:t>А также:</w:t>
            </w:r>
          </w:p>
          <w:p w:rsidR="0073308F" w:rsidRPr="00585092" w:rsidRDefault="0073308F" w:rsidP="00124B3F">
            <w:pPr>
              <w:ind w:firstLine="317"/>
              <w:jc w:val="both"/>
            </w:pPr>
            <w:r w:rsidRPr="00585092">
              <w:t>«В проекте изменений к 105 Решению указаны питательные среды селективные и неселективные под кодом 3822 - реагенты диагностические и т.д.</w:t>
            </w:r>
          </w:p>
          <w:p w:rsidR="0073308F" w:rsidRPr="00585092" w:rsidRDefault="0073308F" w:rsidP="00124B3F">
            <w:pPr>
              <w:ind w:firstLine="317"/>
              <w:jc w:val="both"/>
            </w:pPr>
            <w:r w:rsidRPr="00585092">
              <w:t>Питательные среды указаны под кодом 3821, или ОКПД 2 20.59.52.140 - Среды готовые питательные для выращивания микроорганизмов 20.59.52.150 - Среды питательные для диагностики in vitro соответственно</w:t>
            </w:r>
          </w:p>
          <w:p w:rsidR="0073308F" w:rsidRPr="00585092" w:rsidRDefault="0073308F" w:rsidP="00124B3F">
            <w:pPr>
              <w:ind w:firstLine="317"/>
              <w:jc w:val="both"/>
            </w:pPr>
            <w:r w:rsidRPr="00585092">
              <w:t>В 719 постановлении есть требования к питательным средам под кодом ОКПД 20.59.52.140, что относится к коду 3821, а не 3822 ТН ВЭД ЕАЭС.</w:t>
            </w:r>
          </w:p>
          <w:p w:rsidR="0073308F" w:rsidRPr="00585092" w:rsidRDefault="0073308F" w:rsidP="00124B3F">
            <w:pPr>
              <w:ind w:firstLine="317"/>
              <w:jc w:val="both"/>
            </w:pPr>
            <w:r w:rsidRPr="00585092">
              <w:t>Если в 105 постановлении не опечатка и все указано правильно, то следует оставить 271 позицию, так как это два разных продукта используемые по разным назначениям, и требования к этим средам для лабораторий нет в 719 постановлении».</w:t>
            </w:r>
          </w:p>
        </w:tc>
        <w:tc>
          <w:tcPr>
            <w:tcW w:w="4535" w:type="dxa"/>
          </w:tcPr>
          <w:p w:rsidR="0073308F" w:rsidRPr="00585092" w:rsidRDefault="0073308F" w:rsidP="00124B3F">
            <w:pPr>
              <w:jc w:val="center"/>
            </w:pPr>
            <w:r w:rsidRPr="00585092">
              <w:lastRenderedPageBreak/>
              <w:t>Министерство промышленности и торговли Российской Федерации</w:t>
            </w:r>
          </w:p>
          <w:p w:rsidR="0073308F" w:rsidRPr="00585092" w:rsidRDefault="0073308F" w:rsidP="00124B3F">
            <w:pPr>
              <w:jc w:val="center"/>
            </w:pPr>
          </w:p>
          <w:p w:rsidR="0073308F" w:rsidRPr="00585092" w:rsidRDefault="0073308F" w:rsidP="00124B3F">
            <w:pPr>
              <w:jc w:val="center"/>
            </w:pPr>
            <w:r w:rsidRPr="00585092">
              <w:t>(по итогам обсуждения проекта решения Совета Комиссии на з</w:t>
            </w:r>
            <w:r w:rsidR="00455064" w:rsidRPr="00585092">
              <w:t>аседаниях Рабочей группы по СПТ в рабочем порядке</w:t>
            </w:r>
            <w:r w:rsidR="00455064" w:rsidRPr="00585092">
              <w:br/>
            </w:r>
            <w:r w:rsidRPr="00585092">
              <w:t>по средствам электронной почты поступили замечания/предложения)</w:t>
            </w:r>
          </w:p>
        </w:tc>
        <w:tc>
          <w:tcPr>
            <w:tcW w:w="3402" w:type="dxa"/>
          </w:tcPr>
          <w:p w:rsidR="00A6414C" w:rsidRPr="00250AF2" w:rsidRDefault="0073308F" w:rsidP="00124B3F">
            <w:pPr>
              <w:ind w:firstLine="317"/>
              <w:jc w:val="both"/>
              <w:rPr>
                <w:b/>
              </w:rPr>
            </w:pPr>
            <w:r w:rsidRPr="00250AF2">
              <w:rPr>
                <w:b/>
              </w:rPr>
              <w:t>Не поддерживается</w:t>
            </w:r>
            <w:r w:rsidR="00250AF2" w:rsidRPr="00250AF2">
              <w:rPr>
                <w:b/>
              </w:rPr>
              <w:t>.</w:t>
            </w:r>
          </w:p>
          <w:p w:rsidR="00A6414C" w:rsidRDefault="00A6414C" w:rsidP="00124B3F">
            <w:pPr>
              <w:ind w:firstLine="317"/>
              <w:jc w:val="both"/>
            </w:pPr>
          </w:p>
          <w:p w:rsidR="00250AF2" w:rsidRDefault="00250AF2" w:rsidP="00124B3F">
            <w:pPr>
              <w:ind w:firstLine="317"/>
              <w:jc w:val="both"/>
            </w:pPr>
            <w:r>
              <w:t xml:space="preserve">Указанные товары включаются в целях обеспечения доступа в российские закупки в связи с действующими в Российской Федерации ограничительными мерами, установленными постановлением Правительства Российской Федерации </w:t>
            </w:r>
            <w:r w:rsidRPr="00250AF2">
              <w:t>от 23.12.2024</w:t>
            </w:r>
            <w:r>
              <w:t xml:space="preserve"> № 1875.</w:t>
            </w:r>
          </w:p>
          <w:p w:rsidR="00F70F05" w:rsidRDefault="00F70F05" w:rsidP="00F70F05">
            <w:pPr>
              <w:ind w:firstLine="176"/>
              <w:jc w:val="both"/>
            </w:pPr>
            <w:r>
              <w:t xml:space="preserve">По товарам, к которым постановлением № 719 установлены условия производства, Департаментом </w:t>
            </w:r>
            <w:r w:rsidRPr="002B334C">
              <w:t>конкурентной политики и политики в области государственных закупок (далее – ДКПиПоГЗ)</w:t>
            </w:r>
            <w:r>
              <w:t xml:space="preserve"> будет обеспечена подготовка соответствующих условий производства и их обсуждение с уполномоченными органами государств-членов в рамках Рабочей группы по СПТ для целей их включения в очередной проект изменений в Правила СПТ </w:t>
            </w:r>
            <w:r>
              <w:lastRenderedPageBreak/>
              <w:t>после поступления соответствующих предложений по условиям производства от заинтересованных.</w:t>
            </w:r>
          </w:p>
          <w:p w:rsidR="00F70F05" w:rsidRPr="00585092" w:rsidRDefault="00F70F05" w:rsidP="00124B3F">
            <w:pPr>
              <w:ind w:firstLine="317"/>
              <w:jc w:val="both"/>
            </w:pPr>
          </w:p>
        </w:tc>
      </w:tr>
      <w:tr w:rsidR="0073308F" w:rsidRPr="00585092" w:rsidTr="00124B3F">
        <w:trPr>
          <w:trHeight w:val="20"/>
        </w:trPr>
        <w:tc>
          <w:tcPr>
            <w:tcW w:w="568" w:type="dxa"/>
          </w:tcPr>
          <w:p w:rsidR="0073308F" w:rsidRPr="00145E25" w:rsidRDefault="0073308F" w:rsidP="00124B3F">
            <w:pPr>
              <w:jc w:val="both"/>
              <w:rPr>
                <w:b/>
              </w:rPr>
            </w:pPr>
            <w:r w:rsidRPr="00145E25">
              <w:rPr>
                <w:b/>
              </w:rPr>
              <w:lastRenderedPageBreak/>
              <w:t>7.</w:t>
            </w:r>
          </w:p>
        </w:tc>
        <w:tc>
          <w:tcPr>
            <w:tcW w:w="2126" w:type="dxa"/>
          </w:tcPr>
          <w:p w:rsidR="0073308F" w:rsidRPr="00585092" w:rsidRDefault="0073308F" w:rsidP="00124B3F">
            <w:pPr>
              <w:jc w:val="both"/>
            </w:pPr>
            <w:r w:rsidRPr="00585092">
              <w:t>Проект решения Совета Комиссии</w:t>
            </w:r>
          </w:p>
        </w:tc>
        <w:tc>
          <w:tcPr>
            <w:tcW w:w="5529" w:type="dxa"/>
          </w:tcPr>
          <w:p w:rsidR="0073308F" w:rsidRPr="00585092" w:rsidRDefault="0073308F" w:rsidP="00124B3F">
            <w:pPr>
              <w:ind w:firstLine="317"/>
              <w:jc w:val="both"/>
            </w:pPr>
            <w:r w:rsidRPr="00585092">
              <w:t>«На сайте Росздравнадзора есть только два регистрационных удостоверения (РУ) по коду 349750 - шприц карпульный, поэтому несколько некорректно использование в названии позиции приставки «инъекторы», и именно только под это предлагать бальную систему.</w:t>
            </w:r>
          </w:p>
          <w:p w:rsidR="0073308F" w:rsidRPr="00585092" w:rsidRDefault="0073308F" w:rsidP="00124B3F">
            <w:pPr>
              <w:ind w:firstLine="317"/>
              <w:jc w:val="both"/>
            </w:pPr>
            <w:r w:rsidRPr="00585092">
              <w:t xml:space="preserve">То есть только для «Шприцев-инъекторов» предполагается применение бальной системы, а для «Шприцев» применение оценки по адвалорной доле. Однако, такого наименования изделия, как «Шприц-иньектор» не содержится ни в классификаторе видов медицинских изделия, ни в каталоге КТРУ. </w:t>
            </w:r>
          </w:p>
          <w:p w:rsidR="0073308F" w:rsidRPr="00585092" w:rsidRDefault="0073308F" w:rsidP="00124B3F">
            <w:pPr>
              <w:ind w:firstLine="317"/>
              <w:jc w:val="both"/>
            </w:pPr>
            <w:r w:rsidRPr="00585092">
              <w:t xml:space="preserve">Предлагаемые правки могут привести к еще большей путанице при описании объекта закупок и создадут условия для недобросовестной конкуренции. Аналогичную ревизию необходимо провести и по ряду других позиций. </w:t>
            </w:r>
          </w:p>
          <w:p w:rsidR="0073308F" w:rsidRPr="00585092" w:rsidRDefault="0073308F" w:rsidP="00124B3F">
            <w:pPr>
              <w:ind w:firstLine="317"/>
              <w:jc w:val="both"/>
            </w:pPr>
            <w:r w:rsidRPr="00585092">
              <w:t>Что касается сам</w:t>
            </w:r>
            <w:r w:rsidR="00C3523A" w:rsidRPr="00585092">
              <w:t xml:space="preserve">ой системы оценки производства, </w:t>
            </w:r>
            <w:r w:rsidRPr="00585092">
              <w:t xml:space="preserve">то первым пунктом необходимо зафиксировать приоритет </w:t>
            </w:r>
            <w:r w:rsidRPr="00585092">
              <w:lastRenderedPageBreak/>
              <w:t>бальной системы над системой определения адвалорной доли. Только тогда, по кодам, где присутствует оценка по бальной системе, будут реализованы равные</w:t>
            </w:r>
            <w:r w:rsidR="00C3523A" w:rsidRPr="00585092">
              <w:t xml:space="preserve"> конкурентные условия с оценкой </w:t>
            </w:r>
            <w:r w:rsidRPr="00585092">
              <w:t>по адвалорной доле, поскольку между этими двумя видами оценки значительная разница.</w:t>
            </w:r>
          </w:p>
          <w:p w:rsidR="0073308F" w:rsidRPr="00585092" w:rsidRDefault="0073308F" w:rsidP="00124B3F">
            <w:pPr>
              <w:ind w:firstLine="317"/>
              <w:jc w:val="both"/>
            </w:pPr>
            <w:r w:rsidRPr="00585092">
              <w:t>При этом все преференции для участников из стран ЕАЭС при закупках полностью сохраняются.</w:t>
            </w:r>
          </w:p>
          <w:p w:rsidR="0073308F" w:rsidRPr="00585092" w:rsidRDefault="0073308F" w:rsidP="00124B3F">
            <w:pPr>
              <w:ind w:firstLine="317"/>
              <w:jc w:val="both"/>
            </w:pPr>
            <w:r w:rsidRPr="00585092">
              <w:t>В противном случае существуют высокие риски нарушения принципа равной конкуренции относительно производителей, оцениваемых по балльной системе и тех, кто просто заходит на конкурс с сертификатом по адвалорной доле. В этом случае будут искусственно созданы условия, когда пропадает мотивация развивать производство медицинских изделий на территории Российской Федерации.</w:t>
            </w:r>
          </w:p>
          <w:p w:rsidR="0073308F" w:rsidRPr="00585092" w:rsidRDefault="0073308F" w:rsidP="00124B3F">
            <w:pPr>
              <w:ind w:firstLine="317"/>
              <w:jc w:val="both"/>
            </w:pPr>
            <w:r w:rsidRPr="00585092">
              <w:t>Поэтому, просим отложить принятие данной редакции изменений и более глуб</w:t>
            </w:r>
            <w:r w:rsidR="00C3523A" w:rsidRPr="00585092">
              <w:t xml:space="preserve">око проработать данный документ </w:t>
            </w:r>
            <w:r w:rsidRPr="00585092">
              <w:t>с привлечением экспертов в медицинской отрасли».</w:t>
            </w:r>
          </w:p>
        </w:tc>
        <w:tc>
          <w:tcPr>
            <w:tcW w:w="4535" w:type="dxa"/>
          </w:tcPr>
          <w:p w:rsidR="0073308F" w:rsidRPr="00585092" w:rsidRDefault="0073308F" w:rsidP="00124B3F">
            <w:pPr>
              <w:jc w:val="center"/>
            </w:pPr>
            <w:r w:rsidRPr="00585092">
              <w:lastRenderedPageBreak/>
              <w:t>Ассоциация организаций оборонно-промышленного комплекса производителей медицинских изделий</w:t>
            </w:r>
            <w:r w:rsidRPr="00585092">
              <w:br/>
              <w:t>и оборудования</w:t>
            </w:r>
          </w:p>
          <w:p w:rsidR="0073308F" w:rsidRPr="00585092" w:rsidRDefault="0073308F" w:rsidP="00124B3F">
            <w:pPr>
              <w:jc w:val="center"/>
            </w:pPr>
          </w:p>
          <w:p w:rsidR="0073308F" w:rsidRPr="00585092" w:rsidRDefault="0073308F" w:rsidP="00124B3F">
            <w:pPr>
              <w:jc w:val="center"/>
            </w:pPr>
            <w:r w:rsidRPr="00585092">
              <w:t>(письмо исх. от 10.04.2025 № 042</w:t>
            </w:r>
          </w:p>
          <w:p w:rsidR="0073308F" w:rsidRPr="00585092" w:rsidRDefault="0073308F" w:rsidP="00124B3F">
            <w:pPr>
              <w:jc w:val="center"/>
            </w:pPr>
            <w:r w:rsidRPr="00585092">
              <w:t>поступило посредствам комментариев на Правовом портале ЕАЭС)</w:t>
            </w:r>
          </w:p>
          <w:p w:rsidR="0073308F" w:rsidRPr="00585092" w:rsidRDefault="0073308F" w:rsidP="00124B3F">
            <w:pPr>
              <w:jc w:val="center"/>
            </w:pPr>
          </w:p>
        </w:tc>
        <w:tc>
          <w:tcPr>
            <w:tcW w:w="3402" w:type="dxa"/>
          </w:tcPr>
          <w:p w:rsidR="0073308F" w:rsidRPr="00145E25" w:rsidRDefault="003D12D4" w:rsidP="00124B3F">
            <w:pPr>
              <w:ind w:firstLine="317"/>
              <w:jc w:val="both"/>
              <w:rPr>
                <w:b/>
              </w:rPr>
            </w:pPr>
            <w:r w:rsidRPr="00145E25">
              <w:rPr>
                <w:b/>
              </w:rPr>
              <w:t>Не поддерживается.</w:t>
            </w:r>
          </w:p>
          <w:p w:rsidR="003D12D4" w:rsidRPr="00585092" w:rsidRDefault="003D12D4" w:rsidP="00124B3F">
            <w:pPr>
              <w:jc w:val="both"/>
            </w:pPr>
          </w:p>
          <w:p w:rsidR="003D12D4" w:rsidRPr="00585092" w:rsidRDefault="003973FB" w:rsidP="00F70F05">
            <w:pPr>
              <w:ind w:firstLine="317"/>
              <w:jc w:val="both"/>
            </w:pPr>
            <w:r>
              <w:t>В рамках обс</w:t>
            </w:r>
            <w:r w:rsidR="007A5D57">
              <w:t xml:space="preserve">уждения на </w:t>
            </w:r>
            <w:r w:rsidR="00F70F05">
              <w:t xml:space="preserve">заседаниях </w:t>
            </w:r>
            <w:r w:rsidR="007A5D57">
              <w:t>Р</w:t>
            </w:r>
            <w:r>
              <w:t xml:space="preserve">абочей группе по СПТ представителями уполномоченных органов государств-членов поддержаны предлагаемые изменения, а также Российской Федерацией подтвержден тот факт, что </w:t>
            </w:r>
            <w:r w:rsidR="00F70F05">
              <w:t xml:space="preserve">в </w:t>
            </w:r>
            <w:r w:rsidRPr="00585092">
              <w:t>постановлени</w:t>
            </w:r>
            <w:r w:rsidR="00F70F05">
              <w:t>и</w:t>
            </w:r>
            <w:r w:rsidRPr="00585092">
              <w:t xml:space="preserve"> Правительства Российской Федерации от 17.07.2015 № 719 «О подтверждении производства российской промышлен</w:t>
            </w:r>
            <w:r>
              <w:t xml:space="preserve">ной продукции» </w:t>
            </w:r>
            <w:r w:rsidR="00F70F05">
              <w:t>товар</w:t>
            </w:r>
            <w:r>
              <w:t xml:space="preserve"> «Шприц-инъектор» </w:t>
            </w:r>
            <w:r w:rsidR="00F70F05">
              <w:t xml:space="preserve">присутствует с аналогичным наименование, как и в </w:t>
            </w:r>
            <w:r w:rsidR="00F70F05">
              <w:lastRenderedPageBreak/>
              <w:t>рассматриваемом проекте решение Совета Комиссии</w:t>
            </w:r>
            <w:r>
              <w:t>.</w:t>
            </w:r>
          </w:p>
        </w:tc>
      </w:tr>
      <w:tr w:rsidR="0073308F" w:rsidRPr="00585092" w:rsidTr="00124B3F">
        <w:trPr>
          <w:trHeight w:val="20"/>
        </w:trPr>
        <w:tc>
          <w:tcPr>
            <w:tcW w:w="568" w:type="dxa"/>
          </w:tcPr>
          <w:p w:rsidR="0073308F" w:rsidRPr="00145E25" w:rsidRDefault="0073308F" w:rsidP="00124B3F">
            <w:pPr>
              <w:jc w:val="both"/>
              <w:rPr>
                <w:b/>
              </w:rPr>
            </w:pPr>
            <w:r w:rsidRPr="00145E25">
              <w:rPr>
                <w:b/>
              </w:rPr>
              <w:lastRenderedPageBreak/>
              <w:t>8.</w:t>
            </w:r>
          </w:p>
        </w:tc>
        <w:tc>
          <w:tcPr>
            <w:tcW w:w="2126" w:type="dxa"/>
          </w:tcPr>
          <w:p w:rsidR="0073308F" w:rsidRPr="00585092" w:rsidRDefault="0073308F" w:rsidP="00124B3F">
            <w:pPr>
              <w:jc w:val="both"/>
            </w:pPr>
            <w:r w:rsidRPr="00585092">
              <w:t>Пункт 1 изменений к проекту решения Совета Комиссии</w:t>
            </w:r>
          </w:p>
        </w:tc>
        <w:tc>
          <w:tcPr>
            <w:tcW w:w="5529" w:type="dxa"/>
          </w:tcPr>
          <w:p w:rsidR="0073308F" w:rsidRPr="00585092" w:rsidRDefault="0073308F" w:rsidP="00124B3F">
            <w:pPr>
              <w:ind w:firstLine="459"/>
              <w:jc w:val="both"/>
            </w:pPr>
            <w:r w:rsidRPr="00585092">
              <w:t>«В процессе подготовки документов для включения резьбошлифовального станка в Евразийский реестр промышленных товаров государств - членов Евразийского экономического союза возникло затруднение следующего характера.</w:t>
            </w:r>
          </w:p>
          <w:p w:rsidR="0073308F" w:rsidRPr="00585092" w:rsidRDefault="0073308F" w:rsidP="00124B3F">
            <w:pPr>
              <w:ind w:firstLine="459"/>
              <w:jc w:val="both"/>
            </w:pPr>
            <w:r w:rsidRPr="00585092">
              <w:t>ОАО Станкозавод «Красный борец» относит резьбошлифовальный стан</w:t>
            </w:r>
            <w:r w:rsidR="00055C2F" w:rsidRPr="00585092">
              <w:t xml:space="preserve">ок к коду ТН ВЭД 8460 24 100 8, </w:t>
            </w:r>
            <w:r w:rsidRPr="00585092">
              <w:t>в соответствии с Единой Товарной номенклатурой внешнеэкономической деятельности Евразийского экономического союза и пояснений к товарной номенклатуре в котором указано, что резъбошлифовальные станки относятся к шлифовальным станкам группы 8460.</w:t>
            </w:r>
          </w:p>
          <w:p w:rsidR="0073308F" w:rsidRPr="00585092" w:rsidRDefault="0073308F" w:rsidP="00124B3F">
            <w:pPr>
              <w:ind w:firstLine="459"/>
              <w:jc w:val="both"/>
            </w:pPr>
            <w:r w:rsidRPr="00585092">
              <w:t>Но в приложении № 1 к Правилам определения страны происхождения отдельных видов товаров для целей государственных (муниципальных) закупок, утвержденным Решением Совета ЕЭК от 25 ноября 2020 года № 105 (да</w:t>
            </w:r>
            <w:r w:rsidR="00055C2F" w:rsidRPr="00585092">
              <w:t xml:space="preserve">лее - Правила ЕАЭК) </w:t>
            </w:r>
            <w:r w:rsidRPr="00585092">
              <w:t>резьбошлифовальные станки относят к коду</w:t>
            </w:r>
            <w:r w:rsidRPr="00585092">
              <w:br/>
              <w:t>ТН ВЭД ЕАЭС 8461.</w:t>
            </w:r>
          </w:p>
          <w:p w:rsidR="0073308F" w:rsidRPr="00585092" w:rsidRDefault="0073308F" w:rsidP="00124B3F">
            <w:pPr>
              <w:ind w:firstLine="459"/>
              <w:jc w:val="both"/>
            </w:pPr>
            <w:r w:rsidRPr="00585092">
              <w:t xml:space="preserve">Просим рассмотреть вышеуказанную ситуацию и привести код ТН ВЭД для резьбошлифовального станка, указанный в Решение Совета ЕЭК от 25 ноября 2020 года № 105 (приложение № 1), в соответствии с Единой Товарной номенклатурой внешнеэкономической деятельности Евразийского экономического союза к коду ТН ВЭД ЕАЭС группы 8460». </w:t>
            </w:r>
          </w:p>
        </w:tc>
        <w:tc>
          <w:tcPr>
            <w:tcW w:w="4535" w:type="dxa"/>
          </w:tcPr>
          <w:p w:rsidR="0073308F" w:rsidRPr="00585092" w:rsidRDefault="0073308F" w:rsidP="00124B3F">
            <w:pPr>
              <w:jc w:val="center"/>
            </w:pPr>
            <w:r w:rsidRPr="00585092">
              <w:t>Открытое акционерное общество</w:t>
            </w:r>
          </w:p>
          <w:p w:rsidR="0073308F" w:rsidRPr="00585092" w:rsidRDefault="0073308F" w:rsidP="00124B3F">
            <w:pPr>
              <w:jc w:val="center"/>
            </w:pPr>
            <w:r w:rsidRPr="00585092">
              <w:t>Оршанский станкостроительный завод</w:t>
            </w:r>
          </w:p>
          <w:p w:rsidR="0073308F" w:rsidRPr="00585092" w:rsidRDefault="0073308F" w:rsidP="00124B3F">
            <w:pPr>
              <w:jc w:val="center"/>
            </w:pPr>
            <w:r w:rsidRPr="00585092">
              <w:t>«Красный борец»</w:t>
            </w:r>
          </w:p>
          <w:p w:rsidR="0073308F" w:rsidRPr="00585092" w:rsidRDefault="0073308F" w:rsidP="00124B3F">
            <w:pPr>
              <w:jc w:val="center"/>
            </w:pPr>
            <w:r w:rsidRPr="00585092">
              <w:t>(письмо исх. от 10.04.2025</w:t>
            </w:r>
            <w:r w:rsidRPr="00585092">
              <w:br/>
              <w:t xml:space="preserve"> № 619/42)</w:t>
            </w:r>
          </w:p>
        </w:tc>
        <w:tc>
          <w:tcPr>
            <w:tcW w:w="3402" w:type="dxa"/>
          </w:tcPr>
          <w:p w:rsidR="0073308F" w:rsidRPr="00585092" w:rsidRDefault="00145E25" w:rsidP="00124B3F">
            <w:pPr>
              <w:ind w:firstLine="317"/>
              <w:jc w:val="both"/>
            </w:pPr>
            <w:r w:rsidRPr="00585092">
              <w:rPr>
                <w:b/>
              </w:rPr>
              <w:t>Предложения учтены.</w:t>
            </w:r>
          </w:p>
        </w:tc>
      </w:tr>
      <w:tr w:rsidR="002B334C" w:rsidRPr="00585092" w:rsidTr="00124B3F">
        <w:trPr>
          <w:trHeight w:val="20"/>
        </w:trPr>
        <w:tc>
          <w:tcPr>
            <w:tcW w:w="568" w:type="dxa"/>
            <w:vMerge w:val="restart"/>
          </w:tcPr>
          <w:p w:rsidR="002B334C" w:rsidRPr="002B334C" w:rsidRDefault="002B334C" w:rsidP="00124B3F">
            <w:pPr>
              <w:jc w:val="both"/>
              <w:rPr>
                <w:b/>
              </w:rPr>
            </w:pPr>
            <w:r w:rsidRPr="002B334C">
              <w:rPr>
                <w:b/>
              </w:rPr>
              <w:t>9.</w:t>
            </w:r>
          </w:p>
        </w:tc>
        <w:tc>
          <w:tcPr>
            <w:tcW w:w="2126" w:type="dxa"/>
            <w:vMerge w:val="restart"/>
          </w:tcPr>
          <w:p w:rsidR="002B334C" w:rsidRPr="00585092" w:rsidRDefault="002B334C" w:rsidP="00124B3F">
            <w:pPr>
              <w:jc w:val="both"/>
            </w:pPr>
            <w:r w:rsidRPr="00585092">
              <w:t>Пункт 2 изменений к проекту решения Совета Комиссии</w:t>
            </w:r>
          </w:p>
        </w:tc>
        <w:tc>
          <w:tcPr>
            <w:tcW w:w="5529" w:type="dxa"/>
          </w:tcPr>
          <w:p w:rsidR="002B334C" w:rsidRPr="00E5576F" w:rsidRDefault="002B334C" w:rsidP="00E5576F">
            <w:pPr>
              <w:pStyle w:val="ad"/>
              <w:numPr>
                <w:ilvl w:val="0"/>
                <w:numId w:val="12"/>
              </w:numPr>
              <w:ind w:left="34" w:firstLine="425"/>
              <w:jc w:val="both"/>
            </w:pPr>
            <w:r w:rsidRPr="00E5576F">
              <w:t xml:space="preserve">«..в числе товаров, предусмотренных проектом решения, в частности, содержатся: зарядные станции для электротранспорта (из кода 8504 ТН ВЭД ЕАЭС) (позиция </w:t>
            </w:r>
            <w:r w:rsidRPr="00E5576F">
              <w:lastRenderedPageBreak/>
              <w:t>259), выключатели автоматические на напряжение не более 1 кВ (из кода 8536 20 ТН ВЭД ЕАЭС) (позиция 260), аппараты искусственной вентиляции легких (из кода 9019 10 ТН ВЭД ЕАЭС) (позиция 261), беспилотные авиационные системы (в составе с беспилотным воздушным судном вертолетного типа, самолетного типа, самолетного типа с вертикальным взлетом и посадкой, мультироторного типа) (из кода 8806 ТН ВЭД ЕАЭС) (позиция 266) (далее - промышленные товары).</w:t>
            </w:r>
          </w:p>
          <w:p w:rsidR="002B334C" w:rsidRPr="00585092" w:rsidRDefault="002B334C" w:rsidP="00124B3F">
            <w:pPr>
              <w:ind w:firstLine="459"/>
              <w:jc w:val="both"/>
            </w:pPr>
            <w:r w:rsidRPr="00585092">
              <w:t>При этом в соответствии с приложением к ППРФ №719 для включения вышеуказанных товаров в реестр российской промышленной продукции с применением балльной системы установлены развернутые требования по локализации производства в части осуществления производственных и технологических операций.</w:t>
            </w:r>
          </w:p>
          <w:p w:rsidR="002B334C" w:rsidRPr="00585092" w:rsidRDefault="002B334C" w:rsidP="00124B3F">
            <w:pPr>
              <w:ind w:firstLine="459"/>
              <w:jc w:val="both"/>
            </w:pPr>
            <w:r w:rsidRPr="00585092">
              <w:t>В свою очередь, включение промышленных товаров в евразийский реестр осуществляется в соответствии с положениями Правил, утвержденных Решением Совета ЕЭК от 23 ноября 2020 г. № 105.</w:t>
            </w:r>
          </w:p>
          <w:p w:rsidR="002B334C" w:rsidRPr="00585092" w:rsidRDefault="002B334C" w:rsidP="00124B3F">
            <w:pPr>
              <w:ind w:firstLine="459"/>
              <w:jc w:val="both"/>
            </w:pPr>
            <w:r w:rsidRPr="00585092">
              <w:t>Вместе с тем включение промышленных товаров, предусмотренных Перечнем товаров, в евразийский реестр осуществляется на основании документа (сертификата подтверждения страны происхождения товара) по форме СТ-1, выданного в соответствии с Ялтинскими правилами, и подтверждающего происхождение товара на территории государства - члена ЕАЭС.</w:t>
            </w:r>
          </w:p>
          <w:p w:rsidR="002B334C" w:rsidRPr="00585092" w:rsidRDefault="002B334C" w:rsidP="00124B3F">
            <w:pPr>
              <w:ind w:firstLine="459"/>
              <w:jc w:val="both"/>
            </w:pPr>
            <w:r w:rsidRPr="00585092">
              <w:t>Однако, в отличие от ППРФ № 719, Ялтинские правила не предусматривают специальных («жестких») требований по локализации производства, выполнению производственных и технологических операций, соблюдение которых необходимо для получения сертификата подтверждения страны происхождения товара по форме СТ-1, подтверждающего происхождение промышленных товаров из государства - члена ЕАЭС. </w:t>
            </w:r>
          </w:p>
          <w:p w:rsidR="002B334C" w:rsidRPr="00585092" w:rsidRDefault="002B334C" w:rsidP="00124B3F">
            <w:pPr>
              <w:ind w:firstLine="459"/>
              <w:jc w:val="both"/>
            </w:pPr>
            <w:r w:rsidRPr="00585092">
              <w:t>Таким образом, для включения промышленных товаров в евразийский реестр установлен более низкий уровень требований, чем для включения в реестр российской промышленной продукции.</w:t>
            </w:r>
          </w:p>
          <w:p w:rsidR="002B334C" w:rsidRPr="00585092" w:rsidRDefault="002B334C" w:rsidP="00124B3F">
            <w:pPr>
              <w:ind w:firstLine="459"/>
              <w:jc w:val="both"/>
            </w:pPr>
            <w:r w:rsidRPr="00585092">
              <w:t>В результате в рамках применения ППРФ № 1875 в части подтверждения страны происхождения по части товаров для российских промышленных товаров в результате принятия проекта решения будут установлены условия хуже, чем условия, установленные для промышленных товаров из других государств - членов ЕАЭС, что создает неравные условия ведения предпринимательской деятельности.</w:t>
            </w:r>
          </w:p>
          <w:p w:rsidR="002B334C" w:rsidRPr="00585092" w:rsidRDefault="002B334C" w:rsidP="00124B3F">
            <w:pPr>
              <w:ind w:firstLine="459"/>
              <w:jc w:val="both"/>
            </w:pPr>
            <w:r w:rsidRPr="00585092">
              <w:lastRenderedPageBreak/>
              <w:t>При этом на данном этапе в качестве временной меры полагаем возможным включение товаров, предусмотренных проектом решения, в приложение № 1.1 к Правилам.</w:t>
            </w:r>
          </w:p>
          <w:p w:rsidR="002B334C" w:rsidRPr="00585092" w:rsidRDefault="002B334C" w:rsidP="00124B3F">
            <w:pPr>
              <w:ind w:firstLine="459"/>
              <w:jc w:val="both"/>
            </w:pPr>
            <w:r w:rsidRPr="00585092">
              <w:t>Вместе с тем в целях устранения вышеуказанной дискриминации промышленных товаров российского производства по сравнению с промышленными товарами производства государств - членов ЕАЭС и обеспечения равных условий ведения предпринимательской деятельности предлагаем департаменту- разработчику в дальнейшем рассмотреть вопрос</w:t>
            </w:r>
          </w:p>
          <w:p w:rsidR="002B334C" w:rsidRPr="00585092" w:rsidRDefault="002B334C" w:rsidP="00124B3F">
            <w:pPr>
              <w:ind w:firstLine="459"/>
              <w:jc w:val="both"/>
            </w:pPr>
            <w:r w:rsidRPr="00585092">
              <w:t>- о внесении в Правила изменений, устанавливающих:</w:t>
            </w:r>
          </w:p>
          <w:p w:rsidR="002B334C" w:rsidRPr="00585092" w:rsidRDefault="002B334C" w:rsidP="00124B3F">
            <w:pPr>
              <w:ind w:firstLine="459"/>
              <w:jc w:val="both"/>
            </w:pPr>
            <w:r w:rsidRPr="00585092">
              <w:t>включение соответствующих промышленных товаров в приложение № 1 к Правилам (Перечень условий, производственных и технологических операций, при выполнении которых товар считается происходящим из государства - члена ЕАЭС), с установлением в их отношении перечня условий, производственных и технологических операций, при выполнении которых товар считается происходящим из государства - члена ЕАЭС (по аналогии с перечнем требований к промышленной продукции, установленных для промышленной продукции в приложении к ППРФ № 719 (включая применение балльной системы)) по согласованию с государствами - членами ЕАЭС;</w:t>
            </w:r>
          </w:p>
          <w:p w:rsidR="002B334C" w:rsidRPr="00585092" w:rsidRDefault="002B334C" w:rsidP="00124B3F">
            <w:pPr>
              <w:ind w:firstLine="459"/>
              <w:jc w:val="both"/>
            </w:pPr>
            <w:r w:rsidRPr="00585092">
              <w:t>- исключение промышленных товаров из приложения № 1.1 к Правилам путем их переноса в приложение № 1 к Правилам с учетом временного характера применения приложения № 11 к Правилам (в настоящее время срок его действия установлен до 31</w:t>
            </w:r>
            <w:r>
              <w:t xml:space="preserve"> декабря 2025 г. включительно).</w:t>
            </w:r>
          </w:p>
        </w:tc>
        <w:tc>
          <w:tcPr>
            <w:tcW w:w="4535" w:type="dxa"/>
          </w:tcPr>
          <w:p w:rsidR="002B334C" w:rsidRPr="00585092" w:rsidRDefault="002B334C" w:rsidP="00124B3F">
            <w:pPr>
              <w:jc w:val="center"/>
            </w:pPr>
            <w:r w:rsidRPr="00585092">
              <w:lastRenderedPageBreak/>
              <w:t>Департамент развития предпринимательской деятельности</w:t>
            </w:r>
          </w:p>
          <w:p w:rsidR="002B334C" w:rsidRPr="00585092" w:rsidRDefault="002B334C" w:rsidP="00124B3F">
            <w:pPr>
              <w:jc w:val="center"/>
            </w:pPr>
          </w:p>
          <w:p w:rsidR="002B334C" w:rsidRPr="00585092" w:rsidRDefault="002B334C" w:rsidP="00124B3F">
            <w:pPr>
              <w:jc w:val="center"/>
            </w:pPr>
            <w:r w:rsidRPr="00585092">
              <w:lastRenderedPageBreak/>
              <w:t>Служебная записка</w:t>
            </w:r>
          </w:p>
          <w:p w:rsidR="002B334C" w:rsidRPr="00585092" w:rsidRDefault="002B334C" w:rsidP="00124B3F">
            <w:pPr>
              <w:jc w:val="center"/>
            </w:pPr>
            <w:r w:rsidRPr="00585092">
              <w:t>от 27.03.2025</w:t>
            </w:r>
          </w:p>
          <w:p w:rsidR="002B334C" w:rsidRPr="00585092" w:rsidRDefault="002B334C" w:rsidP="00124B3F">
            <w:pPr>
              <w:jc w:val="center"/>
            </w:pPr>
            <w:r w:rsidRPr="00585092">
              <w:t>№ 10-5654/Э</w:t>
            </w:r>
          </w:p>
        </w:tc>
        <w:tc>
          <w:tcPr>
            <w:tcW w:w="3402" w:type="dxa"/>
          </w:tcPr>
          <w:p w:rsidR="002B334C" w:rsidRPr="002B334C" w:rsidRDefault="002B334C" w:rsidP="00852D57">
            <w:pPr>
              <w:ind w:firstLine="317"/>
              <w:rPr>
                <w:b/>
              </w:rPr>
            </w:pPr>
            <w:r>
              <w:rPr>
                <w:b/>
              </w:rPr>
              <w:lastRenderedPageBreak/>
              <w:t>Предложения у</w:t>
            </w:r>
            <w:r w:rsidRPr="002B334C">
              <w:rPr>
                <w:b/>
              </w:rPr>
              <w:t>чтены.</w:t>
            </w:r>
          </w:p>
          <w:p w:rsidR="002B334C" w:rsidRDefault="002B334C" w:rsidP="00124B3F">
            <w:pPr>
              <w:jc w:val="both"/>
            </w:pPr>
          </w:p>
          <w:p w:rsidR="0005796C" w:rsidRDefault="0005796C" w:rsidP="00124B3F">
            <w:pPr>
              <w:ind w:firstLine="176"/>
              <w:jc w:val="both"/>
            </w:pPr>
          </w:p>
          <w:p w:rsidR="0005796C" w:rsidRDefault="0005796C" w:rsidP="00124B3F">
            <w:pPr>
              <w:ind w:firstLine="176"/>
              <w:jc w:val="both"/>
            </w:pPr>
            <w:r>
              <w:lastRenderedPageBreak/>
              <w:t>Товары</w:t>
            </w:r>
            <w:r w:rsidR="00F70F05">
              <w:t>, в том числе обозначенные в замечаниях,</w:t>
            </w:r>
            <w:r>
              <w:t xml:space="preserve"> включаются в Приложение 1</w:t>
            </w:r>
            <w:r w:rsidRPr="00FA2879">
              <w:rPr>
                <w:vertAlign w:val="superscript"/>
              </w:rPr>
              <w:t>1</w:t>
            </w:r>
            <w:r>
              <w:t xml:space="preserve"> на временной основе для обеспечения</w:t>
            </w:r>
            <w:r w:rsidR="00BB2E7E">
              <w:t xml:space="preserve"> национального режима в сфере закупок</w:t>
            </w:r>
            <w:r>
              <w:t>.</w:t>
            </w:r>
          </w:p>
          <w:p w:rsidR="00BB2E7E" w:rsidRDefault="002B334C" w:rsidP="00124B3F">
            <w:pPr>
              <w:ind w:firstLine="176"/>
              <w:jc w:val="both"/>
            </w:pPr>
            <w:r>
              <w:t xml:space="preserve">По товарам, к которым постановлением № 719 установлены условия производства, Департаментом </w:t>
            </w:r>
            <w:r w:rsidRPr="002B334C">
              <w:t>конкурентной политики и политики в области государственных закупок (далее – ДКПиПоГЗ)</w:t>
            </w:r>
            <w:r>
              <w:t xml:space="preserve"> будет обеспечена подготовка соответствующих условий производства и их обсуждение с уполномоченными органами государств-членов </w:t>
            </w:r>
            <w:r w:rsidR="00BB2E7E">
              <w:t xml:space="preserve">в рамках Рабочей группы по СПТ </w:t>
            </w:r>
            <w:r w:rsidR="00F70F05">
              <w:t>для целей их включения в очередной проект изменений в Правила СПТ после</w:t>
            </w:r>
            <w:r w:rsidR="00BB2E7E">
              <w:t xml:space="preserve"> поступления соответствующих предложений по условиям производства</w:t>
            </w:r>
            <w:r w:rsidR="00F70F05">
              <w:t xml:space="preserve"> от заинтересованных</w:t>
            </w:r>
            <w:r w:rsidR="00BB2E7E">
              <w:t>.</w:t>
            </w:r>
          </w:p>
          <w:p w:rsidR="002B334C" w:rsidRPr="00585092" w:rsidRDefault="002B334C" w:rsidP="00BB2E7E">
            <w:pPr>
              <w:ind w:firstLine="176"/>
              <w:jc w:val="both"/>
            </w:pPr>
          </w:p>
        </w:tc>
      </w:tr>
      <w:tr w:rsidR="002B334C" w:rsidRPr="00585092" w:rsidTr="00124B3F">
        <w:trPr>
          <w:trHeight w:val="20"/>
        </w:trPr>
        <w:tc>
          <w:tcPr>
            <w:tcW w:w="568" w:type="dxa"/>
            <w:vMerge/>
          </w:tcPr>
          <w:p w:rsidR="002B334C" w:rsidRPr="00585092" w:rsidRDefault="002B334C" w:rsidP="00124B3F">
            <w:pPr>
              <w:jc w:val="both"/>
            </w:pPr>
          </w:p>
        </w:tc>
        <w:tc>
          <w:tcPr>
            <w:tcW w:w="2126" w:type="dxa"/>
            <w:vMerge/>
          </w:tcPr>
          <w:p w:rsidR="002B334C" w:rsidRPr="00585092" w:rsidRDefault="002B334C" w:rsidP="00124B3F">
            <w:pPr>
              <w:jc w:val="both"/>
            </w:pPr>
          </w:p>
        </w:tc>
        <w:tc>
          <w:tcPr>
            <w:tcW w:w="5529" w:type="dxa"/>
          </w:tcPr>
          <w:p w:rsidR="002B334C" w:rsidRPr="00585092" w:rsidRDefault="002B334C" w:rsidP="00124B3F">
            <w:pPr>
              <w:ind w:firstLine="459"/>
              <w:jc w:val="both"/>
            </w:pPr>
            <w:r w:rsidRPr="00E5576F">
              <w:rPr>
                <w:b/>
              </w:rPr>
              <w:t>2.</w:t>
            </w:r>
            <w:r>
              <w:t xml:space="preserve"> «…</w:t>
            </w:r>
            <w:r w:rsidRPr="00585092">
              <w:t>разработка проекта решения обусловлена принятием ППРФ № 1875. Считаем не вполне правильной ситуацию, когда акты органов ЕАЭС разрабатываются в связи с принятием нормативных правовых актов на национальном уровне.</w:t>
            </w:r>
          </w:p>
          <w:p w:rsidR="002B334C" w:rsidRPr="00585092" w:rsidRDefault="002B334C" w:rsidP="00124B3F">
            <w:pPr>
              <w:ind w:firstLine="459"/>
              <w:jc w:val="both"/>
            </w:pPr>
            <w:r w:rsidRPr="00585092">
              <w:t>При этом согласно пункту 4 поручения Совета ЕЭК от 14 декабря 2022 г. № 53 к правительствам государств - членов ЕАЭС была адресована просьба принять меры по обеспечению:</w:t>
            </w:r>
          </w:p>
          <w:p w:rsidR="002B334C" w:rsidRPr="00585092" w:rsidRDefault="002B334C" w:rsidP="00124B3F">
            <w:pPr>
              <w:ind w:firstLine="459"/>
              <w:jc w:val="both"/>
            </w:pPr>
            <w:r w:rsidRPr="00585092">
              <w:t xml:space="preserve">- предварительного информирования Комиссии и уполномоченных органов других государств-членов о планируемых изменениях нормативных правовых актов государств-членов, устанавливающих порядок подтверждения производства товара на территории государства-члена, в случае регулирования такими актами вопросов подтверждения страны происхождения товаров для целей государственных (муниципальных) закупок, </w:t>
            </w:r>
            <w:r w:rsidRPr="00585092">
              <w:lastRenderedPageBreak/>
              <w:t>проводимых с учетом установленных преференций, ограничений и запретов в отношении товаров, происходящих из другого государства-члена и (или) третьих стран;</w:t>
            </w:r>
          </w:p>
          <w:p w:rsidR="002B334C" w:rsidRPr="00585092" w:rsidRDefault="002B334C" w:rsidP="00124B3F">
            <w:pPr>
              <w:ind w:firstLine="459"/>
              <w:jc w:val="both"/>
            </w:pPr>
            <w:r w:rsidRPr="00585092">
              <w:t>- заблаговременного (не позднее чем за 3 месяца до даты принятия акта, предусматривающего введение требований к подтверждению производства товара в государстве-члене, отличных от предусмотренных Правилами, за исключением случаев, если главой государства или правительством государства- члена не установлен более короткий срок внесения такого акта на рассмотрение) внесения в Комиссию для обсуждения предложений об изменении условий производства, установленных приложением № 1 к Правилам.</w:t>
            </w:r>
          </w:p>
          <w:p w:rsidR="002B334C" w:rsidRPr="00585092" w:rsidRDefault="002B334C" w:rsidP="00124B3F">
            <w:pPr>
              <w:ind w:firstLine="459"/>
              <w:jc w:val="both"/>
            </w:pPr>
            <w:r w:rsidRPr="00585092">
              <w:t>Невыполнение указанного поручения Совета ЕЭК в рассматриваемой ситуации привело к тому, что на определенный период до внесения необходимых изменений в Правила ряд видов товаров из государств - членов ЕАЭС фактически лишается доступа к закуп</w:t>
            </w:r>
            <w:r w:rsidR="00A34EC0">
              <w:t xml:space="preserve">кам в государстве - члене ЕАЭС, </w:t>
            </w:r>
            <w:r w:rsidRPr="00585092">
              <w:t>в котором принят соответствующий нормативный правовой акт, что создает препятствия на внутреннем рынке ЕАЭС и ведет к тому, что национальный режим при участии в государственных (муниципальных) закупках не обеспечивается.</w:t>
            </w:r>
          </w:p>
          <w:p w:rsidR="002B334C" w:rsidRPr="00585092" w:rsidRDefault="002B334C" w:rsidP="00124B3F">
            <w:pPr>
              <w:ind w:firstLine="459"/>
              <w:jc w:val="both"/>
            </w:pPr>
            <w:r w:rsidRPr="00585092">
              <w:t>В этой связи в целях предотвращения возникновения подобных ситуаций впредь предлагаем проработать с государствами - членами ЕАЭС вопрос о регламентации механизма консультаций уполномоченных органов государств - членов ЕАЭС и Комиссии на этапе подготовки соответствующих проектов национальных нормативных правовых актов, возможно, путем внесения изменений в Правила.</w:t>
            </w:r>
          </w:p>
        </w:tc>
        <w:tc>
          <w:tcPr>
            <w:tcW w:w="4535" w:type="dxa"/>
          </w:tcPr>
          <w:p w:rsidR="002B334C" w:rsidRPr="00585092" w:rsidRDefault="002B334C" w:rsidP="00124B3F">
            <w:pPr>
              <w:jc w:val="center"/>
            </w:pPr>
            <w:r w:rsidRPr="00585092">
              <w:lastRenderedPageBreak/>
              <w:t>Департамент развития предпринимательской деятельности</w:t>
            </w:r>
          </w:p>
          <w:p w:rsidR="002B334C" w:rsidRPr="00585092" w:rsidRDefault="002B334C" w:rsidP="00124B3F">
            <w:pPr>
              <w:jc w:val="center"/>
            </w:pPr>
          </w:p>
          <w:p w:rsidR="002B334C" w:rsidRPr="00585092" w:rsidRDefault="002B334C" w:rsidP="00124B3F">
            <w:pPr>
              <w:jc w:val="center"/>
            </w:pPr>
            <w:r w:rsidRPr="00585092">
              <w:t>Служебная записка</w:t>
            </w:r>
          </w:p>
          <w:p w:rsidR="002B334C" w:rsidRPr="00585092" w:rsidRDefault="002B334C" w:rsidP="00124B3F">
            <w:pPr>
              <w:jc w:val="center"/>
            </w:pPr>
            <w:r w:rsidRPr="00585092">
              <w:t>от 27.03.2025</w:t>
            </w:r>
          </w:p>
          <w:p w:rsidR="002B334C" w:rsidRPr="00585092" w:rsidRDefault="002B334C" w:rsidP="00124B3F">
            <w:pPr>
              <w:jc w:val="center"/>
            </w:pPr>
            <w:r w:rsidRPr="00585092">
              <w:t>№ 10-5654/Э</w:t>
            </w:r>
          </w:p>
        </w:tc>
        <w:tc>
          <w:tcPr>
            <w:tcW w:w="3402" w:type="dxa"/>
          </w:tcPr>
          <w:p w:rsidR="0005796C" w:rsidRDefault="0005796C" w:rsidP="00124B3F">
            <w:pPr>
              <w:ind w:firstLine="317"/>
              <w:jc w:val="both"/>
              <w:rPr>
                <w:b/>
              </w:rPr>
            </w:pPr>
            <w:r>
              <w:rPr>
                <w:b/>
              </w:rPr>
              <w:t xml:space="preserve">Предложение принято для проработки </w:t>
            </w:r>
            <w:r w:rsidR="00E5260D" w:rsidRPr="00FA2879">
              <w:rPr>
                <w:b/>
              </w:rPr>
              <w:t>в рамках Рабочей группы по СПТ.</w:t>
            </w:r>
          </w:p>
          <w:p w:rsidR="00670D04" w:rsidRPr="00585092" w:rsidRDefault="00670D04" w:rsidP="00124B3F">
            <w:pPr>
              <w:ind w:firstLine="317"/>
              <w:jc w:val="both"/>
            </w:pPr>
          </w:p>
        </w:tc>
      </w:tr>
      <w:tr w:rsidR="0073308F" w:rsidRPr="00585092" w:rsidTr="00124B3F">
        <w:trPr>
          <w:trHeight w:val="20"/>
        </w:trPr>
        <w:tc>
          <w:tcPr>
            <w:tcW w:w="568" w:type="dxa"/>
          </w:tcPr>
          <w:p w:rsidR="0073308F" w:rsidRPr="00670D04" w:rsidRDefault="0073308F" w:rsidP="00124B3F">
            <w:pPr>
              <w:jc w:val="both"/>
              <w:rPr>
                <w:b/>
              </w:rPr>
            </w:pPr>
            <w:r w:rsidRPr="00670D04">
              <w:rPr>
                <w:b/>
              </w:rPr>
              <w:t>10.</w:t>
            </w:r>
          </w:p>
        </w:tc>
        <w:tc>
          <w:tcPr>
            <w:tcW w:w="2126" w:type="dxa"/>
          </w:tcPr>
          <w:p w:rsidR="0073308F" w:rsidRPr="00585092" w:rsidRDefault="0073308F" w:rsidP="00124B3F">
            <w:pPr>
              <w:jc w:val="both"/>
            </w:pPr>
            <w:r w:rsidRPr="00585092">
              <w:t>Пункт 2 изменений к проекту решения Совета Комиссии</w:t>
            </w:r>
          </w:p>
        </w:tc>
        <w:tc>
          <w:tcPr>
            <w:tcW w:w="5529" w:type="dxa"/>
          </w:tcPr>
          <w:p w:rsidR="0073308F" w:rsidRPr="00585092" w:rsidRDefault="00D26EE6" w:rsidP="00124B3F">
            <w:pPr>
              <w:ind w:firstLine="459"/>
              <w:jc w:val="both"/>
            </w:pPr>
            <w:r>
              <w:t>В</w:t>
            </w:r>
            <w:r w:rsidR="0073308F" w:rsidRPr="00585092">
              <w:t>виду необходимости обеспечения доступа к госзакупкам Российской Федерации товаров из стран ЕАЭС, предлагается дополнить приложение № 1</w:t>
            </w:r>
            <w:r w:rsidR="00670D04">
              <w:t>.</w:t>
            </w:r>
            <w:r w:rsidR="0073308F" w:rsidRPr="00585092">
              <w:t>1 к Правилам СПТ товарными наименованиями «серой зоны», для которых постановлением Правительства Российской Федерации от 23.12.2024 № 1875 установлены запреты и ограничения доступа:</w:t>
            </w:r>
          </w:p>
          <w:p w:rsidR="0073308F" w:rsidRPr="00585092" w:rsidRDefault="0073308F" w:rsidP="00124B3F">
            <w:pPr>
              <w:ind w:firstLine="459"/>
              <w:jc w:val="both"/>
            </w:pPr>
            <w:r w:rsidRPr="00585092">
              <w:t>«331. Изделия из вулканизованной резины, кроме твердой резины, прочие (код 4016 ТН ВЭД ЕАЭС).</w:t>
            </w:r>
          </w:p>
          <w:p w:rsidR="0073308F" w:rsidRPr="00585092" w:rsidRDefault="0073308F" w:rsidP="00124B3F">
            <w:pPr>
              <w:ind w:firstLine="459"/>
              <w:jc w:val="both"/>
            </w:pPr>
            <w:r w:rsidRPr="00585092">
              <w:t>332. Карты со встроенными интегральными схемами (смарт-карты)</w:t>
            </w:r>
          </w:p>
          <w:p w:rsidR="0073308F" w:rsidRPr="00585092" w:rsidRDefault="0073308F" w:rsidP="00124B3F">
            <w:pPr>
              <w:ind w:firstLine="459"/>
              <w:jc w:val="both"/>
            </w:pPr>
            <w:r w:rsidRPr="00585092">
              <w:t>(из кода 8523 52 ТН ВЭД ЕАЭС).</w:t>
            </w:r>
          </w:p>
          <w:p w:rsidR="0073308F" w:rsidRPr="00585092" w:rsidRDefault="00794B45" w:rsidP="00124B3F">
            <w:pPr>
              <w:ind w:firstLine="459"/>
              <w:jc w:val="both"/>
            </w:pPr>
            <w:r>
              <w:t>333</w:t>
            </w:r>
            <w:r w:rsidR="0073308F" w:rsidRPr="00585092">
              <w:t xml:space="preserve">. Средства транспортные для движения по снегу, автомобили для перевозки игроков в гольф и аналогичные </w:t>
            </w:r>
            <w:r w:rsidR="0073308F" w:rsidRPr="00585092">
              <w:lastRenderedPageBreak/>
              <w:t>транспортные средства, оснащенные двигателями (из кода 8703 ТН ВЭД ЕАЭС).</w:t>
            </w:r>
          </w:p>
          <w:p w:rsidR="0073308F" w:rsidRPr="00585092" w:rsidRDefault="00794B45" w:rsidP="00124B3F">
            <w:pPr>
              <w:ind w:firstLine="459"/>
              <w:jc w:val="both"/>
            </w:pPr>
            <w:r>
              <w:t>334</w:t>
            </w:r>
            <w:r w:rsidR="0073308F" w:rsidRPr="00585092">
              <w:t>. 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 (из кода 3901 ТН ВЭД ЕАЭС).</w:t>
            </w:r>
          </w:p>
          <w:p w:rsidR="0073308F" w:rsidRPr="00585092" w:rsidRDefault="00794B45" w:rsidP="00124B3F">
            <w:pPr>
              <w:ind w:firstLine="459"/>
              <w:jc w:val="both"/>
            </w:pPr>
            <w:r>
              <w:t>335</w:t>
            </w:r>
            <w:r w:rsidR="0073308F" w:rsidRPr="00585092">
              <w:t>. Смолы эпоксидные в первичных формах, смолы алкидные в первичных формах (из кода 3907 ТН ВЭД ЕАЭС).</w:t>
            </w:r>
          </w:p>
          <w:p w:rsidR="0073308F" w:rsidRPr="00585092" w:rsidRDefault="00794B45" w:rsidP="00124B3F">
            <w:pPr>
              <w:ind w:firstLine="459"/>
              <w:jc w:val="both"/>
            </w:pPr>
            <w:r>
              <w:t>336</w:t>
            </w:r>
            <w:r w:rsidR="0073308F" w:rsidRPr="00585092">
              <w:t>. Пестициды и агрохимические продукты прочие, за исключением товаров, предусмотренных разделами VIII и XI приложения № 1 к настоящим Правилам (из кода 3808 ТН ВЭД ЕАЭС).</w:t>
            </w:r>
          </w:p>
          <w:p w:rsidR="0073308F" w:rsidRPr="00585092" w:rsidRDefault="00794B45" w:rsidP="00124B3F">
            <w:pPr>
              <w:ind w:firstLine="459"/>
              <w:jc w:val="both"/>
            </w:pPr>
            <w:r>
              <w:t>337</w:t>
            </w:r>
            <w:r w:rsidR="0073308F" w:rsidRPr="00585092">
              <w:t>. Вещества органические поверхностно-активные, кроме мыла (из кода 3402 ТН ВЭД ЕАЭС).</w:t>
            </w:r>
          </w:p>
          <w:p w:rsidR="0073308F" w:rsidRPr="00585092" w:rsidRDefault="00794B45" w:rsidP="00124B3F">
            <w:pPr>
              <w:ind w:firstLine="459"/>
              <w:jc w:val="both"/>
            </w:pPr>
            <w:r>
              <w:t>338</w:t>
            </w:r>
            <w:r w:rsidR="0073308F" w:rsidRPr="00585092">
              <w:t>. Невулканизованная резиновая смесь, в первичных формах или в виде пластин, листов или полос, или лент (из кода 4005 ТН ВЭД ЕАЭС).</w:t>
            </w:r>
          </w:p>
          <w:p w:rsidR="0073308F" w:rsidRPr="00585092" w:rsidRDefault="00794B45" w:rsidP="00124B3F">
            <w:pPr>
              <w:ind w:firstLine="459"/>
              <w:jc w:val="both"/>
            </w:pPr>
            <w:r>
              <w:t>339</w:t>
            </w:r>
            <w:r w:rsidR="0073308F" w:rsidRPr="00585092">
              <w:t>. Предметы одежды и ее аксессуары из вулканизированной резины, кроме твердой резины (эбонита) (из кода 4015 ТН ВЭД ЕАЭС).</w:t>
            </w:r>
          </w:p>
          <w:p w:rsidR="0073308F" w:rsidRPr="00585092" w:rsidRDefault="00794B45" w:rsidP="00124B3F">
            <w:pPr>
              <w:ind w:firstLine="459"/>
              <w:jc w:val="both"/>
            </w:pPr>
            <w:r>
              <w:t>340</w:t>
            </w:r>
            <w:r w:rsidR="0073308F" w:rsidRPr="00585092">
              <w:t>. Мононити с размером поперечного сечения более 1 мм; прутки, стержни и фасонные профили пластмассовые (из кодов 5402 5403 5404 ТН ВЭД ЕАЭС).</w:t>
            </w:r>
          </w:p>
          <w:p w:rsidR="0073308F" w:rsidRPr="00585092" w:rsidRDefault="00794B45" w:rsidP="00124B3F">
            <w:pPr>
              <w:ind w:firstLine="459"/>
              <w:jc w:val="both"/>
            </w:pPr>
            <w:r>
              <w:t>341</w:t>
            </w:r>
            <w:r w:rsidR="0073308F" w:rsidRPr="00585092">
              <w:t>. Изделия для транспортировки или упаковки товаров, из пластмасс; пробки, крышки, колпаки и другие укупорочные средства, из пластмасс (из кода 3923 ТН ВЭД ЕАЭС).</w:t>
            </w:r>
          </w:p>
          <w:p w:rsidR="0073308F" w:rsidRPr="00585092" w:rsidRDefault="00794B45" w:rsidP="00124B3F">
            <w:pPr>
              <w:ind w:firstLine="459"/>
              <w:jc w:val="both"/>
            </w:pPr>
            <w:r>
              <w:t>342</w:t>
            </w:r>
            <w:r w:rsidR="0073308F" w:rsidRPr="00585092">
              <w:t>. Плиты, листы, пленка, лента, полоса и прочие плоские формы, из пластмасс, самоклеящиеся, в рулонах или не в рулонах (из кода 3919 ТН ВЭД ЕАЭС).</w:t>
            </w:r>
          </w:p>
          <w:p w:rsidR="0073308F" w:rsidRPr="00585092" w:rsidRDefault="00794B45" w:rsidP="00124B3F">
            <w:pPr>
              <w:ind w:firstLine="459"/>
              <w:jc w:val="both"/>
            </w:pPr>
            <w:r>
              <w:t>343</w:t>
            </w:r>
            <w:r w:rsidR="0073308F" w:rsidRPr="00585092">
              <w:t>. Посуда столовая и кухонная, приборы столовые и кухонные принадлежности, прочие предметы домашнего обихода и предметы гигиены или туалета, из пластмасс (из кода 3924 ТН ВЭД ЕАЭС).</w:t>
            </w:r>
          </w:p>
          <w:p w:rsidR="0073308F" w:rsidRPr="00585092" w:rsidRDefault="00794B45" w:rsidP="00124B3F">
            <w:pPr>
              <w:ind w:firstLine="459"/>
              <w:jc w:val="both"/>
            </w:pPr>
            <w:r>
              <w:t>344</w:t>
            </w:r>
            <w:r w:rsidR="0073308F" w:rsidRPr="00585092">
              <w:t>. Принадлежности канцелярские или школьные (код 3926 10 000 0 ТН ВЭД ЕАЭС).</w:t>
            </w:r>
          </w:p>
          <w:p w:rsidR="0073308F" w:rsidRPr="00585092" w:rsidRDefault="00794B45" w:rsidP="00124B3F">
            <w:pPr>
              <w:ind w:firstLine="459"/>
              <w:jc w:val="both"/>
            </w:pPr>
            <w:r>
              <w:t>345</w:t>
            </w:r>
            <w:r w:rsidR="0073308F" w:rsidRPr="00585092">
              <w:t>. Крепежные изделия и фурнитура для мебели, транспортных средств или аналогичные изделия (код 3926 30 000 0 ТН ВЭД ЕАЭС).</w:t>
            </w:r>
          </w:p>
          <w:p w:rsidR="0073308F" w:rsidRPr="00585092" w:rsidRDefault="00794B45" w:rsidP="00124B3F">
            <w:pPr>
              <w:ind w:firstLine="459"/>
              <w:jc w:val="both"/>
            </w:pPr>
            <w:r>
              <w:t>346</w:t>
            </w:r>
            <w:r w:rsidR="0073308F" w:rsidRPr="00585092">
              <w:t>. Волокна синтетические (из кода 5402 ТН ВЭД ЕАЭС).</w:t>
            </w:r>
          </w:p>
          <w:p w:rsidR="0073308F" w:rsidRPr="00585092" w:rsidRDefault="00794B45" w:rsidP="00124B3F">
            <w:pPr>
              <w:ind w:firstLine="459"/>
              <w:jc w:val="both"/>
            </w:pPr>
            <w:r>
              <w:t>347</w:t>
            </w:r>
            <w:r w:rsidR="0073308F" w:rsidRPr="00585092">
              <w:t>. Волокна искусственные (из кода 5403 ТН ВЭД ЕАЭС).</w:t>
            </w:r>
          </w:p>
          <w:p w:rsidR="0073308F" w:rsidRPr="00585092" w:rsidRDefault="00794B45" w:rsidP="00124B3F">
            <w:pPr>
              <w:ind w:firstLine="459"/>
              <w:jc w:val="both"/>
            </w:pPr>
            <w:r>
              <w:lastRenderedPageBreak/>
              <w:t>348</w:t>
            </w:r>
            <w:r w:rsidR="0073308F" w:rsidRPr="00585092">
              <w:t>. Платы печатные смонтированные, платы звуковые, видеоплаты, сетевые и аналогичные платы для машин автоматической обработки информации (из кода 8518 ТН ВЭД ЕАЭС).</w:t>
            </w:r>
          </w:p>
          <w:p w:rsidR="0073308F" w:rsidRPr="00585092" w:rsidRDefault="00794B45" w:rsidP="00124B3F">
            <w:pPr>
              <w:ind w:firstLine="459"/>
              <w:jc w:val="both"/>
            </w:pPr>
            <w:r>
              <w:t>349</w:t>
            </w:r>
            <w:r w:rsidR="0073308F" w:rsidRPr="00585092">
              <w:t>. Компьютеры портативные массой не более 10 килограммов,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(за исключением портативных персональных компьютеров (совмещающих функции смартфона или планшета, или ноутбука), планшетных компьютеров) (из кода 8471 ТН ВЭД ЕАЭС).</w:t>
            </w:r>
          </w:p>
          <w:p w:rsidR="0073308F" w:rsidRPr="00585092" w:rsidRDefault="00794B45" w:rsidP="00124B3F">
            <w:pPr>
              <w:ind w:firstLine="459"/>
              <w:jc w:val="both"/>
            </w:pPr>
            <w:r>
              <w:t>350</w:t>
            </w:r>
            <w:r w:rsidR="0073308F" w:rsidRPr="00585092">
              <w:t>. Терминалы кассовые, подключаемые к компьютеру или сети передачи данных (из кода 8470 ТН ВЭД ЕАЭС).</w:t>
            </w:r>
          </w:p>
          <w:p w:rsidR="0073308F" w:rsidRPr="00585092" w:rsidRDefault="00794B45" w:rsidP="00124B3F">
            <w:pPr>
              <w:ind w:firstLine="459"/>
              <w:jc w:val="both"/>
            </w:pPr>
            <w:r>
              <w:t>351</w:t>
            </w:r>
            <w:r w:rsidR="0073308F" w:rsidRPr="00585092">
              <w:t>. Персональные компьютеры, серверы, моноблоки (из кода 8471 ТН ВЭД ЕАЭС), машины вычислительные прочие (коды 8471 41 000 0 и 8471 49 000 0 ТН ВЭД ЕАЭС).</w:t>
            </w:r>
          </w:p>
          <w:p w:rsidR="0073308F" w:rsidRPr="00585092" w:rsidRDefault="00794B45" w:rsidP="00124B3F">
            <w:pPr>
              <w:ind w:firstLine="459"/>
              <w:jc w:val="both"/>
            </w:pPr>
            <w:r>
              <w:t>352</w:t>
            </w:r>
            <w:r w:rsidR="0073308F" w:rsidRPr="00585092">
              <w:t>. Устройства ввода или вывода, содержащие или не содержащие в одном корпусе запоминающие устройства (из кода 8471 60 ТН ВЭД ЕАЭС).</w:t>
            </w:r>
          </w:p>
          <w:p w:rsidR="0073308F" w:rsidRPr="00585092" w:rsidRDefault="00794B45" w:rsidP="00124B3F">
            <w:pPr>
              <w:ind w:firstLine="459"/>
              <w:jc w:val="both"/>
            </w:pPr>
            <w:r>
              <w:t>353</w:t>
            </w:r>
            <w:r w:rsidR="0073308F" w:rsidRPr="00585092">
              <w:t>. Мониторы и проекторы, преимущественно используемые в системах автоматической обработки данных (из кодов 8528 42, 8528 52, 8528 62 ТН ВЭД ЕАЭС).</w:t>
            </w:r>
          </w:p>
          <w:p w:rsidR="0073308F" w:rsidRPr="00585092" w:rsidRDefault="00794B45" w:rsidP="00124B3F">
            <w:pPr>
              <w:ind w:firstLine="459"/>
              <w:jc w:val="both"/>
            </w:pPr>
            <w:r>
              <w:t>354</w:t>
            </w:r>
            <w:r w:rsidR="0073308F" w:rsidRPr="00585092">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 (из кода 8443 31 ТН ВЭД ЕАЭС).</w:t>
            </w:r>
          </w:p>
          <w:p w:rsidR="0073308F" w:rsidRPr="00585092" w:rsidRDefault="00794B45" w:rsidP="00124B3F">
            <w:pPr>
              <w:ind w:firstLine="459"/>
              <w:jc w:val="both"/>
            </w:pPr>
            <w:r>
              <w:t>355</w:t>
            </w:r>
            <w:r w:rsidR="0073308F" w:rsidRPr="00585092">
              <w:t>. Устройства запоминающие (из кода 8471 70 ТН ВЭД ЕАЭС).</w:t>
            </w:r>
          </w:p>
          <w:p w:rsidR="0073308F" w:rsidRPr="00585092" w:rsidRDefault="00794B45" w:rsidP="00124B3F">
            <w:pPr>
              <w:ind w:firstLine="459"/>
              <w:jc w:val="both"/>
            </w:pPr>
            <w:r>
              <w:t>356</w:t>
            </w:r>
            <w:r w:rsidR="0073308F" w:rsidRPr="00585092">
              <w:t>. Прочие устройства автоматической обработки данных (из кода 8517 ТН ВЭД ЕАЭС).</w:t>
            </w:r>
          </w:p>
          <w:p w:rsidR="0073308F" w:rsidRPr="00585092" w:rsidRDefault="00794B45" w:rsidP="00124B3F">
            <w:pPr>
              <w:ind w:firstLine="459"/>
              <w:jc w:val="both"/>
            </w:pPr>
            <w:r>
              <w:t>357</w:t>
            </w:r>
            <w:r w:rsidR="0073308F" w:rsidRPr="00585092">
              <w:t>. Мониторы и проекторы, не включающие в свой состав приемную телевизионную аппаратуру прочие (из кода 8528 52 300 9 ТН ВЭД ЕАЭС).».</w:t>
            </w:r>
          </w:p>
        </w:tc>
        <w:tc>
          <w:tcPr>
            <w:tcW w:w="4535" w:type="dxa"/>
          </w:tcPr>
          <w:p w:rsidR="0073308F" w:rsidRPr="00585092" w:rsidRDefault="0073308F" w:rsidP="00124B3F">
            <w:pPr>
              <w:jc w:val="center"/>
            </w:pPr>
            <w:r w:rsidRPr="00585092">
              <w:lastRenderedPageBreak/>
              <w:t>ДКПиП</w:t>
            </w:r>
            <w:r w:rsidR="00455064" w:rsidRPr="00585092">
              <w:t>о</w:t>
            </w:r>
            <w:r w:rsidR="002B334C">
              <w:t>ГЗ</w:t>
            </w:r>
          </w:p>
        </w:tc>
        <w:tc>
          <w:tcPr>
            <w:tcW w:w="3402" w:type="dxa"/>
          </w:tcPr>
          <w:p w:rsidR="0073308F" w:rsidRPr="00670D04" w:rsidRDefault="00670D04" w:rsidP="00124B3F">
            <w:pPr>
              <w:ind w:firstLine="459"/>
              <w:jc w:val="both"/>
              <w:rPr>
                <w:b/>
              </w:rPr>
            </w:pPr>
            <w:r w:rsidRPr="00670D04">
              <w:rPr>
                <w:b/>
              </w:rPr>
              <w:t>Предложения учтены.</w:t>
            </w:r>
          </w:p>
        </w:tc>
      </w:tr>
      <w:tr w:rsidR="0073308F" w:rsidRPr="00585092" w:rsidTr="00124B3F">
        <w:trPr>
          <w:trHeight w:val="20"/>
        </w:trPr>
        <w:tc>
          <w:tcPr>
            <w:tcW w:w="568" w:type="dxa"/>
          </w:tcPr>
          <w:p w:rsidR="0073308F" w:rsidRPr="00670D04" w:rsidRDefault="0073308F" w:rsidP="00124B3F">
            <w:pPr>
              <w:jc w:val="both"/>
              <w:rPr>
                <w:b/>
              </w:rPr>
            </w:pPr>
            <w:r w:rsidRPr="00670D04">
              <w:rPr>
                <w:b/>
              </w:rPr>
              <w:lastRenderedPageBreak/>
              <w:t>11.</w:t>
            </w:r>
          </w:p>
        </w:tc>
        <w:tc>
          <w:tcPr>
            <w:tcW w:w="2126" w:type="dxa"/>
          </w:tcPr>
          <w:p w:rsidR="0073308F" w:rsidRPr="00585092" w:rsidRDefault="0073308F" w:rsidP="00124B3F">
            <w:pPr>
              <w:jc w:val="both"/>
            </w:pPr>
            <w:r w:rsidRPr="00585092">
              <w:t>Пункт 2 изменений к проекту решения Совета Комиссии</w:t>
            </w:r>
          </w:p>
        </w:tc>
        <w:tc>
          <w:tcPr>
            <w:tcW w:w="5529" w:type="dxa"/>
          </w:tcPr>
          <w:p w:rsidR="0073308F" w:rsidRPr="00585092" w:rsidRDefault="0073308F" w:rsidP="00124B3F">
            <w:pPr>
              <w:ind w:firstLine="459"/>
              <w:jc w:val="both"/>
            </w:pPr>
            <w:r w:rsidRPr="00585092">
              <w:t>Предлагается дополнить приложение № 11 к Правилам СПТ товарными наименованиями:</w:t>
            </w:r>
          </w:p>
          <w:p w:rsidR="0073308F" w:rsidRPr="00585092" w:rsidRDefault="0073308F" w:rsidP="00124B3F">
            <w:pPr>
              <w:ind w:firstLine="459"/>
              <w:jc w:val="both"/>
            </w:pPr>
            <w:r w:rsidRPr="00585092">
              <w:t>Полипропиленовые мешки</w:t>
            </w:r>
            <w:r w:rsidR="00E56B60" w:rsidRPr="00585092">
              <w:t xml:space="preserve"> из полос или лент или аналогичных форм из полиэтилена или полипропилена прочие, трикотажные машинного или ручного вязания</w:t>
            </w:r>
            <w:r w:rsidRPr="00585092">
              <w:t xml:space="preserve"> (код 6305 33 100 1 ТН ВЭД ЕАЭС);</w:t>
            </w:r>
          </w:p>
          <w:p w:rsidR="0073308F" w:rsidRPr="00585092" w:rsidRDefault="0073308F" w:rsidP="00124B3F">
            <w:pPr>
              <w:ind w:firstLine="459"/>
              <w:jc w:val="both"/>
            </w:pPr>
            <w:r w:rsidRPr="00585092">
              <w:t>Гибкие промежуточные контейнеры большой емкости прочие (код 6305 32 900 0 ТН ВЭД ЕАЭС).</w:t>
            </w:r>
          </w:p>
        </w:tc>
        <w:tc>
          <w:tcPr>
            <w:tcW w:w="4535" w:type="dxa"/>
          </w:tcPr>
          <w:p w:rsidR="0073308F" w:rsidRPr="00585092" w:rsidRDefault="0073308F" w:rsidP="00124B3F">
            <w:pPr>
              <w:jc w:val="center"/>
            </w:pPr>
            <w:r w:rsidRPr="00585092">
              <w:t xml:space="preserve">Министерство экономики и коммерции </w:t>
            </w:r>
            <w:r w:rsidRPr="00585092">
              <w:br/>
              <w:t>Кыргызской Республики</w:t>
            </w:r>
          </w:p>
          <w:p w:rsidR="0073308F" w:rsidRPr="00585092" w:rsidRDefault="0073308F" w:rsidP="00124B3F">
            <w:pPr>
              <w:jc w:val="center"/>
            </w:pPr>
          </w:p>
          <w:p w:rsidR="0073308F" w:rsidRPr="00585092" w:rsidRDefault="0073308F" w:rsidP="00124B3F">
            <w:pPr>
              <w:jc w:val="center"/>
            </w:pPr>
            <w:r w:rsidRPr="00585092">
              <w:t>(по итогам обсуждения проекта решения Совета Комиссии на з</w:t>
            </w:r>
            <w:r w:rsidR="00455064" w:rsidRPr="00585092">
              <w:t>аседаниях Рабочей группы по СПТ в рабочем порядке</w:t>
            </w:r>
            <w:r w:rsidR="00455064" w:rsidRPr="00585092">
              <w:br/>
            </w:r>
            <w:r w:rsidRPr="00585092">
              <w:t>по средствам электронной почты поступили замечания/предложения)</w:t>
            </w:r>
          </w:p>
        </w:tc>
        <w:tc>
          <w:tcPr>
            <w:tcW w:w="3402" w:type="dxa"/>
          </w:tcPr>
          <w:p w:rsidR="0073308F" w:rsidRPr="00585092" w:rsidRDefault="00670D04" w:rsidP="00124B3F">
            <w:pPr>
              <w:ind w:firstLine="459"/>
              <w:jc w:val="both"/>
            </w:pPr>
            <w:r w:rsidRPr="00670D04">
              <w:rPr>
                <w:b/>
              </w:rPr>
              <w:t>Предложения учтены.</w:t>
            </w:r>
          </w:p>
        </w:tc>
      </w:tr>
      <w:tr w:rsidR="0073308F" w:rsidRPr="00585092" w:rsidTr="00124B3F">
        <w:trPr>
          <w:trHeight w:val="20"/>
        </w:trPr>
        <w:tc>
          <w:tcPr>
            <w:tcW w:w="568" w:type="dxa"/>
          </w:tcPr>
          <w:p w:rsidR="0073308F" w:rsidRPr="00670D04" w:rsidRDefault="0073308F" w:rsidP="00124B3F">
            <w:pPr>
              <w:jc w:val="both"/>
              <w:rPr>
                <w:b/>
              </w:rPr>
            </w:pPr>
            <w:r w:rsidRPr="00670D04">
              <w:rPr>
                <w:b/>
              </w:rPr>
              <w:lastRenderedPageBreak/>
              <w:t>12.</w:t>
            </w:r>
          </w:p>
        </w:tc>
        <w:tc>
          <w:tcPr>
            <w:tcW w:w="2126" w:type="dxa"/>
          </w:tcPr>
          <w:p w:rsidR="0073308F" w:rsidRPr="00585092" w:rsidRDefault="0073308F" w:rsidP="00124B3F">
            <w:pPr>
              <w:jc w:val="both"/>
            </w:pPr>
            <w:r w:rsidRPr="00585092">
              <w:t>Пункт 2 изменений к проекту решения Совета Комиссии</w:t>
            </w:r>
          </w:p>
        </w:tc>
        <w:tc>
          <w:tcPr>
            <w:tcW w:w="5529" w:type="dxa"/>
          </w:tcPr>
          <w:p w:rsidR="0073308F" w:rsidRPr="00585092" w:rsidRDefault="0073308F" w:rsidP="00124B3F">
            <w:pPr>
              <w:ind w:firstLine="459"/>
              <w:jc w:val="both"/>
            </w:pPr>
            <w:r w:rsidRPr="00585092">
              <w:t>Предлагается дополнить приложение № 1</w:t>
            </w:r>
            <w:r w:rsidR="00D11923">
              <w:t>.</w:t>
            </w:r>
            <w:r w:rsidRPr="00585092">
              <w:t>1 к Правилам СПТ следующим товарным наименованием:</w:t>
            </w:r>
          </w:p>
          <w:p w:rsidR="0073308F" w:rsidRPr="00585092" w:rsidRDefault="0073308F" w:rsidP="00124B3F">
            <w:pPr>
              <w:ind w:firstLine="459"/>
              <w:jc w:val="both"/>
            </w:pPr>
            <w:r w:rsidRPr="00585092">
              <w:t>Изделия для транспортировки или упаковки товаров, из пластмасс; пробки, крышки, колпаки и другие укупорочные средства, из пластмасс (из кода 3923 ТН ВЭД ЕАЭС).</w:t>
            </w:r>
          </w:p>
        </w:tc>
        <w:tc>
          <w:tcPr>
            <w:tcW w:w="4535" w:type="dxa"/>
          </w:tcPr>
          <w:p w:rsidR="0073308F" w:rsidRPr="00585092" w:rsidRDefault="0073308F" w:rsidP="00124B3F">
            <w:pPr>
              <w:jc w:val="center"/>
            </w:pPr>
            <w:r w:rsidRPr="00585092">
              <w:t>Общество с дополнительной ответственностью «Полиэфир»</w:t>
            </w:r>
          </w:p>
          <w:p w:rsidR="0073308F" w:rsidRPr="00585092" w:rsidRDefault="0073308F" w:rsidP="00124B3F">
            <w:pPr>
              <w:jc w:val="center"/>
            </w:pPr>
          </w:p>
          <w:p w:rsidR="0073308F" w:rsidRPr="00585092" w:rsidRDefault="0073308F" w:rsidP="00124B3F">
            <w:pPr>
              <w:jc w:val="center"/>
            </w:pPr>
            <w:r w:rsidRPr="00585092">
              <w:t>(исх. письмо от 07.04.2025 № 0704/25-01)</w:t>
            </w:r>
          </w:p>
        </w:tc>
        <w:tc>
          <w:tcPr>
            <w:tcW w:w="3402" w:type="dxa"/>
          </w:tcPr>
          <w:p w:rsidR="0073308F" w:rsidRPr="00585092" w:rsidRDefault="00670D04" w:rsidP="00124B3F">
            <w:pPr>
              <w:ind w:firstLine="459"/>
              <w:jc w:val="both"/>
            </w:pPr>
            <w:r w:rsidRPr="00670D04">
              <w:rPr>
                <w:b/>
              </w:rPr>
              <w:t>Предложения учтены.</w:t>
            </w:r>
          </w:p>
        </w:tc>
      </w:tr>
      <w:tr w:rsidR="00205CE2" w:rsidRPr="00585092" w:rsidTr="00124B3F">
        <w:trPr>
          <w:trHeight w:val="20"/>
        </w:trPr>
        <w:tc>
          <w:tcPr>
            <w:tcW w:w="568" w:type="dxa"/>
          </w:tcPr>
          <w:p w:rsidR="00205CE2" w:rsidRPr="00585092" w:rsidRDefault="00205CE2" w:rsidP="00124B3F">
            <w:pPr>
              <w:jc w:val="both"/>
            </w:pPr>
            <w:r w:rsidRPr="00585092">
              <w:t>13.</w:t>
            </w:r>
          </w:p>
        </w:tc>
        <w:tc>
          <w:tcPr>
            <w:tcW w:w="2126" w:type="dxa"/>
          </w:tcPr>
          <w:p w:rsidR="00205CE2" w:rsidRPr="00585092" w:rsidRDefault="00205CE2" w:rsidP="00124B3F">
            <w:pPr>
              <w:jc w:val="both"/>
            </w:pPr>
            <w:r w:rsidRPr="00585092">
              <w:t>Пункт 2 изменений к проекту решения Совета Комиссии</w:t>
            </w:r>
          </w:p>
        </w:tc>
        <w:tc>
          <w:tcPr>
            <w:tcW w:w="5529" w:type="dxa"/>
          </w:tcPr>
          <w:p w:rsidR="00205CE2" w:rsidRPr="00585092" w:rsidRDefault="00205CE2" w:rsidP="00124B3F">
            <w:pPr>
              <w:ind w:firstLine="459"/>
              <w:jc w:val="both"/>
            </w:pPr>
            <w:r w:rsidRPr="00585092">
              <w:t>Предлагается пункт 239 приложения № 1</w:t>
            </w:r>
            <w:r w:rsidR="00670D04">
              <w:t>.</w:t>
            </w:r>
            <w:r w:rsidRPr="00585092">
              <w:t>1 к Правилам СПТ изложить в следующей редакции</w:t>
            </w:r>
            <w:r w:rsidRPr="00585092">
              <w:br/>
              <w:t>«239. Мебель медицинская, хирургическая, стоматологическая или ветеринарная и ее части</w:t>
            </w:r>
            <w:r w:rsidRPr="00585092">
              <w:br/>
              <w:t>(из кодов 9401 и 9402 ТН ВЭД ЕАЭС)».</w:t>
            </w:r>
          </w:p>
          <w:p w:rsidR="00205CE2" w:rsidRPr="00585092" w:rsidRDefault="00205CE2" w:rsidP="00124B3F">
            <w:pPr>
              <w:ind w:firstLine="459"/>
              <w:jc w:val="both"/>
            </w:pPr>
          </w:p>
        </w:tc>
        <w:tc>
          <w:tcPr>
            <w:tcW w:w="4535" w:type="dxa"/>
          </w:tcPr>
          <w:p w:rsidR="00205CE2" w:rsidRPr="00585092" w:rsidRDefault="00205CE2" w:rsidP="00124B3F">
            <w:pPr>
              <w:jc w:val="center"/>
            </w:pPr>
            <w:r w:rsidRPr="00585092">
              <w:t>Министерство промышленности</w:t>
            </w:r>
            <w:r w:rsidRPr="00585092">
              <w:br/>
              <w:t xml:space="preserve"> Республики Беларусь</w:t>
            </w:r>
          </w:p>
          <w:p w:rsidR="00205CE2" w:rsidRPr="00585092" w:rsidRDefault="00205CE2" w:rsidP="00124B3F">
            <w:pPr>
              <w:jc w:val="center"/>
            </w:pPr>
          </w:p>
          <w:p w:rsidR="00205CE2" w:rsidRPr="00585092" w:rsidRDefault="00205CE2" w:rsidP="00124B3F">
            <w:pPr>
              <w:jc w:val="center"/>
            </w:pPr>
            <w:r w:rsidRPr="00585092">
              <w:t>(по итогам обсуждения проекта решения Совета Комиссии на заседаниях Рабочей группы по СПТ в рабочем порядке</w:t>
            </w:r>
            <w:r w:rsidRPr="00585092">
              <w:br/>
              <w:t>по средствам электронной почты поступили замечания/предложения)</w:t>
            </w:r>
          </w:p>
        </w:tc>
        <w:tc>
          <w:tcPr>
            <w:tcW w:w="3402" w:type="dxa"/>
          </w:tcPr>
          <w:p w:rsidR="00205CE2" w:rsidRPr="00585092" w:rsidRDefault="00670D04" w:rsidP="00124B3F">
            <w:pPr>
              <w:ind w:firstLine="459"/>
              <w:jc w:val="both"/>
            </w:pPr>
            <w:r w:rsidRPr="00670D04">
              <w:rPr>
                <w:b/>
              </w:rPr>
              <w:t>Предложения учтены.</w:t>
            </w:r>
          </w:p>
        </w:tc>
      </w:tr>
      <w:tr w:rsidR="00AE2DC4" w:rsidRPr="00585092" w:rsidTr="00124B3F">
        <w:trPr>
          <w:trHeight w:val="20"/>
        </w:trPr>
        <w:tc>
          <w:tcPr>
            <w:tcW w:w="568" w:type="dxa"/>
          </w:tcPr>
          <w:p w:rsidR="00AE2DC4" w:rsidRPr="00585092" w:rsidRDefault="00AE2DC4" w:rsidP="00124B3F">
            <w:pPr>
              <w:jc w:val="both"/>
            </w:pPr>
            <w:r w:rsidRPr="00585092">
              <w:t>14.</w:t>
            </w:r>
          </w:p>
        </w:tc>
        <w:tc>
          <w:tcPr>
            <w:tcW w:w="2126" w:type="dxa"/>
          </w:tcPr>
          <w:p w:rsidR="00AE2DC4" w:rsidRPr="00585092" w:rsidRDefault="00AE2DC4" w:rsidP="00124B3F">
            <w:pPr>
              <w:jc w:val="both"/>
            </w:pPr>
            <w:r w:rsidRPr="00585092">
              <w:t>Пункт 2 изменений к проекту решения Совета Комиссии</w:t>
            </w:r>
          </w:p>
        </w:tc>
        <w:tc>
          <w:tcPr>
            <w:tcW w:w="5529" w:type="dxa"/>
          </w:tcPr>
          <w:p w:rsidR="00AE2DC4" w:rsidRPr="00585092" w:rsidRDefault="00AE2DC4" w:rsidP="00124B3F">
            <w:pPr>
              <w:ind w:firstLine="317"/>
              <w:jc w:val="both"/>
            </w:pPr>
            <w:r w:rsidRPr="00585092">
              <w:t>Предлагается дополнить приложение № 1</w:t>
            </w:r>
            <w:r w:rsidR="00670D04">
              <w:t>.</w:t>
            </w:r>
            <w:r w:rsidRPr="00585092">
              <w:t>1 к Правилам СПТ следующим товарным наименованием:</w:t>
            </w:r>
          </w:p>
          <w:p w:rsidR="00AE2DC4" w:rsidRPr="00585092" w:rsidRDefault="00AE2DC4" w:rsidP="00124B3F">
            <w:pPr>
              <w:ind w:firstLine="317"/>
              <w:jc w:val="both"/>
            </w:pPr>
            <w:r w:rsidRPr="00585092">
              <w:t>362.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 прочие (код 9018 39 000 0 ТН ВЭД ЕАЭС).</w:t>
            </w:r>
          </w:p>
          <w:p w:rsidR="00AE2DC4" w:rsidRPr="00585092" w:rsidRDefault="00AE2DC4" w:rsidP="00124B3F">
            <w:pPr>
              <w:ind w:firstLine="317"/>
              <w:jc w:val="both"/>
            </w:pPr>
            <w:r w:rsidRPr="00585092">
              <w:t>363. Зажим пуповины новорожденного (из кода 9018 90 840 9 ТН ВЭД ЕАЭС).</w:t>
            </w:r>
          </w:p>
        </w:tc>
        <w:tc>
          <w:tcPr>
            <w:tcW w:w="4535" w:type="dxa"/>
          </w:tcPr>
          <w:p w:rsidR="00AE2DC4" w:rsidRPr="00585092" w:rsidRDefault="00AE2DC4" w:rsidP="00124B3F">
            <w:pPr>
              <w:jc w:val="center"/>
            </w:pPr>
            <w:r w:rsidRPr="00585092">
              <w:t>Министерство здравоохранения</w:t>
            </w:r>
            <w:r w:rsidRPr="00585092">
              <w:br/>
              <w:t xml:space="preserve"> Республики Беларусь</w:t>
            </w:r>
          </w:p>
          <w:p w:rsidR="00AE2DC4" w:rsidRPr="00585092" w:rsidRDefault="00AE2DC4" w:rsidP="00124B3F">
            <w:pPr>
              <w:jc w:val="center"/>
            </w:pPr>
          </w:p>
          <w:p w:rsidR="00AE2DC4" w:rsidRPr="00585092" w:rsidRDefault="00AE2DC4" w:rsidP="00124B3F">
            <w:pPr>
              <w:jc w:val="center"/>
            </w:pPr>
            <w:r w:rsidRPr="00585092">
              <w:t>(письмо МАРТ РБ</w:t>
            </w:r>
          </w:p>
          <w:p w:rsidR="00AE2DC4" w:rsidRPr="00585092" w:rsidRDefault="00AE2DC4" w:rsidP="00124B3F">
            <w:pPr>
              <w:jc w:val="center"/>
            </w:pPr>
            <w:r w:rsidRPr="00585092">
              <w:t>от 17.03.2025 № 14-01-10/465К)</w:t>
            </w:r>
          </w:p>
        </w:tc>
        <w:tc>
          <w:tcPr>
            <w:tcW w:w="3402" w:type="dxa"/>
          </w:tcPr>
          <w:p w:rsidR="00AE2DC4" w:rsidRPr="00585092" w:rsidRDefault="00670D04" w:rsidP="00124B3F">
            <w:pPr>
              <w:ind w:firstLine="459"/>
              <w:jc w:val="both"/>
            </w:pPr>
            <w:r w:rsidRPr="00670D04">
              <w:rPr>
                <w:b/>
              </w:rPr>
              <w:t>Предложения учтены.</w:t>
            </w:r>
          </w:p>
        </w:tc>
      </w:tr>
    </w:tbl>
    <w:p w:rsidR="00C11560" w:rsidRDefault="00C11560" w:rsidP="00585092">
      <w:pPr>
        <w:pStyle w:val="a4"/>
        <w:tabs>
          <w:tab w:val="left" w:pos="3990"/>
        </w:tabs>
        <w:rPr>
          <w:sz w:val="16"/>
          <w:szCs w:val="16"/>
          <w:lang w:val="ru-RU"/>
        </w:rPr>
      </w:pPr>
    </w:p>
    <w:p w:rsidR="00670D04" w:rsidRPr="00CA31BC" w:rsidRDefault="00670D04" w:rsidP="00585092">
      <w:pPr>
        <w:pStyle w:val="a4"/>
        <w:tabs>
          <w:tab w:val="left" w:pos="3990"/>
        </w:tabs>
        <w:rPr>
          <w:sz w:val="16"/>
          <w:szCs w:val="16"/>
          <w:lang w:val="ru-RU"/>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282"/>
        <w:gridCol w:w="1973"/>
        <w:gridCol w:w="282"/>
        <w:gridCol w:w="7816"/>
      </w:tblGrid>
      <w:tr w:rsidR="008353E7" w:rsidRPr="00CA31BC" w:rsidTr="001C4C18">
        <w:tc>
          <w:tcPr>
            <w:tcW w:w="4145" w:type="dxa"/>
            <w:tcBorders>
              <w:bottom w:val="single" w:sz="4" w:space="0" w:color="auto"/>
            </w:tcBorders>
          </w:tcPr>
          <w:p w:rsidR="008353E7" w:rsidRPr="00CA31BC" w:rsidRDefault="006071F0" w:rsidP="00585092">
            <w:pPr>
              <w:pStyle w:val="a4"/>
              <w:spacing w:line="240" w:lineRule="auto"/>
              <w:ind w:firstLine="0"/>
              <w:rPr>
                <w:sz w:val="26"/>
                <w:szCs w:val="26"/>
                <w:lang w:val="ru-RU"/>
              </w:rPr>
            </w:pPr>
            <w:r w:rsidRPr="00CA31BC">
              <w:rPr>
                <w:sz w:val="26"/>
                <w:szCs w:val="26"/>
                <w:lang w:val="ru-RU"/>
              </w:rPr>
              <w:t>Д</w:t>
            </w:r>
            <w:r w:rsidR="00786686" w:rsidRPr="00CA31BC">
              <w:rPr>
                <w:sz w:val="26"/>
                <w:szCs w:val="26"/>
                <w:lang w:val="ru-RU"/>
              </w:rPr>
              <w:t>иректор Д</w:t>
            </w:r>
            <w:r w:rsidR="00B421BB" w:rsidRPr="00CA31BC">
              <w:rPr>
                <w:sz w:val="26"/>
                <w:szCs w:val="26"/>
                <w:lang w:val="ru-RU"/>
              </w:rPr>
              <w:t>КПиП</w:t>
            </w:r>
            <w:r w:rsidR="0073308F">
              <w:rPr>
                <w:sz w:val="26"/>
                <w:szCs w:val="26"/>
                <w:lang w:val="ru-RU"/>
              </w:rPr>
              <w:t>о</w:t>
            </w:r>
            <w:r w:rsidR="00B421BB" w:rsidRPr="00CA31BC">
              <w:rPr>
                <w:sz w:val="26"/>
                <w:szCs w:val="26"/>
                <w:lang w:val="ru-RU"/>
              </w:rPr>
              <w:t>ГЗ</w:t>
            </w:r>
          </w:p>
        </w:tc>
        <w:tc>
          <w:tcPr>
            <w:tcW w:w="283" w:type="dxa"/>
          </w:tcPr>
          <w:p w:rsidR="008353E7" w:rsidRPr="00CA31BC" w:rsidRDefault="008353E7" w:rsidP="00585092">
            <w:pPr>
              <w:pStyle w:val="a4"/>
              <w:spacing w:line="240" w:lineRule="auto"/>
              <w:ind w:firstLine="0"/>
              <w:rPr>
                <w:sz w:val="26"/>
                <w:szCs w:val="26"/>
              </w:rPr>
            </w:pPr>
          </w:p>
        </w:tc>
        <w:tc>
          <w:tcPr>
            <w:tcW w:w="1985" w:type="dxa"/>
            <w:tcBorders>
              <w:bottom w:val="single" w:sz="4" w:space="0" w:color="auto"/>
            </w:tcBorders>
          </w:tcPr>
          <w:p w:rsidR="008353E7" w:rsidRPr="00CA31BC" w:rsidRDefault="008353E7" w:rsidP="00585092">
            <w:pPr>
              <w:pStyle w:val="a4"/>
              <w:spacing w:line="240" w:lineRule="auto"/>
              <w:ind w:firstLine="0"/>
              <w:rPr>
                <w:sz w:val="26"/>
                <w:szCs w:val="26"/>
              </w:rPr>
            </w:pPr>
          </w:p>
        </w:tc>
        <w:tc>
          <w:tcPr>
            <w:tcW w:w="283" w:type="dxa"/>
          </w:tcPr>
          <w:p w:rsidR="008353E7" w:rsidRPr="00CA31BC" w:rsidRDefault="008353E7" w:rsidP="00585092">
            <w:pPr>
              <w:pStyle w:val="a4"/>
              <w:spacing w:line="240" w:lineRule="auto"/>
              <w:ind w:firstLine="0"/>
              <w:rPr>
                <w:sz w:val="26"/>
                <w:szCs w:val="26"/>
              </w:rPr>
            </w:pPr>
          </w:p>
        </w:tc>
        <w:tc>
          <w:tcPr>
            <w:tcW w:w="7905" w:type="dxa"/>
            <w:tcBorders>
              <w:bottom w:val="single" w:sz="4" w:space="0" w:color="auto"/>
            </w:tcBorders>
          </w:tcPr>
          <w:p w:rsidR="008353E7" w:rsidRPr="00CA31BC" w:rsidRDefault="006071F0" w:rsidP="00585092">
            <w:pPr>
              <w:pStyle w:val="a4"/>
              <w:spacing w:line="240" w:lineRule="auto"/>
              <w:ind w:firstLine="0"/>
              <w:rPr>
                <w:sz w:val="26"/>
                <w:szCs w:val="26"/>
                <w:lang w:val="ru-RU"/>
              </w:rPr>
            </w:pPr>
            <w:r w:rsidRPr="00CA31BC">
              <w:rPr>
                <w:sz w:val="26"/>
                <w:szCs w:val="26"/>
                <w:lang w:val="ru-RU"/>
              </w:rPr>
              <w:t>Ж.А. Адикова</w:t>
            </w:r>
          </w:p>
        </w:tc>
      </w:tr>
      <w:tr w:rsidR="008353E7" w:rsidRPr="00CA31BC" w:rsidTr="001C4C18">
        <w:tc>
          <w:tcPr>
            <w:tcW w:w="4145" w:type="dxa"/>
            <w:tcBorders>
              <w:top w:val="single" w:sz="4" w:space="0" w:color="auto"/>
            </w:tcBorders>
          </w:tcPr>
          <w:p w:rsidR="008353E7" w:rsidRPr="00CA31BC" w:rsidRDefault="008353E7" w:rsidP="00585092">
            <w:pPr>
              <w:pStyle w:val="a4"/>
              <w:spacing w:line="240" w:lineRule="auto"/>
              <w:ind w:firstLine="0"/>
              <w:rPr>
                <w:sz w:val="22"/>
                <w:szCs w:val="22"/>
                <w:lang w:val="ru-RU"/>
              </w:rPr>
            </w:pPr>
            <w:r w:rsidRPr="00CA31BC">
              <w:rPr>
                <w:sz w:val="22"/>
                <w:szCs w:val="22"/>
                <w:lang w:val="ru-RU"/>
              </w:rPr>
              <w:t>(директор департамента ЕЭК)</w:t>
            </w:r>
          </w:p>
        </w:tc>
        <w:tc>
          <w:tcPr>
            <w:tcW w:w="283" w:type="dxa"/>
          </w:tcPr>
          <w:p w:rsidR="008353E7" w:rsidRPr="00CA31BC" w:rsidRDefault="008353E7" w:rsidP="00585092">
            <w:pPr>
              <w:pStyle w:val="a4"/>
              <w:spacing w:line="240" w:lineRule="auto"/>
              <w:ind w:firstLine="0"/>
              <w:rPr>
                <w:sz w:val="22"/>
                <w:szCs w:val="22"/>
              </w:rPr>
            </w:pPr>
          </w:p>
        </w:tc>
        <w:tc>
          <w:tcPr>
            <w:tcW w:w="1985" w:type="dxa"/>
            <w:tcBorders>
              <w:top w:val="single" w:sz="4" w:space="0" w:color="auto"/>
            </w:tcBorders>
          </w:tcPr>
          <w:p w:rsidR="008353E7" w:rsidRPr="00CA31BC" w:rsidRDefault="008353E7" w:rsidP="00585092">
            <w:pPr>
              <w:pStyle w:val="a4"/>
              <w:spacing w:line="240" w:lineRule="auto"/>
              <w:ind w:firstLine="0"/>
              <w:rPr>
                <w:sz w:val="22"/>
                <w:szCs w:val="22"/>
                <w:lang w:val="ru-RU"/>
              </w:rPr>
            </w:pPr>
            <w:r w:rsidRPr="00CA31BC">
              <w:rPr>
                <w:sz w:val="22"/>
                <w:szCs w:val="22"/>
                <w:lang w:val="ru-RU"/>
              </w:rPr>
              <w:t>(личная подпись)</w:t>
            </w:r>
          </w:p>
        </w:tc>
        <w:tc>
          <w:tcPr>
            <w:tcW w:w="283" w:type="dxa"/>
          </w:tcPr>
          <w:p w:rsidR="008353E7" w:rsidRPr="00CA31BC" w:rsidRDefault="008353E7" w:rsidP="00585092">
            <w:pPr>
              <w:pStyle w:val="a4"/>
              <w:spacing w:line="240" w:lineRule="auto"/>
              <w:ind w:firstLine="0"/>
              <w:rPr>
                <w:sz w:val="22"/>
                <w:szCs w:val="22"/>
              </w:rPr>
            </w:pPr>
          </w:p>
        </w:tc>
        <w:tc>
          <w:tcPr>
            <w:tcW w:w="7905" w:type="dxa"/>
            <w:tcBorders>
              <w:top w:val="single" w:sz="4" w:space="0" w:color="auto"/>
            </w:tcBorders>
          </w:tcPr>
          <w:p w:rsidR="008353E7" w:rsidRPr="00CA31BC" w:rsidRDefault="008353E7" w:rsidP="00585092">
            <w:pPr>
              <w:pStyle w:val="a4"/>
              <w:spacing w:line="240" w:lineRule="auto"/>
              <w:ind w:firstLine="0"/>
              <w:rPr>
                <w:sz w:val="22"/>
                <w:szCs w:val="22"/>
                <w:lang w:val="ru-RU"/>
              </w:rPr>
            </w:pPr>
            <w:r w:rsidRPr="00CA31BC">
              <w:rPr>
                <w:sz w:val="22"/>
                <w:szCs w:val="22"/>
                <w:lang w:val="ru-RU"/>
              </w:rPr>
              <w:t>(инициалы, фамилия)</w:t>
            </w:r>
          </w:p>
        </w:tc>
      </w:tr>
      <w:tr w:rsidR="008353E7" w:rsidRPr="002779B8" w:rsidTr="001C4C18">
        <w:tc>
          <w:tcPr>
            <w:tcW w:w="4145" w:type="dxa"/>
          </w:tcPr>
          <w:p w:rsidR="008353E7" w:rsidRPr="00CA31BC" w:rsidRDefault="008353E7" w:rsidP="00585092">
            <w:pPr>
              <w:pStyle w:val="a4"/>
              <w:spacing w:line="240" w:lineRule="auto"/>
              <w:ind w:firstLine="0"/>
              <w:rPr>
                <w:sz w:val="26"/>
                <w:szCs w:val="26"/>
                <w:lang w:val="ru-RU"/>
              </w:rPr>
            </w:pPr>
          </w:p>
        </w:tc>
        <w:tc>
          <w:tcPr>
            <w:tcW w:w="283" w:type="dxa"/>
          </w:tcPr>
          <w:p w:rsidR="008353E7" w:rsidRPr="00CA31BC" w:rsidRDefault="008353E7" w:rsidP="00585092">
            <w:pPr>
              <w:pStyle w:val="a4"/>
              <w:spacing w:line="240" w:lineRule="auto"/>
              <w:ind w:firstLine="0"/>
              <w:rPr>
                <w:sz w:val="26"/>
                <w:szCs w:val="26"/>
              </w:rPr>
            </w:pPr>
          </w:p>
        </w:tc>
        <w:tc>
          <w:tcPr>
            <w:tcW w:w="10173" w:type="dxa"/>
            <w:gridSpan w:val="3"/>
          </w:tcPr>
          <w:p w:rsidR="008353E7" w:rsidRPr="002779B8" w:rsidRDefault="00C81B3C" w:rsidP="00585092">
            <w:pPr>
              <w:pStyle w:val="a4"/>
              <w:tabs>
                <w:tab w:val="left" w:pos="262"/>
                <w:tab w:val="center" w:pos="4695"/>
              </w:tabs>
              <w:spacing w:line="240" w:lineRule="auto"/>
              <w:ind w:firstLine="0"/>
              <w:rPr>
                <w:sz w:val="26"/>
                <w:szCs w:val="26"/>
                <w:lang w:val="ru-RU"/>
              </w:rPr>
            </w:pPr>
            <w:r w:rsidRPr="00CA31BC">
              <w:rPr>
                <w:sz w:val="26"/>
                <w:szCs w:val="26"/>
                <w:lang w:val="ru-RU"/>
              </w:rPr>
              <w:tab/>
            </w:r>
            <w:r w:rsidRPr="00CA31BC">
              <w:rPr>
                <w:sz w:val="26"/>
                <w:szCs w:val="26"/>
                <w:lang w:val="ru-RU"/>
              </w:rPr>
              <w:tab/>
            </w:r>
            <w:r w:rsidR="00AA0C59" w:rsidRPr="00CA31BC">
              <w:rPr>
                <w:sz w:val="26"/>
                <w:szCs w:val="26"/>
                <w:lang w:val="ru-RU"/>
              </w:rPr>
              <w:t xml:space="preserve">  </w:t>
            </w:r>
            <w:r w:rsidR="00CF37F1" w:rsidRPr="00CA31BC">
              <w:rPr>
                <w:sz w:val="26"/>
                <w:szCs w:val="26"/>
                <w:lang w:val="ru-RU"/>
              </w:rPr>
              <w:t xml:space="preserve">                         </w:t>
            </w:r>
            <w:r w:rsidR="00336B12" w:rsidRPr="00CA31BC">
              <w:rPr>
                <w:sz w:val="26"/>
                <w:szCs w:val="26"/>
                <w:lang w:val="ru-RU"/>
              </w:rPr>
              <w:t xml:space="preserve">      </w:t>
            </w:r>
            <w:r w:rsidR="00CF37F1" w:rsidRPr="00CA31BC">
              <w:rPr>
                <w:sz w:val="26"/>
                <w:szCs w:val="26"/>
                <w:lang w:val="ru-RU"/>
              </w:rPr>
              <w:t xml:space="preserve"> </w:t>
            </w:r>
            <w:r w:rsidR="00AA0C59" w:rsidRPr="00CA31BC">
              <w:rPr>
                <w:sz w:val="26"/>
                <w:szCs w:val="26"/>
                <w:lang w:val="ru-RU"/>
              </w:rPr>
              <w:t xml:space="preserve"> </w:t>
            </w:r>
            <w:r w:rsidR="00786686" w:rsidRPr="00CA31BC">
              <w:rPr>
                <w:sz w:val="26"/>
                <w:szCs w:val="26"/>
                <w:lang w:val="ru-RU"/>
              </w:rPr>
              <w:t>«</w:t>
            </w:r>
            <w:r w:rsidR="001A7DF8" w:rsidRPr="00CA31BC">
              <w:rPr>
                <w:sz w:val="26"/>
                <w:szCs w:val="26"/>
                <w:lang w:val="ru-RU"/>
              </w:rPr>
              <w:t xml:space="preserve">       </w:t>
            </w:r>
            <w:r w:rsidR="00786686" w:rsidRPr="00CA31BC">
              <w:rPr>
                <w:sz w:val="26"/>
                <w:szCs w:val="26"/>
                <w:lang w:val="ru-RU"/>
              </w:rPr>
              <w:t xml:space="preserve">» </w:t>
            </w:r>
            <w:r w:rsidR="00CA31BC">
              <w:rPr>
                <w:sz w:val="26"/>
                <w:szCs w:val="26"/>
                <w:lang w:val="ru-RU"/>
              </w:rPr>
              <w:t>апреля</w:t>
            </w:r>
            <w:r w:rsidR="00786686" w:rsidRPr="00CA31BC">
              <w:rPr>
                <w:sz w:val="26"/>
                <w:szCs w:val="26"/>
                <w:lang w:val="ru-RU"/>
              </w:rPr>
              <w:t xml:space="preserve"> 20</w:t>
            </w:r>
            <w:r w:rsidR="00CA31BC">
              <w:rPr>
                <w:sz w:val="26"/>
                <w:szCs w:val="26"/>
                <w:lang w:val="ru-RU"/>
              </w:rPr>
              <w:t>25</w:t>
            </w:r>
            <w:r w:rsidR="00786686" w:rsidRPr="00CA31BC">
              <w:rPr>
                <w:sz w:val="26"/>
                <w:szCs w:val="26"/>
                <w:lang w:val="ru-RU"/>
              </w:rPr>
              <w:t xml:space="preserve"> </w:t>
            </w:r>
            <w:r w:rsidR="008353E7" w:rsidRPr="00CA31BC">
              <w:rPr>
                <w:sz w:val="26"/>
                <w:szCs w:val="26"/>
                <w:lang w:val="ru-RU"/>
              </w:rPr>
              <w:t>г.</w:t>
            </w:r>
          </w:p>
        </w:tc>
      </w:tr>
    </w:tbl>
    <w:p w:rsidR="00EB35DF" w:rsidRDefault="00EB35DF" w:rsidP="00585092">
      <w:pPr>
        <w:jc w:val="both"/>
      </w:pPr>
    </w:p>
    <w:sectPr w:rsidR="00EB35DF" w:rsidSect="00585092">
      <w:headerReference w:type="default" r:id="rId8"/>
      <w:pgSz w:w="16838" w:h="11906" w:orient="landscape"/>
      <w:pgMar w:top="567"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E10" w:rsidRDefault="00F71E10" w:rsidP="00DD6D5D">
      <w:pPr>
        <w:spacing w:after="0" w:line="240" w:lineRule="auto"/>
      </w:pPr>
      <w:r>
        <w:separator/>
      </w:r>
    </w:p>
  </w:endnote>
  <w:endnote w:type="continuationSeparator" w:id="0">
    <w:p w:rsidR="00F71E10" w:rsidRDefault="00F71E10" w:rsidP="00DD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E10" w:rsidRDefault="00F71E10" w:rsidP="00DD6D5D">
      <w:pPr>
        <w:spacing w:after="0" w:line="240" w:lineRule="auto"/>
      </w:pPr>
      <w:r>
        <w:separator/>
      </w:r>
    </w:p>
  </w:footnote>
  <w:footnote w:type="continuationSeparator" w:id="0">
    <w:p w:rsidR="00F71E10" w:rsidRDefault="00F71E10" w:rsidP="00DD6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321511"/>
      <w:docPartObj>
        <w:docPartGallery w:val="Page Numbers (Top of Page)"/>
        <w:docPartUnique/>
      </w:docPartObj>
    </w:sdtPr>
    <w:sdtEndPr>
      <w:rPr>
        <w:rFonts w:ascii="Times New Roman" w:hAnsi="Times New Roman" w:cs="Times New Roman"/>
      </w:rPr>
    </w:sdtEndPr>
    <w:sdtContent>
      <w:p w:rsidR="006B5494" w:rsidRPr="00674887" w:rsidRDefault="006B5494">
        <w:pPr>
          <w:pStyle w:val="a9"/>
          <w:jc w:val="center"/>
          <w:rPr>
            <w:rFonts w:ascii="Times New Roman" w:hAnsi="Times New Roman" w:cs="Times New Roman"/>
          </w:rPr>
        </w:pPr>
        <w:r w:rsidRPr="00674887">
          <w:rPr>
            <w:rFonts w:ascii="Times New Roman" w:hAnsi="Times New Roman" w:cs="Times New Roman"/>
          </w:rPr>
          <w:fldChar w:fldCharType="begin"/>
        </w:r>
        <w:r w:rsidRPr="00674887">
          <w:rPr>
            <w:rFonts w:ascii="Times New Roman" w:hAnsi="Times New Roman" w:cs="Times New Roman"/>
          </w:rPr>
          <w:instrText>PAGE   \* MERGEFORMAT</w:instrText>
        </w:r>
        <w:r w:rsidRPr="00674887">
          <w:rPr>
            <w:rFonts w:ascii="Times New Roman" w:hAnsi="Times New Roman" w:cs="Times New Roman"/>
          </w:rPr>
          <w:fldChar w:fldCharType="separate"/>
        </w:r>
        <w:r w:rsidR="00162966">
          <w:rPr>
            <w:rFonts w:ascii="Times New Roman" w:hAnsi="Times New Roman" w:cs="Times New Roman"/>
            <w:noProof/>
          </w:rPr>
          <w:t>2</w:t>
        </w:r>
        <w:r w:rsidRPr="00674887">
          <w:rPr>
            <w:rFonts w:ascii="Times New Roman" w:hAnsi="Times New Roman" w:cs="Times New Roman"/>
          </w:rPr>
          <w:fldChar w:fldCharType="end"/>
        </w:r>
      </w:p>
    </w:sdtContent>
  </w:sdt>
  <w:p w:rsidR="006B5494" w:rsidRDefault="006B54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2F3"/>
    <w:multiLevelType w:val="hybridMultilevel"/>
    <w:tmpl w:val="8ACAF8FA"/>
    <w:lvl w:ilvl="0" w:tplc="49E2DB9C">
      <w:start w:val="1"/>
      <w:numFmt w:val="decimal"/>
      <w:lvlText w:val="%1."/>
      <w:lvlJc w:val="left"/>
      <w:pPr>
        <w:ind w:left="819" w:hanging="36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15:restartNumberingAfterBreak="0">
    <w:nsid w:val="0E7C6B8F"/>
    <w:multiLevelType w:val="multilevel"/>
    <w:tmpl w:val="5AACF7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81754"/>
    <w:multiLevelType w:val="hybridMultilevel"/>
    <w:tmpl w:val="68E6C1C6"/>
    <w:lvl w:ilvl="0" w:tplc="85AEE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FF591B"/>
    <w:multiLevelType w:val="multilevel"/>
    <w:tmpl w:val="017661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8E664B"/>
    <w:multiLevelType w:val="hybridMultilevel"/>
    <w:tmpl w:val="DF462E58"/>
    <w:lvl w:ilvl="0" w:tplc="30741E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60272"/>
    <w:multiLevelType w:val="hybridMultilevel"/>
    <w:tmpl w:val="7780F20A"/>
    <w:lvl w:ilvl="0" w:tplc="D99A92B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2877114E"/>
    <w:multiLevelType w:val="multilevel"/>
    <w:tmpl w:val="017661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E941B63"/>
    <w:multiLevelType w:val="hybridMultilevel"/>
    <w:tmpl w:val="A674587C"/>
    <w:lvl w:ilvl="0" w:tplc="DEBC5F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932FC6"/>
    <w:multiLevelType w:val="multilevel"/>
    <w:tmpl w:val="017661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921668C"/>
    <w:multiLevelType w:val="hybridMultilevel"/>
    <w:tmpl w:val="D34A6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847FE1"/>
    <w:multiLevelType w:val="multilevel"/>
    <w:tmpl w:val="6C00D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9A3673"/>
    <w:multiLevelType w:val="hybridMultilevel"/>
    <w:tmpl w:val="02BA16DC"/>
    <w:lvl w:ilvl="0" w:tplc="5B0684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3"/>
  </w:num>
  <w:num w:numId="7">
    <w:abstractNumId w:val="10"/>
  </w:num>
  <w:num w:numId="8">
    <w:abstractNumId w:val="1"/>
  </w:num>
  <w:num w:numId="9">
    <w:abstractNumId w:val="2"/>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E8"/>
    <w:rsid w:val="00001277"/>
    <w:rsid w:val="00001518"/>
    <w:rsid w:val="000043CD"/>
    <w:rsid w:val="000053BC"/>
    <w:rsid w:val="00010DA9"/>
    <w:rsid w:val="00011B1D"/>
    <w:rsid w:val="000121EB"/>
    <w:rsid w:val="00014EA4"/>
    <w:rsid w:val="00015E46"/>
    <w:rsid w:val="00016A7B"/>
    <w:rsid w:val="00017089"/>
    <w:rsid w:val="00017107"/>
    <w:rsid w:val="000214EC"/>
    <w:rsid w:val="00023287"/>
    <w:rsid w:val="000236F1"/>
    <w:rsid w:val="00026C86"/>
    <w:rsid w:val="00030942"/>
    <w:rsid w:val="00031D4A"/>
    <w:rsid w:val="0003438C"/>
    <w:rsid w:val="00050091"/>
    <w:rsid w:val="000523F7"/>
    <w:rsid w:val="00055C2F"/>
    <w:rsid w:val="00056618"/>
    <w:rsid w:val="0005796C"/>
    <w:rsid w:val="000606A6"/>
    <w:rsid w:val="00061729"/>
    <w:rsid w:val="00073CDD"/>
    <w:rsid w:val="00077F47"/>
    <w:rsid w:val="00077FDF"/>
    <w:rsid w:val="000805DE"/>
    <w:rsid w:val="00081471"/>
    <w:rsid w:val="00082D96"/>
    <w:rsid w:val="00083C01"/>
    <w:rsid w:val="00084575"/>
    <w:rsid w:val="00084A38"/>
    <w:rsid w:val="00084B97"/>
    <w:rsid w:val="000856FF"/>
    <w:rsid w:val="00085C88"/>
    <w:rsid w:val="000940AE"/>
    <w:rsid w:val="00096C40"/>
    <w:rsid w:val="000A038F"/>
    <w:rsid w:val="000A10AE"/>
    <w:rsid w:val="000A17FF"/>
    <w:rsid w:val="000A3AD4"/>
    <w:rsid w:val="000A3FAF"/>
    <w:rsid w:val="000A528D"/>
    <w:rsid w:val="000A6A2C"/>
    <w:rsid w:val="000A74FF"/>
    <w:rsid w:val="000B0458"/>
    <w:rsid w:val="000B09CC"/>
    <w:rsid w:val="000B1188"/>
    <w:rsid w:val="000B27F9"/>
    <w:rsid w:val="000B2EC4"/>
    <w:rsid w:val="000B6987"/>
    <w:rsid w:val="000B6EB1"/>
    <w:rsid w:val="000B7199"/>
    <w:rsid w:val="000C3186"/>
    <w:rsid w:val="000C3717"/>
    <w:rsid w:val="000C3F39"/>
    <w:rsid w:val="000D3401"/>
    <w:rsid w:val="000D5919"/>
    <w:rsid w:val="000E04CB"/>
    <w:rsid w:val="000E5599"/>
    <w:rsid w:val="000E61B0"/>
    <w:rsid w:val="000F27C4"/>
    <w:rsid w:val="000F493D"/>
    <w:rsid w:val="000F6F6A"/>
    <w:rsid w:val="0010186D"/>
    <w:rsid w:val="00103CF0"/>
    <w:rsid w:val="001041A6"/>
    <w:rsid w:val="0010470E"/>
    <w:rsid w:val="001052BE"/>
    <w:rsid w:val="00105398"/>
    <w:rsid w:val="00106BE6"/>
    <w:rsid w:val="00106D08"/>
    <w:rsid w:val="00113B11"/>
    <w:rsid w:val="00114AE2"/>
    <w:rsid w:val="00115DF5"/>
    <w:rsid w:val="00116518"/>
    <w:rsid w:val="00116883"/>
    <w:rsid w:val="00116F4C"/>
    <w:rsid w:val="00120548"/>
    <w:rsid w:val="001213CD"/>
    <w:rsid w:val="0012253A"/>
    <w:rsid w:val="00124B3F"/>
    <w:rsid w:val="0012587E"/>
    <w:rsid w:val="001267E9"/>
    <w:rsid w:val="00130201"/>
    <w:rsid w:val="001309CA"/>
    <w:rsid w:val="00133948"/>
    <w:rsid w:val="00137E55"/>
    <w:rsid w:val="00141BCB"/>
    <w:rsid w:val="00145DC3"/>
    <w:rsid w:val="00145E25"/>
    <w:rsid w:val="001478F1"/>
    <w:rsid w:val="0015090F"/>
    <w:rsid w:val="001510FB"/>
    <w:rsid w:val="001513FC"/>
    <w:rsid w:val="00153D10"/>
    <w:rsid w:val="001565BE"/>
    <w:rsid w:val="001602F7"/>
    <w:rsid w:val="00160C87"/>
    <w:rsid w:val="00162966"/>
    <w:rsid w:val="00170B56"/>
    <w:rsid w:val="00171F39"/>
    <w:rsid w:val="00175C59"/>
    <w:rsid w:val="00180169"/>
    <w:rsid w:val="00184FEA"/>
    <w:rsid w:val="001924EB"/>
    <w:rsid w:val="001965F3"/>
    <w:rsid w:val="001A1383"/>
    <w:rsid w:val="001A1B57"/>
    <w:rsid w:val="001A2F0D"/>
    <w:rsid w:val="001A3279"/>
    <w:rsid w:val="001A50B8"/>
    <w:rsid w:val="001A7DF8"/>
    <w:rsid w:val="001B0310"/>
    <w:rsid w:val="001B092B"/>
    <w:rsid w:val="001B2823"/>
    <w:rsid w:val="001B42C9"/>
    <w:rsid w:val="001B5592"/>
    <w:rsid w:val="001C05EC"/>
    <w:rsid w:val="001C4C18"/>
    <w:rsid w:val="001C569B"/>
    <w:rsid w:val="001D2579"/>
    <w:rsid w:val="001D4EA1"/>
    <w:rsid w:val="001E1B2D"/>
    <w:rsid w:val="001E1D2D"/>
    <w:rsid w:val="001E774C"/>
    <w:rsid w:val="001F09B5"/>
    <w:rsid w:val="001F5BED"/>
    <w:rsid w:val="001F790E"/>
    <w:rsid w:val="00202782"/>
    <w:rsid w:val="002038BD"/>
    <w:rsid w:val="00205CE2"/>
    <w:rsid w:val="00206F1B"/>
    <w:rsid w:val="00207F6A"/>
    <w:rsid w:val="00210E26"/>
    <w:rsid w:val="0021273D"/>
    <w:rsid w:val="00212904"/>
    <w:rsid w:val="002201C1"/>
    <w:rsid w:val="00223E90"/>
    <w:rsid w:val="002259EB"/>
    <w:rsid w:val="002349F2"/>
    <w:rsid w:val="0023708B"/>
    <w:rsid w:val="002372D6"/>
    <w:rsid w:val="00240442"/>
    <w:rsid w:val="00242E31"/>
    <w:rsid w:val="00243C15"/>
    <w:rsid w:val="002451DF"/>
    <w:rsid w:val="00250223"/>
    <w:rsid w:val="00250AF2"/>
    <w:rsid w:val="002511B3"/>
    <w:rsid w:val="002610AF"/>
    <w:rsid w:val="0026447C"/>
    <w:rsid w:val="00267D96"/>
    <w:rsid w:val="00290984"/>
    <w:rsid w:val="002931AD"/>
    <w:rsid w:val="00294CB3"/>
    <w:rsid w:val="002A16CF"/>
    <w:rsid w:val="002A3999"/>
    <w:rsid w:val="002A3B9C"/>
    <w:rsid w:val="002A5219"/>
    <w:rsid w:val="002A676C"/>
    <w:rsid w:val="002B0797"/>
    <w:rsid w:val="002B27CB"/>
    <w:rsid w:val="002B3109"/>
    <w:rsid w:val="002B334C"/>
    <w:rsid w:val="002C525A"/>
    <w:rsid w:val="002C5B71"/>
    <w:rsid w:val="002D06F9"/>
    <w:rsid w:val="002D1081"/>
    <w:rsid w:val="002D1CB5"/>
    <w:rsid w:val="002D792C"/>
    <w:rsid w:val="002E008D"/>
    <w:rsid w:val="002E065D"/>
    <w:rsid w:val="002E1BF9"/>
    <w:rsid w:val="002E3631"/>
    <w:rsid w:val="002E4CF5"/>
    <w:rsid w:val="002F5329"/>
    <w:rsid w:val="002F6155"/>
    <w:rsid w:val="002F6E6B"/>
    <w:rsid w:val="002F7509"/>
    <w:rsid w:val="00302BEE"/>
    <w:rsid w:val="00303468"/>
    <w:rsid w:val="003069AC"/>
    <w:rsid w:val="00310580"/>
    <w:rsid w:val="0031161C"/>
    <w:rsid w:val="00314B86"/>
    <w:rsid w:val="00321534"/>
    <w:rsid w:val="00326DB6"/>
    <w:rsid w:val="00327C94"/>
    <w:rsid w:val="00327F0C"/>
    <w:rsid w:val="00335F98"/>
    <w:rsid w:val="00336B12"/>
    <w:rsid w:val="00340E21"/>
    <w:rsid w:val="003448C5"/>
    <w:rsid w:val="00344D02"/>
    <w:rsid w:val="00347D61"/>
    <w:rsid w:val="003536DB"/>
    <w:rsid w:val="00361E12"/>
    <w:rsid w:val="0036596D"/>
    <w:rsid w:val="0037591E"/>
    <w:rsid w:val="00382CE4"/>
    <w:rsid w:val="00391665"/>
    <w:rsid w:val="0039182F"/>
    <w:rsid w:val="00396C9A"/>
    <w:rsid w:val="003973FB"/>
    <w:rsid w:val="00397955"/>
    <w:rsid w:val="003A2F92"/>
    <w:rsid w:val="003A442A"/>
    <w:rsid w:val="003A4F03"/>
    <w:rsid w:val="003B43B8"/>
    <w:rsid w:val="003B7842"/>
    <w:rsid w:val="003B7E07"/>
    <w:rsid w:val="003C0A2E"/>
    <w:rsid w:val="003C14F5"/>
    <w:rsid w:val="003C37E9"/>
    <w:rsid w:val="003C47FF"/>
    <w:rsid w:val="003C7A1C"/>
    <w:rsid w:val="003D12D4"/>
    <w:rsid w:val="003D37A8"/>
    <w:rsid w:val="003D4A5F"/>
    <w:rsid w:val="003E1F15"/>
    <w:rsid w:val="003E2044"/>
    <w:rsid w:val="003E3429"/>
    <w:rsid w:val="003E4851"/>
    <w:rsid w:val="003E7EB9"/>
    <w:rsid w:val="003F2045"/>
    <w:rsid w:val="003F43E2"/>
    <w:rsid w:val="003F51E0"/>
    <w:rsid w:val="003F6A85"/>
    <w:rsid w:val="004011DF"/>
    <w:rsid w:val="00412418"/>
    <w:rsid w:val="00413979"/>
    <w:rsid w:val="00424B63"/>
    <w:rsid w:val="004320A0"/>
    <w:rsid w:val="00433BD8"/>
    <w:rsid w:val="00442683"/>
    <w:rsid w:val="00444838"/>
    <w:rsid w:val="00444AE7"/>
    <w:rsid w:val="00444C03"/>
    <w:rsid w:val="00455064"/>
    <w:rsid w:val="004663FB"/>
    <w:rsid w:val="00466D7A"/>
    <w:rsid w:val="004702A5"/>
    <w:rsid w:val="00473171"/>
    <w:rsid w:val="0047480B"/>
    <w:rsid w:val="004835CF"/>
    <w:rsid w:val="0049373C"/>
    <w:rsid w:val="004958E8"/>
    <w:rsid w:val="00496257"/>
    <w:rsid w:val="0049758C"/>
    <w:rsid w:val="004A01AB"/>
    <w:rsid w:val="004A02C3"/>
    <w:rsid w:val="004A23E0"/>
    <w:rsid w:val="004A5147"/>
    <w:rsid w:val="004A64F6"/>
    <w:rsid w:val="004A7562"/>
    <w:rsid w:val="004B43D9"/>
    <w:rsid w:val="004B6B45"/>
    <w:rsid w:val="004B783F"/>
    <w:rsid w:val="004C0E5F"/>
    <w:rsid w:val="004C7EE8"/>
    <w:rsid w:val="004D0AD1"/>
    <w:rsid w:val="004D39A2"/>
    <w:rsid w:val="004D7027"/>
    <w:rsid w:val="004E068B"/>
    <w:rsid w:val="004E1FA7"/>
    <w:rsid w:val="004E221D"/>
    <w:rsid w:val="004E284D"/>
    <w:rsid w:val="004E6322"/>
    <w:rsid w:val="004E641C"/>
    <w:rsid w:val="004F0E97"/>
    <w:rsid w:val="004F39A4"/>
    <w:rsid w:val="004F42E2"/>
    <w:rsid w:val="004F5B27"/>
    <w:rsid w:val="004F5D93"/>
    <w:rsid w:val="005009BC"/>
    <w:rsid w:val="00501080"/>
    <w:rsid w:val="00504DBE"/>
    <w:rsid w:val="00506D24"/>
    <w:rsid w:val="005123B6"/>
    <w:rsid w:val="00512522"/>
    <w:rsid w:val="00515174"/>
    <w:rsid w:val="005166F3"/>
    <w:rsid w:val="005171CF"/>
    <w:rsid w:val="00521970"/>
    <w:rsid w:val="005226BA"/>
    <w:rsid w:val="005236A6"/>
    <w:rsid w:val="005255DC"/>
    <w:rsid w:val="00526378"/>
    <w:rsid w:val="0054445B"/>
    <w:rsid w:val="00544FA2"/>
    <w:rsid w:val="00547193"/>
    <w:rsid w:val="00550FE7"/>
    <w:rsid w:val="005520CA"/>
    <w:rsid w:val="00552D75"/>
    <w:rsid w:val="0055325F"/>
    <w:rsid w:val="0055382A"/>
    <w:rsid w:val="00556815"/>
    <w:rsid w:val="00560241"/>
    <w:rsid w:val="00561508"/>
    <w:rsid w:val="00561522"/>
    <w:rsid w:val="00563FD8"/>
    <w:rsid w:val="005664E4"/>
    <w:rsid w:val="0057090D"/>
    <w:rsid w:val="00575AF1"/>
    <w:rsid w:val="00576CD8"/>
    <w:rsid w:val="0057741C"/>
    <w:rsid w:val="00581484"/>
    <w:rsid w:val="0058214C"/>
    <w:rsid w:val="00582B06"/>
    <w:rsid w:val="00585092"/>
    <w:rsid w:val="00597699"/>
    <w:rsid w:val="005A1C6F"/>
    <w:rsid w:val="005A3470"/>
    <w:rsid w:val="005A4038"/>
    <w:rsid w:val="005A4D68"/>
    <w:rsid w:val="005A5E65"/>
    <w:rsid w:val="005A6153"/>
    <w:rsid w:val="005B21BD"/>
    <w:rsid w:val="005B3536"/>
    <w:rsid w:val="005B5693"/>
    <w:rsid w:val="005B65EC"/>
    <w:rsid w:val="005B7379"/>
    <w:rsid w:val="005C2590"/>
    <w:rsid w:val="005C4E81"/>
    <w:rsid w:val="005C53C4"/>
    <w:rsid w:val="005C6E20"/>
    <w:rsid w:val="005C6FEB"/>
    <w:rsid w:val="005D2256"/>
    <w:rsid w:val="005F0EEE"/>
    <w:rsid w:val="005F28FE"/>
    <w:rsid w:val="005F2D11"/>
    <w:rsid w:val="00603DC7"/>
    <w:rsid w:val="00606527"/>
    <w:rsid w:val="006071F0"/>
    <w:rsid w:val="0061105D"/>
    <w:rsid w:val="0061198D"/>
    <w:rsid w:val="0061351F"/>
    <w:rsid w:val="00613A52"/>
    <w:rsid w:val="006209F9"/>
    <w:rsid w:val="006244D5"/>
    <w:rsid w:val="00624F17"/>
    <w:rsid w:val="00626A7D"/>
    <w:rsid w:val="00634AFB"/>
    <w:rsid w:val="00641F0B"/>
    <w:rsid w:val="00642DA9"/>
    <w:rsid w:val="00644842"/>
    <w:rsid w:val="00646E0D"/>
    <w:rsid w:val="006516A5"/>
    <w:rsid w:val="006545AE"/>
    <w:rsid w:val="0065585D"/>
    <w:rsid w:val="006564A6"/>
    <w:rsid w:val="00662603"/>
    <w:rsid w:val="00662D5A"/>
    <w:rsid w:val="00663007"/>
    <w:rsid w:val="00663B16"/>
    <w:rsid w:val="006669C8"/>
    <w:rsid w:val="00667C4D"/>
    <w:rsid w:val="0067086F"/>
    <w:rsid w:val="00670D04"/>
    <w:rsid w:val="00671FEB"/>
    <w:rsid w:val="00672C27"/>
    <w:rsid w:val="00674887"/>
    <w:rsid w:val="00675E27"/>
    <w:rsid w:val="0067769D"/>
    <w:rsid w:val="00677873"/>
    <w:rsid w:val="00681771"/>
    <w:rsid w:val="006845D4"/>
    <w:rsid w:val="00686597"/>
    <w:rsid w:val="006934CB"/>
    <w:rsid w:val="00697319"/>
    <w:rsid w:val="006A14E9"/>
    <w:rsid w:val="006A31CC"/>
    <w:rsid w:val="006A7500"/>
    <w:rsid w:val="006B3690"/>
    <w:rsid w:val="006B5494"/>
    <w:rsid w:val="006B5BD0"/>
    <w:rsid w:val="006B7275"/>
    <w:rsid w:val="006C39C2"/>
    <w:rsid w:val="006C3C47"/>
    <w:rsid w:val="006C6CE5"/>
    <w:rsid w:val="006C7A55"/>
    <w:rsid w:val="006E113A"/>
    <w:rsid w:val="006E29FC"/>
    <w:rsid w:val="006E4306"/>
    <w:rsid w:val="006E4B84"/>
    <w:rsid w:val="006E77E9"/>
    <w:rsid w:val="006F10BE"/>
    <w:rsid w:val="006F2529"/>
    <w:rsid w:val="00700196"/>
    <w:rsid w:val="00702A98"/>
    <w:rsid w:val="007055D9"/>
    <w:rsid w:val="0071035E"/>
    <w:rsid w:val="007137AD"/>
    <w:rsid w:val="00716542"/>
    <w:rsid w:val="00725140"/>
    <w:rsid w:val="0073308F"/>
    <w:rsid w:val="007346AE"/>
    <w:rsid w:val="00737F62"/>
    <w:rsid w:val="00740683"/>
    <w:rsid w:val="00745098"/>
    <w:rsid w:val="007457DA"/>
    <w:rsid w:val="0075195A"/>
    <w:rsid w:val="00753182"/>
    <w:rsid w:val="0075422A"/>
    <w:rsid w:val="00754AAA"/>
    <w:rsid w:val="00756E62"/>
    <w:rsid w:val="00763764"/>
    <w:rsid w:val="00765D9B"/>
    <w:rsid w:val="00765ED8"/>
    <w:rsid w:val="00766A93"/>
    <w:rsid w:val="0076748C"/>
    <w:rsid w:val="00773349"/>
    <w:rsid w:val="00773A05"/>
    <w:rsid w:val="0077602F"/>
    <w:rsid w:val="0078014C"/>
    <w:rsid w:val="007830EB"/>
    <w:rsid w:val="007837C4"/>
    <w:rsid w:val="00786686"/>
    <w:rsid w:val="00791B3D"/>
    <w:rsid w:val="00794B45"/>
    <w:rsid w:val="00797F90"/>
    <w:rsid w:val="007A3065"/>
    <w:rsid w:val="007A5855"/>
    <w:rsid w:val="007A5D57"/>
    <w:rsid w:val="007A6710"/>
    <w:rsid w:val="007A6846"/>
    <w:rsid w:val="007B0672"/>
    <w:rsid w:val="007B0B88"/>
    <w:rsid w:val="007B0F75"/>
    <w:rsid w:val="007B3737"/>
    <w:rsid w:val="007B7775"/>
    <w:rsid w:val="007B7FA2"/>
    <w:rsid w:val="007C5411"/>
    <w:rsid w:val="007D1383"/>
    <w:rsid w:val="007D69ED"/>
    <w:rsid w:val="007D7C73"/>
    <w:rsid w:val="007E0E3C"/>
    <w:rsid w:val="007E3525"/>
    <w:rsid w:val="007F1663"/>
    <w:rsid w:val="007F2A67"/>
    <w:rsid w:val="007F35C3"/>
    <w:rsid w:val="007F3DEA"/>
    <w:rsid w:val="00804977"/>
    <w:rsid w:val="00814420"/>
    <w:rsid w:val="0081572A"/>
    <w:rsid w:val="00815DF3"/>
    <w:rsid w:val="00820015"/>
    <w:rsid w:val="00822EDA"/>
    <w:rsid w:val="00825E07"/>
    <w:rsid w:val="0083146D"/>
    <w:rsid w:val="008353E7"/>
    <w:rsid w:val="008363D7"/>
    <w:rsid w:val="008400A5"/>
    <w:rsid w:val="0084011E"/>
    <w:rsid w:val="00840F9B"/>
    <w:rsid w:val="00842FBD"/>
    <w:rsid w:val="008453F4"/>
    <w:rsid w:val="00852C11"/>
    <w:rsid w:val="00852D57"/>
    <w:rsid w:val="0086122A"/>
    <w:rsid w:val="0086367C"/>
    <w:rsid w:val="008638EF"/>
    <w:rsid w:val="00874476"/>
    <w:rsid w:val="00880575"/>
    <w:rsid w:val="0088182C"/>
    <w:rsid w:val="008840E9"/>
    <w:rsid w:val="00884EBD"/>
    <w:rsid w:val="00886719"/>
    <w:rsid w:val="00890313"/>
    <w:rsid w:val="00891232"/>
    <w:rsid w:val="0089262C"/>
    <w:rsid w:val="00892FBC"/>
    <w:rsid w:val="00893C5D"/>
    <w:rsid w:val="00895B50"/>
    <w:rsid w:val="00897C1E"/>
    <w:rsid w:val="008A3236"/>
    <w:rsid w:val="008A3AE1"/>
    <w:rsid w:val="008A47C1"/>
    <w:rsid w:val="008B6F0D"/>
    <w:rsid w:val="008C02A3"/>
    <w:rsid w:val="008C567C"/>
    <w:rsid w:val="008D13E4"/>
    <w:rsid w:val="008D2245"/>
    <w:rsid w:val="008D3735"/>
    <w:rsid w:val="008D538A"/>
    <w:rsid w:val="008E4FF0"/>
    <w:rsid w:val="008E712D"/>
    <w:rsid w:val="008E7BBD"/>
    <w:rsid w:val="008F0618"/>
    <w:rsid w:val="008F0E90"/>
    <w:rsid w:val="008F2E29"/>
    <w:rsid w:val="009002D7"/>
    <w:rsid w:val="0090489A"/>
    <w:rsid w:val="00907242"/>
    <w:rsid w:val="00907E99"/>
    <w:rsid w:val="00911EE4"/>
    <w:rsid w:val="00912651"/>
    <w:rsid w:val="00915375"/>
    <w:rsid w:val="00915759"/>
    <w:rsid w:val="00917367"/>
    <w:rsid w:val="0092018C"/>
    <w:rsid w:val="00922410"/>
    <w:rsid w:val="00922785"/>
    <w:rsid w:val="00922F08"/>
    <w:rsid w:val="00923D54"/>
    <w:rsid w:val="009264BC"/>
    <w:rsid w:val="009273D7"/>
    <w:rsid w:val="00934BAF"/>
    <w:rsid w:val="00935629"/>
    <w:rsid w:val="00946E04"/>
    <w:rsid w:val="00946EA2"/>
    <w:rsid w:val="00946EA4"/>
    <w:rsid w:val="009509A0"/>
    <w:rsid w:val="00950F85"/>
    <w:rsid w:val="00954A8C"/>
    <w:rsid w:val="00955542"/>
    <w:rsid w:val="009711F5"/>
    <w:rsid w:val="00976752"/>
    <w:rsid w:val="0098118B"/>
    <w:rsid w:val="009819F5"/>
    <w:rsid w:val="00984CA4"/>
    <w:rsid w:val="00993F57"/>
    <w:rsid w:val="009A0278"/>
    <w:rsid w:val="009A0406"/>
    <w:rsid w:val="009A1987"/>
    <w:rsid w:val="009A5F9C"/>
    <w:rsid w:val="009B4F84"/>
    <w:rsid w:val="009B77CE"/>
    <w:rsid w:val="009C30AF"/>
    <w:rsid w:val="009C5713"/>
    <w:rsid w:val="009D00A0"/>
    <w:rsid w:val="009D0647"/>
    <w:rsid w:val="009D6B33"/>
    <w:rsid w:val="009E1D22"/>
    <w:rsid w:val="009E6452"/>
    <w:rsid w:val="009F36A9"/>
    <w:rsid w:val="009F60E1"/>
    <w:rsid w:val="009F674D"/>
    <w:rsid w:val="009F6E92"/>
    <w:rsid w:val="00A05DBF"/>
    <w:rsid w:val="00A07364"/>
    <w:rsid w:val="00A11679"/>
    <w:rsid w:val="00A139D1"/>
    <w:rsid w:val="00A14129"/>
    <w:rsid w:val="00A153BB"/>
    <w:rsid w:val="00A208C5"/>
    <w:rsid w:val="00A22C52"/>
    <w:rsid w:val="00A23E84"/>
    <w:rsid w:val="00A260C6"/>
    <w:rsid w:val="00A31089"/>
    <w:rsid w:val="00A32079"/>
    <w:rsid w:val="00A32C9C"/>
    <w:rsid w:val="00A34EC0"/>
    <w:rsid w:val="00A34F6E"/>
    <w:rsid w:val="00A36DBB"/>
    <w:rsid w:val="00A41C37"/>
    <w:rsid w:val="00A44DC5"/>
    <w:rsid w:val="00A4689D"/>
    <w:rsid w:val="00A52C2E"/>
    <w:rsid w:val="00A55A1E"/>
    <w:rsid w:val="00A55CA4"/>
    <w:rsid w:val="00A567A2"/>
    <w:rsid w:val="00A6187E"/>
    <w:rsid w:val="00A61FF4"/>
    <w:rsid w:val="00A6414C"/>
    <w:rsid w:val="00A65A1D"/>
    <w:rsid w:val="00A663D3"/>
    <w:rsid w:val="00A6687D"/>
    <w:rsid w:val="00A67A00"/>
    <w:rsid w:val="00A717C1"/>
    <w:rsid w:val="00A74303"/>
    <w:rsid w:val="00A74D82"/>
    <w:rsid w:val="00A755C3"/>
    <w:rsid w:val="00A845BF"/>
    <w:rsid w:val="00A86413"/>
    <w:rsid w:val="00A86414"/>
    <w:rsid w:val="00A8727E"/>
    <w:rsid w:val="00A9525C"/>
    <w:rsid w:val="00AA0C59"/>
    <w:rsid w:val="00AA16A4"/>
    <w:rsid w:val="00AA1ADB"/>
    <w:rsid w:val="00AA2DCA"/>
    <w:rsid w:val="00AA4CD9"/>
    <w:rsid w:val="00AA516F"/>
    <w:rsid w:val="00AB1583"/>
    <w:rsid w:val="00AB4927"/>
    <w:rsid w:val="00AB7914"/>
    <w:rsid w:val="00AB79C5"/>
    <w:rsid w:val="00AC271E"/>
    <w:rsid w:val="00AC61E8"/>
    <w:rsid w:val="00AC7A29"/>
    <w:rsid w:val="00AD30FC"/>
    <w:rsid w:val="00AD3DCB"/>
    <w:rsid w:val="00AD76DB"/>
    <w:rsid w:val="00AE1878"/>
    <w:rsid w:val="00AE1BA9"/>
    <w:rsid w:val="00AE27C2"/>
    <w:rsid w:val="00AE2DC4"/>
    <w:rsid w:val="00AF2C7F"/>
    <w:rsid w:val="00AF7E61"/>
    <w:rsid w:val="00B055C1"/>
    <w:rsid w:val="00B06C62"/>
    <w:rsid w:val="00B13D41"/>
    <w:rsid w:val="00B13DDF"/>
    <w:rsid w:val="00B17ACD"/>
    <w:rsid w:val="00B20041"/>
    <w:rsid w:val="00B20DD4"/>
    <w:rsid w:val="00B24126"/>
    <w:rsid w:val="00B25254"/>
    <w:rsid w:val="00B314B7"/>
    <w:rsid w:val="00B353AE"/>
    <w:rsid w:val="00B35CEC"/>
    <w:rsid w:val="00B37E13"/>
    <w:rsid w:val="00B40D4D"/>
    <w:rsid w:val="00B421BB"/>
    <w:rsid w:val="00B44ED6"/>
    <w:rsid w:val="00B4635A"/>
    <w:rsid w:val="00B55A96"/>
    <w:rsid w:val="00B568D9"/>
    <w:rsid w:val="00B57D85"/>
    <w:rsid w:val="00B60BAC"/>
    <w:rsid w:val="00B61EFE"/>
    <w:rsid w:val="00B65040"/>
    <w:rsid w:val="00B661E7"/>
    <w:rsid w:val="00B66B63"/>
    <w:rsid w:val="00B727C7"/>
    <w:rsid w:val="00B75CA9"/>
    <w:rsid w:val="00B76B94"/>
    <w:rsid w:val="00B77109"/>
    <w:rsid w:val="00B80210"/>
    <w:rsid w:val="00B8295E"/>
    <w:rsid w:val="00B83E02"/>
    <w:rsid w:val="00B86609"/>
    <w:rsid w:val="00B86EF9"/>
    <w:rsid w:val="00B92977"/>
    <w:rsid w:val="00B95EF6"/>
    <w:rsid w:val="00B97E53"/>
    <w:rsid w:val="00BA1A56"/>
    <w:rsid w:val="00BA336C"/>
    <w:rsid w:val="00BA366B"/>
    <w:rsid w:val="00BA48A8"/>
    <w:rsid w:val="00BB1D7D"/>
    <w:rsid w:val="00BB2E7E"/>
    <w:rsid w:val="00BB47BF"/>
    <w:rsid w:val="00BB5CDD"/>
    <w:rsid w:val="00BC2760"/>
    <w:rsid w:val="00BC63D1"/>
    <w:rsid w:val="00BC6679"/>
    <w:rsid w:val="00BC675D"/>
    <w:rsid w:val="00BD2043"/>
    <w:rsid w:val="00BD288D"/>
    <w:rsid w:val="00BD5C1E"/>
    <w:rsid w:val="00BE0927"/>
    <w:rsid w:val="00BE3C1B"/>
    <w:rsid w:val="00BE4C89"/>
    <w:rsid w:val="00BE5406"/>
    <w:rsid w:val="00BE5479"/>
    <w:rsid w:val="00BE6C47"/>
    <w:rsid w:val="00BF0A67"/>
    <w:rsid w:val="00C00B8F"/>
    <w:rsid w:val="00C0440C"/>
    <w:rsid w:val="00C04A6B"/>
    <w:rsid w:val="00C071D3"/>
    <w:rsid w:val="00C11560"/>
    <w:rsid w:val="00C125C4"/>
    <w:rsid w:val="00C12E4A"/>
    <w:rsid w:val="00C15D42"/>
    <w:rsid w:val="00C2289F"/>
    <w:rsid w:val="00C3303C"/>
    <w:rsid w:val="00C3380A"/>
    <w:rsid w:val="00C33F52"/>
    <w:rsid w:val="00C34DFE"/>
    <w:rsid w:val="00C35127"/>
    <w:rsid w:val="00C3523A"/>
    <w:rsid w:val="00C3571C"/>
    <w:rsid w:val="00C36D85"/>
    <w:rsid w:val="00C40E9A"/>
    <w:rsid w:val="00C4166D"/>
    <w:rsid w:val="00C41755"/>
    <w:rsid w:val="00C42984"/>
    <w:rsid w:val="00C42F80"/>
    <w:rsid w:val="00C4655E"/>
    <w:rsid w:val="00C539EC"/>
    <w:rsid w:val="00C55404"/>
    <w:rsid w:val="00C574F9"/>
    <w:rsid w:val="00C628EB"/>
    <w:rsid w:val="00C645EB"/>
    <w:rsid w:val="00C654F6"/>
    <w:rsid w:val="00C66617"/>
    <w:rsid w:val="00C67C0D"/>
    <w:rsid w:val="00C706C4"/>
    <w:rsid w:val="00C71376"/>
    <w:rsid w:val="00C71E37"/>
    <w:rsid w:val="00C722D3"/>
    <w:rsid w:val="00C7323A"/>
    <w:rsid w:val="00C80563"/>
    <w:rsid w:val="00C81B3C"/>
    <w:rsid w:val="00C85B7C"/>
    <w:rsid w:val="00C87FD3"/>
    <w:rsid w:val="00C90C48"/>
    <w:rsid w:val="00C96E55"/>
    <w:rsid w:val="00CA2C71"/>
    <w:rsid w:val="00CA31BC"/>
    <w:rsid w:val="00CA7ED6"/>
    <w:rsid w:val="00CB0B1B"/>
    <w:rsid w:val="00CB1549"/>
    <w:rsid w:val="00CB15DC"/>
    <w:rsid w:val="00CB54E7"/>
    <w:rsid w:val="00CB70C8"/>
    <w:rsid w:val="00CC20EB"/>
    <w:rsid w:val="00CC2A93"/>
    <w:rsid w:val="00CC7283"/>
    <w:rsid w:val="00CD06E8"/>
    <w:rsid w:val="00CD1FF4"/>
    <w:rsid w:val="00CD3B51"/>
    <w:rsid w:val="00CD599B"/>
    <w:rsid w:val="00CE5D0D"/>
    <w:rsid w:val="00CE6476"/>
    <w:rsid w:val="00CE7954"/>
    <w:rsid w:val="00CF37F1"/>
    <w:rsid w:val="00D05BF3"/>
    <w:rsid w:val="00D11923"/>
    <w:rsid w:val="00D239B2"/>
    <w:rsid w:val="00D2470A"/>
    <w:rsid w:val="00D24962"/>
    <w:rsid w:val="00D26EE6"/>
    <w:rsid w:val="00D27607"/>
    <w:rsid w:val="00D32334"/>
    <w:rsid w:val="00D344B7"/>
    <w:rsid w:val="00D35EF6"/>
    <w:rsid w:val="00D3710F"/>
    <w:rsid w:val="00D41835"/>
    <w:rsid w:val="00D500E5"/>
    <w:rsid w:val="00D52755"/>
    <w:rsid w:val="00D5353F"/>
    <w:rsid w:val="00D56EB2"/>
    <w:rsid w:val="00D66156"/>
    <w:rsid w:val="00D670EC"/>
    <w:rsid w:val="00D70984"/>
    <w:rsid w:val="00D71C05"/>
    <w:rsid w:val="00D73B5A"/>
    <w:rsid w:val="00D73C73"/>
    <w:rsid w:val="00D7693A"/>
    <w:rsid w:val="00D77AD9"/>
    <w:rsid w:val="00D80AD4"/>
    <w:rsid w:val="00D82C56"/>
    <w:rsid w:val="00D8306D"/>
    <w:rsid w:val="00D85140"/>
    <w:rsid w:val="00D85940"/>
    <w:rsid w:val="00D90AD0"/>
    <w:rsid w:val="00D933B8"/>
    <w:rsid w:val="00D96A6D"/>
    <w:rsid w:val="00D976AA"/>
    <w:rsid w:val="00DA0EDA"/>
    <w:rsid w:val="00DA1560"/>
    <w:rsid w:val="00DA255E"/>
    <w:rsid w:val="00DA3C01"/>
    <w:rsid w:val="00DB39A8"/>
    <w:rsid w:val="00DC4F06"/>
    <w:rsid w:val="00DC63CF"/>
    <w:rsid w:val="00DC7B2E"/>
    <w:rsid w:val="00DD02BD"/>
    <w:rsid w:val="00DD1965"/>
    <w:rsid w:val="00DD1DA0"/>
    <w:rsid w:val="00DD5AF6"/>
    <w:rsid w:val="00DD5D06"/>
    <w:rsid w:val="00DD6D5D"/>
    <w:rsid w:val="00DD7F20"/>
    <w:rsid w:val="00DE0354"/>
    <w:rsid w:val="00DE10F5"/>
    <w:rsid w:val="00DE2158"/>
    <w:rsid w:val="00DE3710"/>
    <w:rsid w:val="00DE4A08"/>
    <w:rsid w:val="00DE4CC1"/>
    <w:rsid w:val="00DF033B"/>
    <w:rsid w:val="00DF0D50"/>
    <w:rsid w:val="00DF52CA"/>
    <w:rsid w:val="00DF737D"/>
    <w:rsid w:val="00E00423"/>
    <w:rsid w:val="00E04D72"/>
    <w:rsid w:val="00E1212F"/>
    <w:rsid w:val="00E13147"/>
    <w:rsid w:val="00E131E7"/>
    <w:rsid w:val="00E20BDD"/>
    <w:rsid w:val="00E23731"/>
    <w:rsid w:val="00E346EC"/>
    <w:rsid w:val="00E34FB5"/>
    <w:rsid w:val="00E357E1"/>
    <w:rsid w:val="00E44E84"/>
    <w:rsid w:val="00E468D0"/>
    <w:rsid w:val="00E468EB"/>
    <w:rsid w:val="00E46DE1"/>
    <w:rsid w:val="00E47FDC"/>
    <w:rsid w:val="00E508F9"/>
    <w:rsid w:val="00E521FE"/>
    <w:rsid w:val="00E5260D"/>
    <w:rsid w:val="00E54BC7"/>
    <w:rsid w:val="00E5576F"/>
    <w:rsid w:val="00E56B60"/>
    <w:rsid w:val="00E57954"/>
    <w:rsid w:val="00E62579"/>
    <w:rsid w:val="00E67F72"/>
    <w:rsid w:val="00E71E65"/>
    <w:rsid w:val="00E71F75"/>
    <w:rsid w:val="00E806BC"/>
    <w:rsid w:val="00E931D1"/>
    <w:rsid w:val="00EA01BC"/>
    <w:rsid w:val="00EA3395"/>
    <w:rsid w:val="00EB183D"/>
    <w:rsid w:val="00EB1E5D"/>
    <w:rsid w:val="00EB2E7E"/>
    <w:rsid w:val="00EB35DF"/>
    <w:rsid w:val="00EB403E"/>
    <w:rsid w:val="00EB56C8"/>
    <w:rsid w:val="00EB5761"/>
    <w:rsid w:val="00EC0DCA"/>
    <w:rsid w:val="00EC3131"/>
    <w:rsid w:val="00EC370D"/>
    <w:rsid w:val="00EC624D"/>
    <w:rsid w:val="00ED15A3"/>
    <w:rsid w:val="00ED356E"/>
    <w:rsid w:val="00ED3DB3"/>
    <w:rsid w:val="00ED5476"/>
    <w:rsid w:val="00ED5860"/>
    <w:rsid w:val="00ED5874"/>
    <w:rsid w:val="00ED5D96"/>
    <w:rsid w:val="00EE0E9C"/>
    <w:rsid w:val="00EE341C"/>
    <w:rsid w:val="00EE5757"/>
    <w:rsid w:val="00EE58F5"/>
    <w:rsid w:val="00EE673D"/>
    <w:rsid w:val="00EE7D64"/>
    <w:rsid w:val="00EF0680"/>
    <w:rsid w:val="00EF4B5B"/>
    <w:rsid w:val="00EF6943"/>
    <w:rsid w:val="00EF753E"/>
    <w:rsid w:val="00F03929"/>
    <w:rsid w:val="00F064A6"/>
    <w:rsid w:val="00F12F7D"/>
    <w:rsid w:val="00F209D1"/>
    <w:rsid w:val="00F21E8E"/>
    <w:rsid w:val="00F24D89"/>
    <w:rsid w:val="00F26A68"/>
    <w:rsid w:val="00F270EC"/>
    <w:rsid w:val="00F303AC"/>
    <w:rsid w:val="00F314CA"/>
    <w:rsid w:val="00F31D49"/>
    <w:rsid w:val="00F33BAD"/>
    <w:rsid w:val="00F340C3"/>
    <w:rsid w:val="00F35CBE"/>
    <w:rsid w:val="00F36446"/>
    <w:rsid w:val="00F369F0"/>
    <w:rsid w:val="00F422FC"/>
    <w:rsid w:val="00F42897"/>
    <w:rsid w:val="00F4402F"/>
    <w:rsid w:val="00F462C6"/>
    <w:rsid w:val="00F46AAC"/>
    <w:rsid w:val="00F50A15"/>
    <w:rsid w:val="00F54D67"/>
    <w:rsid w:val="00F57C3E"/>
    <w:rsid w:val="00F61333"/>
    <w:rsid w:val="00F63B6D"/>
    <w:rsid w:val="00F7098A"/>
    <w:rsid w:val="00F70F05"/>
    <w:rsid w:val="00F71E10"/>
    <w:rsid w:val="00F720EA"/>
    <w:rsid w:val="00F72BB7"/>
    <w:rsid w:val="00F8020A"/>
    <w:rsid w:val="00F80E0D"/>
    <w:rsid w:val="00F8326C"/>
    <w:rsid w:val="00F83660"/>
    <w:rsid w:val="00F86ADB"/>
    <w:rsid w:val="00F877AF"/>
    <w:rsid w:val="00F92449"/>
    <w:rsid w:val="00F92F6C"/>
    <w:rsid w:val="00F95692"/>
    <w:rsid w:val="00F95789"/>
    <w:rsid w:val="00FA2879"/>
    <w:rsid w:val="00FA3683"/>
    <w:rsid w:val="00FA6ECD"/>
    <w:rsid w:val="00FA70F0"/>
    <w:rsid w:val="00FA7C76"/>
    <w:rsid w:val="00FB0455"/>
    <w:rsid w:val="00FC085D"/>
    <w:rsid w:val="00FD37D2"/>
    <w:rsid w:val="00FD68D8"/>
    <w:rsid w:val="00FE629E"/>
    <w:rsid w:val="00FF02B1"/>
    <w:rsid w:val="00FF3110"/>
    <w:rsid w:val="00FF32F6"/>
    <w:rsid w:val="00FF3DD5"/>
    <w:rsid w:val="00FF59C2"/>
    <w:rsid w:val="00FF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F8AA07-985C-473E-9748-5C9E4489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3E7"/>
  </w:style>
  <w:style w:type="paragraph" w:styleId="5">
    <w:name w:val="heading 5"/>
    <w:basedOn w:val="a"/>
    <w:next w:val="a"/>
    <w:link w:val="50"/>
    <w:qFormat/>
    <w:rsid w:val="008353E7"/>
    <w:pPr>
      <w:spacing w:before="360" w:after="360" w:line="240" w:lineRule="auto"/>
      <w:jc w:val="center"/>
      <w:outlineLvl w:val="4"/>
    </w:pPr>
    <w:rPr>
      <w:rFonts w:ascii="Times New Roman" w:eastAsia="Times New Roman" w:hAnsi="Times New Roman" w:cs="Times New Roman"/>
      <w:bCs/>
      <w:iCs/>
      <w:sz w:val="30"/>
      <w:szCs w:val="3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353E7"/>
    <w:rPr>
      <w:rFonts w:ascii="Times New Roman" w:eastAsia="Times New Roman" w:hAnsi="Times New Roman" w:cs="Times New Roman"/>
      <w:bCs/>
      <w:iCs/>
      <w:sz w:val="30"/>
      <w:szCs w:val="30"/>
      <w:lang w:val="x-none" w:eastAsia="x-none"/>
    </w:rPr>
  </w:style>
  <w:style w:type="paragraph" w:customStyle="1" w:styleId="a3">
    <w:name w:val="Крышка"/>
    <w:basedOn w:val="a4"/>
    <w:qFormat/>
    <w:rsid w:val="008353E7"/>
    <w:pPr>
      <w:ind w:firstLine="0"/>
      <w:jc w:val="center"/>
    </w:pPr>
  </w:style>
  <w:style w:type="table" w:styleId="a5">
    <w:name w:val="Table Grid"/>
    <w:basedOn w:val="a1"/>
    <w:rsid w:val="008353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аблица пример"/>
    <w:basedOn w:val="a"/>
    <w:qFormat/>
    <w:rsid w:val="008353E7"/>
    <w:pPr>
      <w:tabs>
        <w:tab w:val="left" w:pos="7088"/>
      </w:tabs>
      <w:autoSpaceDE w:val="0"/>
      <w:autoSpaceDN w:val="0"/>
      <w:adjustRightInd w:val="0"/>
      <w:spacing w:after="0" w:line="240" w:lineRule="auto"/>
      <w:jc w:val="both"/>
    </w:pPr>
    <w:rPr>
      <w:rFonts w:ascii="Times New Roman" w:eastAsia="Times New Roman" w:hAnsi="Times New Roman" w:cs="Times New Roman"/>
      <w:bCs/>
      <w:color w:val="000000"/>
      <w:sz w:val="24"/>
      <w:szCs w:val="24"/>
      <w:lang w:eastAsia="ru-RU"/>
    </w:rPr>
  </w:style>
  <w:style w:type="paragraph" w:customStyle="1" w:styleId="a4">
    <w:name w:val="Стиль ЕЭК"/>
    <w:basedOn w:val="a7"/>
    <w:link w:val="a8"/>
    <w:qFormat/>
    <w:rsid w:val="008353E7"/>
    <w:pPr>
      <w:spacing w:after="0" w:line="360" w:lineRule="auto"/>
      <w:ind w:firstLine="709"/>
      <w:jc w:val="both"/>
    </w:pPr>
    <w:rPr>
      <w:rFonts w:eastAsia="Times New Roman"/>
      <w:sz w:val="30"/>
      <w:szCs w:val="30"/>
      <w:lang w:val="x-none" w:eastAsia="x-none"/>
    </w:rPr>
  </w:style>
  <w:style w:type="character" w:customStyle="1" w:styleId="a8">
    <w:name w:val="Стиль ЕЭК Знак"/>
    <w:link w:val="a4"/>
    <w:rsid w:val="008353E7"/>
    <w:rPr>
      <w:rFonts w:ascii="Times New Roman" w:eastAsia="Times New Roman" w:hAnsi="Times New Roman" w:cs="Times New Roman"/>
      <w:sz w:val="30"/>
      <w:szCs w:val="30"/>
      <w:lang w:val="x-none" w:eastAsia="x-none"/>
    </w:rPr>
  </w:style>
  <w:style w:type="paragraph" w:styleId="a7">
    <w:name w:val="Normal (Web)"/>
    <w:basedOn w:val="a"/>
    <w:uiPriority w:val="99"/>
    <w:semiHidden/>
    <w:unhideWhenUsed/>
    <w:rsid w:val="008353E7"/>
    <w:rPr>
      <w:rFonts w:ascii="Times New Roman" w:hAnsi="Times New Roman" w:cs="Times New Roman"/>
      <w:sz w:val="24"/>
      <w:szCs w:val="24"/>
    </w:rPr>
  </w:style>
  <w:style w:type="paragraph" w:styleId="a9">
    <w:name w:val="header"/>
    <w:basedOn w:val="a"/>
    <w:link w:val="aa"/>
    <w:uiPriority w:val="99"/>
    <w:unhideWhenUsed/>
    <w:rsid w:val="00DD6D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6D5D"/>
  </w:style>
  <w:style w:type="paragraph" w:styleId="ab">
    <w:name w:val="footer"/>
    <w:basedOn w:val="a"/>
    <w:link w:val="ac"/>
    <w:uiPriority w:val="99"/>
    <w:unhideWhenUsed/>
    <w:rsid w:val="00DD6D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6D5D"/>
  </w:style>
  <w:style w:type="character" w:customStyle="1" w:styleId="CharStyle20">
    <w:name w:val="Char Style 20"/>
    <w:basedOn w:val="a0"/>
    <w:link w:val="Style7"/>
    <w:locked/>
    <w:rsid w:val="00D239B2"/>
    <w:rPr>
      <w:sz w:val="25"/>
      <w:szCs w:val="25"/>
      <w:shd w:val="clear" w:color="auto" w:fill="FFFFFF"/>
    </w:rPr>
  </w:style>
  <w:style w:type="paragraph" w:customStyle="1" w:styleId="Style7">
    <w:name w:val="Style 7"/>
    <w:basedOn w:val="a"/>
    <w:link w:val="CharStyle20"/>
    <w:rsid w:val="00D239B2"/>
    <w:pPr>
      <w:widowControl w:val="0"/>
      <w:shd w:val="clear" w:color="auto" w:fill="FFFFFF"/>
      <w:spacing w:after="0" w:line="0" w:lineRule="atLeast"/>
    </w:pPr>
    <w:rPr>
      <w:sz w:val="25"/>
      <w:szCs w:val="25"/>
    </w:rPr>
  </w:style>
  <w:style w:type="paragraph" w:styleId="ad">
    <w:name w:val="List Paragraph"/>
    <w:basedOn w:val="a"/>
    <w:uiPriority w:val="34"/>
    <w:qFormat/>
    <w:rsid w:val="00AA516F"/>
    <w:pPr>
      <w:ind w:left="720"/>
      <w:contextualSpacing/>
    </w:pPr>
  </w:style>
  <w:style w:type="character" w:customStyle="1" w:styleId="CharStyle34">
    <w:name w:val="Char Style 34"/>
    <w:basedOn w:val="a0"/>
    <w:link w:val="Style33"/>
    <w:rsid w:val="00DD02BD"/>
    <w:rPr>
      <w:sz w:val="27"/>
      <w:szCs w:val="27"/>
      <w:shd w:val="clear" w:color="auto" w:fill="FFFFFF"/>
    </w:rPr>
  </w:style>
  <w:style w:type="character" w:customStyle="1" w:styleId="CharStyle35">
    <w:name w:val="Char Style 35"/>
    <w:basedOn w:val="CharStyle34"/>
    <w:rsid w:val="00DD02BD"/>
    <w:rPr>
      <w:rFonts w:ascii="Times New Roman" w:eastAsia="Times New Roman" w:hAnsi="Times New Roman" w:cs="Times New Roman"/>
      <w:b/>
      <w:bCs/>
      <w:color w:val="000000"/>
      <w:spacing w:val="0"/>
      <w:w w:val="100"/>
      <w:position w:val="0"/>
      <w:sz w:val="27"/>
      <w:szCs w:val="27"/>
      <w:shd w:val="clear" w:color="auto" w:fill="FFFFFF"/>
      <w:lang w:val="ru"/>
    </w:rPr>
  </w:style>
  <w:style w:type="paragraph" w:customStyle="1" w:styleId="Style33">
    <w:name w:val="Style 33"/>
    <w:basedOn w:val="a"/>
    <w:link w:val="CharStyle34"/>
    <w:rsid w:val="00DD02BD"/>
    <w:pPr>
      <w:widowControl w:val="0"/>
      <w:shd w:val="clear" w:color="auto" w:fill="FFFFFF"/>
      <w:spacing w:after="0" w:line="370" w:lineRule="exact"/>
      <w:ind w:firstLine="700"/>
      <w:jc w:val="both"/>
    </w:pPr>
    <w:rPr>
      <w:sz w:val="27"/>
      <w:szCs w:val="27"/>
    </w:rPr>
  </w:style>
  <w:style w:type="character" w:customStyle="1" w:styleId="CharStyle12">
    <w:name w:val="Char Style 12"/>
    <w:basedOn w:val="a0"/>
    <w:link w:val="Style11"/>
    <w:rsid w:val="00014EA4"/>
    <w:rPr>
      <w:sz w:val="27"/>
      <w:szCs w:val="27"/>
      <w:shd w:val="clear" w:color="auto" w:fill="FFFFFF"/>
    </w:rPr>
  </w:style>
  <w:style w:type="character" w:customStyle="1" w:styleId="CharStyle41">
    <w:name w:val="Char Style 41"/>
    <w:basedOn w:val="CharStyle12"/>
    <w:rsid w:val="00014EA4"/>
    <w:rPr>
      <w:rFonts w:ascii="Times New Roman" w:eastAsia="Times New Roman" w:hAnsi="Times New Roman" w:cs="Times New Roman"/>
      <w:b/>
      <w:bCs/>
      <w:color w:val="000000"/>
      <w:spacing w:val="0"/>
      <w:w w:val="100"/>
      <w:position w:val="0"/>
      <w:sz w:val="27"/>
      <w:szCs w:val="27"/>
      <w:shd w:val="clear" w:color="auto" w:fill="FFFFFF"/>
      <w:lang w:val="ru"/>
    </w:rPr>
  </w:style>
  <w:style w:type="paragraph" w:customStyle="1" w:styleId="Style11">
    <w:name w:val="Style 11"/>
    <w:basedOn w:val="a"/>
    <w:link w:val="CharStyle12"/>
    <w:rsid w:val="00014EA4"/>
    <w:pPr>
      <w:widowControl w:val="0"/>
      <w:shd w:val="clear" w:color="auto" w:fill="FFFFFF"/>
      <w:spacing w:after="300" w:line="322" w:lineRule="exact"/>
      <w:ind w:hanging="340"/>
    </w:pPr>
    <w:rPr>
      <w:sz w:val="27"/>
      <w:szCs w:val="27"/>
    </w:rPr>
  </w:style>
  <w:style w:type="character" w:customStyle="1" w:styleId="CharStyle16">
    <w:name w:val="Char Style 16"/>
    <w:basedOn w:val="a0"/>
    <w:link w:val="Style15"/>
    <w:rsid w:val="0086367C"/>
    <w:rPr>
      <w:sz w:val="27"/>
      <w:szCs w:val="27"/>
      <w:shd w:val="clear" w:color="auto" w:fill="FFFFFF"/>
    </w:rPr>
  </w:style>
  <w:style w:type="paragraph" w:customStyle="1" w:styleId="Style15">
    <w:name w:val="Style 15"/>
    <w:basedOn w:val="a"/>
    <w:link w:val="CharStyle16"/>
    <w:rsid w:val="0086367C"/>
    <w:pPr>
      <w:widowControl w:val="0"/>
      <w:shd w:val="clear" w:color="auto" w:fill="FFFFFF"/>
      <w:spacing w:after="0" w:line="350" w:lineRule="exact"/>
      <w:outlineLvl w:val="1"/>
    </w:pPr>
    <w:rPr>
      <w:sz w:val="27"/>
      <w:szCs w:val="27"/>
    </w:rPr>
  </w:style>
  <w:style w:type="paragraph" w:customStyle="1" w:styleId="ae">
    <w:name w:val="Таблица"/>
    <w:basedOn w:val="a4"/>
    <w:qFormat/>
    <w:rsid w:val="00C36D85"/>
    <w:pPr>
      <w:ind w:firstLine="0"/>
    </w:pPr>
    <w:rPr>
      <w:lang w:val="ru-RU" w:eastAsia="ru-RU"/>
    </w:rPr>
  </w:style>
  <w:style w:type="character" w:customStyle="1" w:styleId="CharStyle29">
    <w:name w:val="Char Style 29"/>
    <w:basedOn w:val="a0"/>
    <w:link w:val="Style28"/>
    <w:rsid w:val="00EB183D"/>
    <w:rPr>
      <w:sz w:val="27"/>
      <w:szCs w:val="27"/>
      <w:shd w:val="clear" w:color="auto" w:fill="FFFFFF"/>
    </w:rPr>
  </w:style>
  <w:style w:type="paragraph" w:customStyle="1" w:styleId="Style28">
    <w:name w:val="Style 28"/>
    <w:basedOn w:val="a"/>
    <w:link w:val="CharStyle29"/>
    <w:rsid w:val="00EB183D"/>
    <w:pPr>
      <w:widowControl w:val="0"/>
      <w:shd w:val="clear" w:color="auto" w:fill="FFFFFF"/>
      <w:spacing w:after="0" w:line="322" w:lineRule="exact"/>
      <w:ind w:firstLine="700"/>
      <w:jc w:val="both"/>
    </w:pPr>
    <w:rPr>
      <w:sz w:val="27"/>
      <w:szCs w:val="27"/>
    </w:rPr>
  </w:style>
  <w:style w:type="character" w:customStyle="1" w:styleId="CharStyle30">
    <w:name w:val="Char Style 30"/>
    <w:basedOn w:val="CharStyle29"/>
    <w:rsid w:val="00EB183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
    </w:rPr>
  </w:style>
  <w:style w:type="character" w:customStyle="1" w:styleId="CharStyle13">
    <w:name w:val="Char Style 13"/>
    <w:basedOn w:val="CharStyle12"/>
    <w:rsid w:val="00EB183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
    </w:rPr>
  </w:style>
  <w:style w:type="character" w:customStyle="1" w:styleId="CharStyle14">
    <w:name w:val="Char Style 14"/>
    <w:basedOn w:val="CharStyle12"/>
    <w:rsid w:val="00EB183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
    </w:rPr>
  </w:style>
  <w:style w:type="character" w:customStyle="1" w:styleId="CharStyle15">
    <w:name w:val="Char Style 15"/>
    <w:basedOn w:val="CharStyle12"/>
    <w:link w:val="Style13"/>
    <w:rsid w:val="00EB183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
    </w:rPr>
  </w:style>
  <w:style w:type="paragraph" w:styleId="af">
    <w:name w:val="Balloon Text"/>
    <w:basedOn w:val="a"/>
    <w:link w:val="af0"/>
    <w:uiPriority w:val="99"/>
    <w:semiHidden/>
    <w:unhideWhenUsed/>
    <w:rsid w:val="00C33F5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3F52"/>
    <w:rPr>
      <w:rFonts w:ascii="Tahoma" w:hAnsi="Tahoma" w:cs="Tahoma"/>
      <w:sz w:val="16"/>
      <w:szCs w:val="16"/>
    </w:rPr>
  </w:style>
  <w:style w:type="paragraph" w:customStyle="1" w:styleId="Default">
    <w:name w:val="Default"/>
    <w:rsid w:val="002C5B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locked/>
    <w:rsid w:val="005F2D1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F2D11"/>
    <w:pPr>
      <w:widowControl w:val="0"/>
      <w:shd w:val="clear" w:color="auto" w:fill="FFFFFF"/>
      <w:spacing w:after="180" w:line="370" w:lineRule="exact"/>
      <w:ind w:hanging="200"/>
    </w:pPr>
    <w:rPr>
      <w:rFonts w:ascii="Times New Roman" w:eastAsia="Times New Roman" w:hAnsi="Times New Roman" w:cs="Times New Roman"/>
      <w:sz w:val="26"/>
      <w:szCs w:val="26"/>
    </w:rPr>
  </w:style>
  <w:style w:type="paragraph" w:styleId="af1">
    <w:name w:val="No Spacing"/>
    <w:uiPriority w:val="1"/>
    <w:qFormat/>
    <w:rsid w:val="000E04CB"/>
    <w:pPr>
      <w:spacing w:after="0" w:line="240" w:lineRule="auto"/>
    </w:pPr>
  </w:style>
  <w:style w:type="character" w:customStyle="1" w:styleId="214pt">
    <w:name w:val="Основной текст (2) + 14 pt"/>
    <w:aliases w:val="Полужирный"/>
    <w:basedOn w:val="2"/>
    <w:rsid w:val="0020278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6Exact">
    <w:name w:val="Основной текст (6) Exact"/>
    <w:basedOn w:val="a0"/>
    <w:link w:val="6"/>
    <w:locked/>
    <w:rsid w:val="00544FA2"/>
    <w:rPr>
      <w:rFonts w:ascii="Times New Roman" w:eastAsia="Times New Roman" w:hAnsi="Times New Roman" w:cs="Times New Roman"/>
      <w:sz w:val="16"/>
      <w:szCs w:val="16"/>
      <w:shd w:val="clear" w:color="auto" w:fill="FFFFFF"/>
    </w:rPr>
  </w:style>
  <w:style w:type="paragraph" w:customStyle="1" w:styleId="6">
    <w:name w:val="Основной текст (6)"/>
    <w:basedOn w:val="a"/>
    <w:link w:val="6Exact"/>
    <w:rsid w:val="00544FA2"/>
    <w:pPr>
      <w:widowControl w:val="0"/>
      <w:shd w:val="clear" w:color="auto" w:fill="FFFFFF"/>
      <w:spacing w:after="0" w:line="182" w:lineRule="exact"/>
      <w:jc w:val="center"/>
    </w:pPr>
    <w:rPr>
      <w:rFonts w:ascii="Times New Roman" w:eastAsia="Times New Roman" w:hAnsi="Times New Roman" w:cs="Times New Roman"/>
      <w:sz w:val="16"/>
      <w:szCs w:val="16"/>
    </w:rPr>
  </w:style>
  <w:style w:type="character" w:styleId="af2">
    <w:name w:val="Hyperlink"/>
    <w:basedOn w:val="a0"/>
    <w:uiPriority w:val="99"/>
    <w:unhideWhenUsed/>
    <w:rsid w:val="00946EA4"/>
    <w:rPr>
      <w:color w:val="0000FF" w:themeColor="hyperlink"/>
      <w:u w:val="single"/>
    </w:rPr>
  </w:style>
  <w:style w:type="character" w:customStyle="1" w:styleId="CharStyle32">
    <w:name w:val="Char Style 32"/>
    <w:basedOn w:val="CharStyle16"/>
    <w:rsid w:val="00D670E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
    </w:rPr>
  </w:style>
  <w:style w:type="character" w:customStyle="1" w:styleId="CharStyle33">
    <w:name w:val="Char Style 33"/>
    <w:basedOn w:val="CharStyle16"/>
    <w:rsid w:val="00D670E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
    </w:rPr>
  </w:style>
  <w:style w:type="character" w:customStyle="1" w:styleId="CharStyle28">
    <w:name w:val="Char Style 28"/>
    <w:basedOn w:val="CharStyle12"/>
    <w:rsid w:val="008E7BBD"/>
    <w:rPr>
      <w:rFonts w:ascii="Times New Roman" w:eastAsia="Times New Roman" w:hAnsi="Times New Roman" w:cs="Times New Roman"/>
      <w:b/>
      <w:bCs/>
      <w:color w:val="000000"/>
      <w:spacing w:val="0"/>
      <w:w w:val="100"/>
      <w:position w:val="0"/>
      <w:sz w:val="27"/>
      <w:szCs w:val="27"/>
      <w:shd w:val="clear" w:color="auto" w:fill="FFFFFF"/>
      <w:lang w:val="ru"/>
    </w:rPr>
  </w:style>
  <w:style w:type="paragraph" w:customStyle="1" w:styleId="Style19">
    <w:name w:val="Style 19"/>
    <w:basedOn w:val="a"/>
    <w:rsid w:val="00935629"/>
    <w:pPr>
      <w:widowControl w:val="0"/>
      <w:shd w:val="clear" w:color="auto" w:fill="FFFFFF"/>
      <w:spacing w:after="0" w:line="216" w:lineRule="exact"/>
      <w:jc w:val="both"/>
    </w:pPr>
    <w:rPr>
      <w:rFonts w:ascii="Arial" w:eastAsia="Arial" w:hAnsi="Arial" w:cs="Arial"/>
      <w:b/>
      <w:bCs/>
      <w:i/>
      <w:iCs/>
      <w:color w:val="000000"/>
      <w:sz w:val="17"/>
      <w:szCs w:val="17"/>
      <w:lang w:val="ru" w:eastAsia="ru-RU"/>
    </w:rPr>
  </w:style>
  <w:style w:type="paragraph" w:customStyle="1" w:styleId="Style13">
    <w:name w:val="Style 13"/>
    <w:basedOn w:val="a"/>
    <w:link w:val="CharStyle15"/>
    <w:rsid w:val="004F5B27"/>
    <w:pPr>
      <w:widowControl w:val="0"/>
      <w:shd w:val="clear" w:color="auto" w:fill="FFFFFF"/>
      <w:spacing w:after="1560" w:line="322" w:lineRule="exact"/>
      <w:ind w:hanging="2020"/>
    </w:pPr>
    <w:rPr>
      <w:rFonts w:ascii="Times New Roman" w:eastAsia="Times New Roman" w:hAnsi="Times New Roman" w:cs="Times New Roman"/>
      <w:color w:val="000000"/>
      <w:sz w:val="27"/>
      <w:szCs w:val="27"/>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5906">
      <w:bodyDiv w:val="1"/>
      <w:marLeft w:val="0"/>
      <w:marRight w:val="0"/>
      <w:marTop w:val="0"/>
      <w:marBottom w:val="0"/>
      <w:divBdr>
        <w:top w:val="none" w:sz="0" w:space="0" w:color="auto"/>
        <w:left w:val="none" w:sz="0" w:space="0" w:color="auto"/>
        <w:bottom w:val="none" w:sz="0" w:space="0" w:color="auto"/>
        <w:right w:val="none" w:sz="0" w:space="0" w:color="auto"/>
      </w:divBdr>
    </w:div>
    <w:div w:id="205487601">
      <w:bodyDiv w:val="1"/>
      <w:marLeft w:val="0"/>
      <w:marRight w:val="0"/>
      <w:marTop w:val="0"/>
      <w:marBottom w:val="0"/>
      <w:divBdr>
        <w:top w:val="none" w:sz="0" w:space="0" w:color="auto"/>
        <w:left w:val="none" w:sz="0" w:space="0" w:color="auto"/>
        <w:bottom w:val="none" w:sz="0" w:space="0" w:color="auto"/>
        <w:right w:val="none" w:sz="0" w:space="0" w:color="auto"/>
      </w:divBdr>
    </w:div>
    <w:div w:id="534267940">
      <w:bodyDiv w:val="1"/>
      <w:marLeft w:val="0"/>
      <w:marRight w:val="0"/>
      <w:marTop w:val="0"/>
      <w:marBottom w:val="0"/>
      <w:divBdr>
        <w:top w:val="none" w:sz="0" w:space="0" w:color="auto"/>
        <w:left w:val="none" w:sz="0" w:space="0" w:color="auto"/>
        <w:bottom w:val="none" w:sz="0" w:space="0" w:color="auto"/>
        <w:right w:val="none" w:sz="0" w:space="0" w:color="auto"/>
      </w:divBdr>
    </w:div>
    <w:div w:id="916480860">
      <w:bodyDiv w:val="1"/>
      <w:marLeft w:val="0"/>
      <w:marRight w:val="0"/>
      <w:marTop w:val="0"/>
      <w:marBottom w:val="0"/>
      <w:divBdr>
        <w:top w:val="none" w:sz="0" w:space="0" w:color="auto"/>
        <w:left w:val="none" w:sz="0" w:space="0" w:color="auto"/>
        <w:bottom w:val="none" w:sz="0" w:space="0" w:color="auto"/>
        <w:right w:val="none" w:sz="0" w:space="0" w:color="auto"/>
      </w:divBdr>
    </w:div>
    <w:div w:id="1028484347">
      <w:bodyDiv w:val="1"/>
      <w:marLeft w:val="0"/>
      <w:marRight w:val="0"/>
      <w:marTop w:val="0"/>
      <w:marBottom w:val="0"/>
      <w:divBdr>
        <w:top w:val="none" w:sz="0" w:space="0" w:color="auto"/>
        <w:left w:val="none" w:sz="0" w:space="0" w:color="auto"/>
        <w:bottom w:val="none" w:sz="0" w:space="0" w:color="auto"/>
        <w:right w:val="none" w:sz="0" w:space="0" w:color="auto"/>
      </w:divBdr>
    </w:div>
    <w:div w:id="1187401432">
      <w:bodyDiv w:val="1"/>
      <w:marLeft w:val="0"/>
      <w:marRight w:val="0"/>
      <w:marTop w:val="0"/>
      <w:marBottom w:val="0"/>
      <w:divBdr>
        <w:top w:val="none" w:sz="0" w:space="0" w:color="auto"/>
        <w:left w:val="none" w:sz="0" w:space="0" w:color="auto"/>
        <w:bottom w:val="none" w:sz="0" w:space="0" w:color="auto"/>
        <w:right w:val="none" w:sz="0" w:space="0" w:color="auto"/>
      </w:divBdr>
    </w:div>
    <w:div w:id="1323703098">
      <w:bodyDiv w:val="1"/>
      <w:marLeft w:val="0"/>
      <w:marRight w:val="0"/>
      <w:marTop w:val="0"/>
      <w:marBottom w:val="0"/>
      <w:divBdr>
        <w:top w:val="none" w:sz="0" w:space="0" w:color="auto"/>
        <w:left w:val="none" w:sz="0" w:space="0" w:color="auto"/>
        <w:bottom w:val="none" w:sz="0" w:space="0" w:color="auto"/>
        <w:right w:val="none" w:sz="0" w:space="0" w:color="auto"/>
      </w:divBdr>
    </w:div>
    <w:div w:id="1456942644">
      <w:bodyDiv w:val="1"/>
      <w:marLeft w:val="0"/>
      <w:marRight w:val="0"/>
      <w:marTop w:val="0"/>
      <w:marBottom w:val="0"/>
      <w:divBdr>
        <w:top w:val="none" w:sz="0" w:space="0" w:color="auto"/>
        <w:left w:val="none" w:sz="0" w:space="0" w:color="auto"/>
        <w:bottom w:val="none" w:sz="0" w:space="0" w:color="auto"/>
        <w:right w:val="none" w:sz="0" w:space="0" w:color="auto"/>
      </w:divBdr>
    </w:div>
    <w:div w:id="1489859456">
      <w:bodyDiv w:val="1"/>
      <w:marLeft w:val="0"/>
      <w:marRight w:val="0"/>
      <w:marTop w:val="0"/>
      <w:marBottom w:val="0"/>
      <w:divBdr>
        <w:top w:val="none" w:sz="0" w:space="0" w:color="auto"/>
        <w:left w:val="none" w:sz="0" w:space="0" w:color="auto"/>
        <w:bottom w:val="none" w:sz="0" w:space="0" w:color="auto"/>
        <w:right w:val="none" w:sz="0" w:space="0" w:color="auto"/>
      </w:divBdr>
    </w:div>
    <w:div w:id="1537620292">
      <w:bodyDiv w:val="1"/>
      <w:marLeft w:val="0"/>
      <w:marRight w:val="0"/>
      <w:marTop w:val="0"/>
      <w:marBottom w:val="0"/>
      <w:divBdr>
        <w:top w:val="none" w:sz="0" w:space="0" w:color="auto"/>
        <w:left w:val="none" w:sz="0" w:space="0" w:color="auto"/>
        <w:bottom w:val="none" w:sz="0" w:space="0" w:color="auto"/>
        <w:right w:val="none" w:sz="0" w:space="0" w:color="auto"/>
      </w:divBdr>
    </w:div>
    <w:div w:id="1568760167">
      <w:bodyDiv w:val="1"/>
      <w:marLeft w:val="0"/>
      <w:marRight w:val="0"/>
      <w:marTop w:val="0"/>
      <w:marBottom w:val="0"/>
      <w:divBdr>
        <w:top w:val="none" w:sz="0" w:space="0" w:color="auto"/>
        <w:left w:val="none" w:sz="0" w:space="0" w:color="auto"/>
        <w:bottom w:val="none" w:sz="0" w:space="0" w:color="auto"/>
        <w:right w:val="none" w:sz="0" w:space="0" w:color="auto"/>
      </w:divBdr>
    </w:div>
    <w:div w:id="1607688187">
      <w:bodyDiv w:val="1"/>
      <w:marLeft w:val="0"/>
      <w:marRight w:val="0"/>
      <w:marTop w:val="0"/>
      <w:marBottom w:val="0"/>
      <w:divBdr>
        <w:top w:val="none" w:sz="0" w:space="0" w:color="auto"/>
        <w:left w:val="none" w:sz="0" w:space="0" w:color="auto"/>
        <w:bottom w:val="none" w:sz="0" w:space="0" w:color="auto"/>
        <w:right w:val="none" w:sz="0" w:space="0" w:color="auto"/>
      </w:divBdr>
    </w:div>
    <w:div w:id="20114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96CF7-53E8-4690-A145-3F62E899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7005</Words>
  <Characters>39932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 Мейрам Кобланович</dc:creator>
  <cp:keywords/>
  <dc:description/>
  <cp:lastModifiedBy>Кудинкина Дарья Владимировна</cp:lastModifiedBy>
  <cp:revision>2</cp:revision>
  <cp:lastPrinted>2019-05-24T13:18:00Z</cp:lastPrinted>
  <dcterms:created xsi:type="dcterms:W3CDTF">2025-04-18T13:39:00Z</dcterms:created>
  <dcterms:modified xsi:type="dcterms:W3CDTF">2025-04-18T13:39:00Z</dcterms:modified>
</cp:coreProperties>
</file>