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ECAF9" w14:textId="5E4CE3D9" w:rsidR="0044436F" w:rsidRDefault="0044436F"/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069"/>
        <w:gridCol w:w="5286"/>
      </w:tblGrid>
      <w:tr w:rsidR="009246FB" w:rsidRPr="001A721A" w14:paraId="1030ECD0" w14:textId="77777777" w:rsidTr="0044436F">
        <w:trPr>
          <w:jc w:val="center"/>
        </w:trPr>
        <w:tc>
          <w:tcPr>
            <w:tcW w:w="4069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AA65814" w14:textId="55063B53" w:rsidR="009246FB" w:rsidRPr="00D1678F" w:rsidRDefault="009246FB" w:rsidP="009246FB">
            <w:pPr>
              <w:pStyle w:val="af0"/>
            </w:pPr>
          </w:p>
        </w:tc>
        <w:tc>
          <w:tcPr>
            <w:tcW w:w="528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A8DE256" w14:textId="77777777" w:rsidR="009246FB" w:rsidRPr="00BB02AF" w:rsidRDefault="009246FB" w:rsidP="009246FB">
            <w:pPr>
              <w:pStyle w:val="af0"/>
              <w:ind w:firstLine="21"/>
              <w:jc w:val="center"/>
            </w:pPr>
            <w:r w:rsidRPr="00D1678F">
              <w:t>УТВЕРЖДЕН</w:t>
            </w:r>
          </w:p>
        </w:tc>
      </w:tr>
      <w:tr w:rsidR="009246FB" w:rsidRPr="000D03D2" w14:paraId="41A44A50" w14:textId="77777777" w:rsidTr="0044436F">
        <w:trPr>
          <w:jc w:val="center"/>
        </w:trPr>
        <w:tc>
          <w:tcPr>
            <w:tcW w:w="4069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FF9ACCC" w14:textId="77777777" w:rsidR="009246FB" w:rsidRPr="00BA015D" w:rsidRDefault="009246FB" w:rsidP="009246FB">
            <w:pPr>
              <w:pStyle w:val="af0"/>
            </w:pPr>
          </w:p>
        </w:tc>
        <w:tc>
          <w:tcPr>
            <w:tcW w:w="528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866E1A7" w14:textId="77777777" w:rsidR="009246FB" w:rsidRPr="009246FB" w:rsidRDefault="009246FB" w:rsidP="009246FB">
            <w:pPr>
              <w:spacing w:after="0" w:line="240" w:lineRule="auto"/>
              <w:ind w:firstLine="21"/>
              <w:jc w:val="center"/>
              <w:rPr>
                <w:rFonts w:ascii="Times New Roman" w:eastAsiaTheme="minorEastAsia" w:hAnsi="Times New Roman" w:cs="Times New Roman"/>
                <w:color w:val="000000"/>
                <w:sz w:val="30"/>
                <w:szCs w:val="24"/>
                <w:lang w:val="x-none" w:eastAsia="x-none"/>
              </w:rPr>
            </w:pPr>
            <w:r w:rsidRPr="009246FB">
              <w:rPr>
                <w:rFonts w:ascii="Times New Roman" w:eastAsiaTheme="minorEastAsia" w:hAnsi="Times New Roman" w:cs="Times New Roman"/>
                <w:color w:val="000000"/>
                <w:sz w:val="30"/>
                <w:szCs w:val="24"/>
                <w:lang w:val="x-none" w:eastAsia="x-none"/>
              </w:rPr>
              <w:t>Решением Коллегии</w:t>
            </w:r>
          </w:p>
          <w:p w14:paraId="4DEBB1D0" w14:textId="77777777" w:rsidR="009246FB" w:rsidRPr="009246FB" w:rsidRDefault="009246FB" w:rsidP="009246FB">
            <w:pPr>
              <w:spacing w:after="0" w:line="240" w:lineRule="auto"/>
              <w:ind w:firstLine="21"/>
              <w:jc w:val="center"/>
              <w:rPr>
                <w:rFonts w:ascii="Times New Roman" w:eastAsiaTheme="minorEastAsia" w:hAnsi="Times New Roman" w:cs="Times New Roman"/>
                <w:color w:val="000000"/>
                <w:sz w:val="30"/>
                <w:szCs w:val="24"/>
                <w:lang w:val="x-none" w:eastAsia="x-none"/>
              </w:rPr>
            </w:pPr>
            <w:r w:rsidRPr="009246FB">
              <w:rPr>
                <w:rFonts w:ascii="Times New Roman" w:eastAsiaTheme="minorEastAsia" w:hAnsi="Times New Roman" w:cs="Times New Roman"/>
                <w:color w:val="000000"/>
                <w:sz w:val="30"/>
                <w:szCs w:val="24"/>
                <w:lang w:val="x-none" w:eastAsia="x-none"/>
              </w:rPr>
              <w:t>Евразийской экономической комиссии</w:t>
            </w:r>
          </w:p>
          <w:p w14:paraId="661152D9" w14:textId="77777777" w:rsidR="009246FB" w:rsidRPr="00AD721D" w:rsidRDefault="009246FB" w:rsidP="000D03D2">
            <w:pPr>
              <w:spacing w:after="0" w:line="240" w:lineRule="auto"/>
              <w:ind w:firstLine="21"/>
              <w:jc w:val="center"/>
              <w:rPr>
                <w:szCs w:val="30"/>
              </w:rPr>
            </w:pPr>
            <w:r w:rsidRPr="009246FB">
              <w:rPr>
                <w:rFonts w:ascii="Times New Roman" w:eastAsiaTheme="minorEastAsia" w:hAnsi="Times New Roman" w:cs="Times New Roman"/>
                <w:color w:val="000000"/>
                <w:sz w:val="30"/>
                <w:szCs w:val="24"/>
                <w:lang w:val="x-none" w:eastAsia="x-none"/>
              </w:rPr>
              <w:t>от                      20     г. №         </w:t>
            </w:r>
          </w:p>
        </w:tc>
      </w:tr>
    </w:tbl>
    <w:p w14:paraId="56C3C616" w14:textId="77777777" w:rsidR="009246FB" w:rsidRPr="00AD721D" w:rsidRDefault="009246FB" w:rsidP="009246FB">
      <w:pPr>
        <w:pStyle w:val="a9"/>
        <w:rPr>
          <w:spacing w:val="30"/>
        </w:rPr>
      </w:pPr>
    </w:p>
    <w:p w14:paraId="2F9330D4" w14:textId="77777777" w:rsidR="003070FE" w:rsidRPr="00AD721D" w:rsidRDefault="003070FE" w:rsidP="007B29FD">
      <w:pPr>
        <w:pStyle w:val="a9"/>
        <w:spacing w:before="0"/>
        <w:rPr>
          <w:rFonts w:ascii="Times New Roman" w:hAnsi="Times New Roman"/>
        </w:rPr>
      </w:pPr>
    </w:p>
    <w:p w14:paraId="3CC51201" w14:textId="77777777" w:rsidR="003070FE" w:rsidRPr="00AD721D" w:rsidRDefault="003070FE" w:rsidP="007B29FD">
      <w:pPr>
        <w:pStyle w:val="a9"/>
        <w:spacing w:before="0"/>
        <w:rPr>
          <w:rFonts w:ascii="Times New Roman" w:hAnsi="Times New Roman"/>
        </w:rPr>
      </w:pPr>
    </w:p>
    <w:p w14:paraId="6F5073CC" w14:textId="77777777" w:rsidR="007B29FD" w:rsidRPr="00AD721D" w:rsidRDefault="007B29FD" w:rsidP="007B29FD">
      <w:pPr>
        <w:pStyle w:val="a9"/>
        <w:spacing w:before="0"/>
        <w:rPr>
          <w:rFonts w:ascii="Times New Roman" w:hAnsi="Times New Roman"/>
        </w:rPr>
      </w:pPr>
      <w:r>
        <w:t>Порядок</w:t>
      </w:r>
    </w:p>
    <w:p w14:paraId="7C77453A" w14:textId="0FEC6BA8" w:rsidR="007B29FD" w:rsidRPr="00AD721D" w:rsidRDefault="007B29FD" w:rsidP="007B29FD">
      <w:pPr>
        <w:pStyle w:val="a7"/>
        <w:spacing w:after="0"/>
      </w:pPr>
      <w:proofErr w:type="gramStart"/>
      <w:r>
        <w:t>присоединения</w:t>
      </w:r>
      <w:proofErr w:type="gramEnd"/>
      <w:r w:rsidRPr="00AD721D">
        <w:t xml:space="preserve"> </w:t>
      </w:r>
      <w:r>
        <w:t>к</w:t>
      </w:r>
      <w:r w:rsidRPr="00AD721D">
        <w:t xml:space="preserve"> </w:t>
      </w:r>
      <w:r>
        <w:t>общему</w:t>
      </w:r>
      <w:r w:rsidRPr="00AD721D">
        <w:t xml:space="preserve"> </w:t>
      </w:r>
      <w:r>
        <w:t>процессу</w:t>
      </w:r>
      <w:r w:rsidRPr="00AD721D">
        <w:t xml:space="preserve"> </w:t>
      </w:r>
      <w:r w:rsidR="00556EE6" w:rsidRPr="00AD721D">
        <w:br/>
      </w:r>
      <w:r w:rsidRPr="00AD721D">
        <w:t>«</w:t>
      </w:r>
      <w:r w:rsidR="00947BE3" w:rsidRPr="00F9487C">
        <w:rPr>
          <w:noProof/>
          <w:szCs w:val="30"/>
        </w:rPr>
        <w:t xml:space="preserve">Регистрация, правовая охрана и использование товарных знаков </w:t>
      </w:r>
      <w:r w:rsidR="00BD500B">
        <w:rPr>
          <w:noProof/>
          <w:szCs w:val="30"/>
        </w:rPr>
        <w:br/>
      </w:r>
      <w:r w:rsidR="00947BE3" w:rsidRPr="00F9487C">
        <w:rPr>
          <w:noProof/>
          <w:szCs w:val="30"/>
        </w:rPr>
        <w:t>и знаков обслуживания Евразийского экономического союза</w:t>
      </w:r>
      <w:r w:rsidRPr="00AD721D">
        <w:t>»</w:t>
      </w:r>
    </w:p>
    <w:p w14:paraId="06A7C679" w14:textId="77777777" w:rsidR="007B29FD" w:rsidRPr="00AD721D" w:rsidRDefault="007B29FD" w:rsidP="007B29FD">
      <w:pPr>
        <w:pStyle w:val="1"/>
        <w:spacing w:before="360" w:after="360"/>
      </w:pPr>
      <w:bookmarkStart w:id="0" w:name="_Toc351924578"/>
      <w:bookmarkStart w:id="1" w:name="_Toc365295209"/>
      <w:bookmarkStart w:id="2" w:name="_Toc373227713"/>
      <w:r w:rsidRPr="00961F26">
        <w:rPr>
          <w:lang w:val="en-US"/>
        </w:rPr>
        <w:t>I</w:t>
      </w:r>
      <w:r w:rsidRPr="00AD721D">
        <w:t>.</w:t>
      </w:r>
      <w:r w:rsidRPr="00C457BD">
        <w:rPr>
          <w:lang w:val="en-US"/>
        </w:rPr>
        <w:t> </w:t>
      </w:r>
      <w:r w:rsidRPr="006B777F">
        <w:t>Общие</w:t>
      </w:r>
      <w:r w:rsidRPr="00AD721D">
        <w:t xml:space="preserve"> </w:t>
      </w:r>
      <w:bookmarkEnd w:id="0"/>
      <w:bookmarkEnd w:id="1"/>
      <w:bookmarkEnd w:id="2"/>
      <w:r w:rsidRPr="006B777F">
        <w:t>положения</w:t>
      </w:r>
    </w:p>
    <w:p w14:paraId="6D75C1EF" w14:textId="77777777" w:rsidR="007B29FD" w:rsidRPr="00CE5626" w:rsidRDefault="007B29FD" w:rsidP="00CE5626">
      <w:pPr>
        <w:pStyle w:val="ad"/>
        <w:spacing w:after="0" w:line="360" w:lineRule="auto"/>
      </w:pPr>
      <w:r w:rsidRPr="00CE5626">
        <w:t>1.</w:t>
      </w:r>
      <w:r w:rsidR="00C457BD" w:rsidRPr="00CE5626">
        <w:t xml:space="preserve"> Настоящий Порядок разработан </w:t>
      </w:r>
      <w:r w:rsidR="0053652E" w:rsidRPr="00CE5626">
        <w:t>в соответствии со следующими международными договорами и актами, составляющими право Евразийского экономического союза (далее – Союз)</w:t>
      </w:r>
      <w:r w:rsidRPr="00CE5626">
        <w:t>:</w:t>
      </w:r>
    </w:p>
    <w:p w14:paraId="599DCD95" w14:textId="77777777" w:rsidR="00AD721D" w:rsidRPr="004E6C1E" w:rsidRDefault="00AD721D" w:rsidP="00AD721D">
      <w:pPr>
        <w:pStyle w:val="ab"/>
        <w:spacing w:after="0" w:line="360" w:lineRule="auto"/>
      </w:pPr>
      <w:r w:rsidRPr="004E6C1E">
        <w:rPr>
          <w:noProof/>
        </w:rPr>
        <w:t>Договор о Евразийском экономическом союзе от 29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мая 2014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года</w:t>
      </w:r>
      <w:r w:rsidRPr="004E6C1E">
        <w:t>;</w:t>
      </w:r>
    </w:p>
    <w:p w14:paraId="15E4AC5E" w14:textId="77777777" w:rsidR="00AD721D" w:rsidRPr="007C05E3" w:rsidRDefault="00AD721D" w:rsidP="00AD721D">
      <w:pPr>
        <w:pStyle w:val="ab"/>
        <w:spacing w:after="0" w:line="360" w:lineRule="auto"/>
      </w:pPr>
      <w:r w:rsidRPr="004E6C1E">
        <w:rPr>
          <w:noProof/>
        </w:rPr>
        <w:t xml:space="preserve">Договор о товарных знаках, знаках обслуживания и наименованиях мест происхождения товаров Евразийского экономического союза </w:t>
      </w:r>
      <w:r>
        <w:rPr>
          <w:noProof/>
        </w:rPr>
        <w:br/>
      </w:r>
      <w:r w:rsidRPr="004E6C1E">
        <w:rPr>
          <w:noProof/>
        </w:rPr>
        <w:t>от 3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февраля 2020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года (далее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–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Договор)</w:t>
      </w:r>
      <w:r w:rsidRPr="004E6C1E">
        <w:t>;</w:t>
      </w:r>
    </w:p>
    <w:p w14:paraId="00B54075" w14:textId="51BB48F8" w:rsidR="00AD721D" w:rsidRPr="007C05E3" w:rsidRDefault="00AD721D" w:rsidP="00AD721D">
      <w:pPr>
        <w:pStyle w:val="ab"/>
        <w:spacing w:after="0" w:line="360" w:lineRule="auto"/>
      </w:pPr>
      <w:r w:rsidRPr="004E6C1E">
        <w:rPr>
          <w:noProof/>
        </w:rPr>
        <w:t xml:space="preserve">Решение Совета Евразийской экономической комиссии </w:t>
      </w:r>
      <w:r>
        <w:rPr>
          <w:noProof/>
        </w:rPr>
        <w:br/>
      </w:r>
      <w:r w:rsidRPr="004E6C1E">
        <w:rPr>
          <w:noProof/>
        </w:rPr>
        <w:t>от 18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мая 2021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г. №</w:t>
      </w:r>
      <w:r w:rsidRPr="00E736A4">
        <w:rPr>
          <w:noProof/>
          <w:lang w:val="en-US"/>
        </w:rPr>
        <w:t> </w:t>
      </w:r>
      <w:r w:rsidRPr="004E6C1E">
        <w:rPr>
          <w:noProof/>
        </w:rPr>
        <w:t xml:space="preserve">53 «О некоторых вопросах реализации Договора </w:t>
      </w:r>
      <w:r>
        <w:rPr>
          <w:noProof/>
        </w:rPr>
        <w:br/>
      </w:r>
      <w:r w:rsidRPr="004E6C1E">
        <w:rPr>
          <w:noProof/>
        </w:rPr>
        <w:t xml:space="preserve">о товарных знаках, знаках обслуживания и наименованиях мест происхождения товаров Евразийского экономического союза </w:t>
      </w:r>
      <w:r>
        <w:rPr>
          <w:noProof/>
        </w:rPr>
        <w:br/>
      </w:r>
      <w:r w:rsidRPr="004E6C1E">
        <w:rPr>
          <w:noProof/>
        </w:rPr>
        <w:t>от 3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февраля 2020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года»</w:t>
      </w:r>
      <w:r w:rsidRPr="004E6C1E">
        <w:t>;</w:t>
      </w:r>
    </w:p>
    <w:p w14:paraId="447685B8" w14:textId="4CE405D5" w:rsidR="00AD721D" w:rsidRPr="007C05E3" w:rsidRDefault="00AD721D" w:rsidP="00AD721D">
      <w:pPr>
        <w:pStyle w:val="ab"/>
        <w:spacing w:after="0" w:line="360" w:lineRule="auto"/>
      </w:pPr>
      <w:r w:rsidRPr="004E6C1E">
        <w:rPr>
          <w:noProof/>
        </w:rPr>
        <w:t xml:space="preserve">Решение Коллегии Евразийской экономической комиссии </w:t>
      </w:r>
      <w:r>
        <w:rPr>
          <w:noProof/>
        </w:rPr>
        <w:br/>
      </w:r>
      <w:r w:rsidRPr="004E6C1E">
        <w:rPr>
          <w:noProof/>
        </w:rPr>
        <w:t>от 6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ноября 2014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г. №</w:t>
      </w:r>
      <w:r w:rsidRPr="00E736A4">
        <w:rPr>
          <w:noProof/>
          <w:lang w:val="en-US"/>
        </w:rPr>
        <w:t> </w:t>
      </w:r>
      <w:r w:rsidRPr="004E6C1E">
        <w:rPr>
          <w:noProof/>
        </w:rPr>
        <w:t xml:space="preserve">200 «О технологических документах, регламентирующих информационное взаимодействие при реализации </w:t>
      </w:r>
      <w:r w:rsidRPr="004E6C1E">
        <w:rPr>
          <w:noProof/>
        </w:rPr>
        <w:lastRenderedPageBreak/>
        <w:t xml:space="preserve">средствами интегрированной информационной системы внешней </w:t>
      </w:r>
      <w:r w:rsidR="007342BD">
        <w:rPr>
          <w:noProof/>
        </w:rPr>
        <w:br/>
      </w:r>
      <w:r w:rsidRPr="004E6C1E">
        <w:rPr>
          <w:noProof/>
        </w:rPr>
        <w:t>и взаимной торговли общих процессов»</w:t>
      </w:r>
      <w:r w:rsidRPr="004E6C1E">
        <w:t>;</w:t>
      </w:r>
    </w:p>
    <w:p w14:paraId="11F4CD0C" w14:textId="62C09C96" w:rsidR="00AD721D" w:rsidRPr="007C05E3" w:rsidRDefault="00AD721D" w:rsidP="00AD721D">
      <w:pPr>
        <w:pStyle w:val="ab"/>
        <w:spacing w:after="0" w:line="360" w:lineRule="auto"/>
      </w:pPr>
      <w:r w:rsidRPr="004E6C1E">
        <w:rPr>
          <w:noProof/>
        </w:rPr>
        <w:t xml:space="preserve">Решение Коллегии Евразийской экономической комиссии </w:t>
      </w:r>
      <w:r>
        <w:rPr>
          <w:noProof/>
        </w:rPr>
        <w:br/>
      </w:r>
      <w:r w:rsidRPr="004E6C1E">
        <w:rPr>
          <w:noProof/>
        </w:rPr>
        <w:t>от 27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января 2015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г. №</w:t>
      </w:r>
      <w:r w:rsidRPr="00E736A4">
        <w:rPr>
          <w:noProof/>
          <w:lang w:val="en-US"/>
        </w:rPr>
        <w:t> </w:t>
      </w:r>
      <w:r w:rsidRPr="004E6C1E">
        <w:rPr>
          <w:noProof/>
        </w:rPr>
        <w:t xml:space="preserve">5 «Об утверждении Правил электронного обмена данными в интегрированной информационной системе внешней </w:t>
      </w:r>
      <w:r w:rsidR="007342BD">
        <w:rPr>
          <w:noProof/>
        </w:rPr>
        <w:br/>
      </w:r>
      <w:r w:rsidRPr="004E6C1E">
        <w:rPr>
          <w:noProof/>
        </w:rPr>
        <w:t>и взаимной торговли»</w:t>
      </w:r>
      <w:r w:rsidRPr="004E6C1E">
        <w:t>;</w:t>
      </w:r>
    </w:p>
    <w:p w14:paraId="776B0532" w14:textId="77777777" w:rsidR="00AD721D" w:rsidRPr="007C05E3" w:rsidRDefault="00AD721D" w:rsidP="00AD721D">
      <w:pPr>
        <w:pStyle w:val="ab"/>
        <w:spacing w:after="0" w:line="360" w:lineRule="auto"/>
      </w:pPr>
      <w:r w:rsidRPr="004E6C1E">
        <w:rPr>
          <w:noProof/>
        </w:rPr>
        <w:t xml:space="preserve">Решение Коллегии Евразийской экономической комиссии </w:t>
      </w:r>
      <w:r>
        <w:rPr>
          <w:noProof/>
        </w:rPr>
        <w:br/>
      </w:r>
      <w:r w:rsidRPr="004E6C1E">
        <w:rPr>
          <w:noProof/>
        </w:rPr>
        <w:t>от 14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апреля 2015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г. №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августа 2014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г. №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132»</w:t>
      </w:r>
      <w:r w:rsidRPr="004E6C1E">
        <w:t>;</w:t>
      </w:r>
    </w:p>
    <w:p w14:paraId="5FB34613" w14:textId="77777777" w:rsidR="00AD721D" w:rsidRPr="007C05E3" w:rsidRDefault="00AD721D" w:rsidP="00AD721D">
      <w:pPr>
        <w:pStyle w:val="ab"/>
        <w:spacing w:after="0" w:line="360" w:lineRule="auto"/>
      </w:pPr>
      <w:r w:rsidRPr="004E6C1E">
        <w:rPr>
          <w:noProof/>
        </w:rPr>
        <w:t xml:space="preserve">Решение Коллегии Евразийской экономической комиссии </w:t>
      </w:r>
      <w:r>
        <w:rPr>
          <w:noProof/>
        </w:rPr>
        <w:br/>
      </w:r>
      <w:r w:rsidRPr="004E6C1E">
        <w:rPr>
          <w:noProof/>
        </w:rPr>
        <w:t>от 9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июня 2015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г. №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63 «О Методике анализа, оптимизации, гармонизации и описания общих процессов в рамках Евразийского экономического союза»</w:t>
      </w:r>
      <w:r w:rsidRPr="004E6C1E">
        <w:t>;</w:t>
      </w:r>
    </w:p>
    <w:p w14:paraId="7B942AEE" w14:textId="77777777" w:rsidR="00AD721D" w:rsidRPr="007C05E3" w:rsidRDefault="00AD721D" w:rsidP="00AD721D">
      <w:pPr>
        <w:pStyle w:val="ab"/>
        <w:spacing w:after="0" w:line="360" w:lineRule="auto"/>
      </w:pPr>
      <w:r w:rsidRPr="004E6C1E">
        <w:rPr>
          <w:noProof/>
        </w:rPr>
        <w:t xml:space="preserve">Решение Коллегии Евразийской экономической комиссии </w:t>
      </w:r>
      <w:r>
        <w:rPr>
          <w:noProof/>
        </w:rPr>
        <w:br/>
      </w:r>
      <w:r w:rsidRPr="004E6C1E">
        <w:rPr>
          <w:noProof/>
        </w:rPr>
        <w:t>от 19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декабря 2016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г. №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169 «Об утверждении Порядка реализации общих процессов в рамках Евразийского экономического союза»</w:t>
      </w:r>
      <w:r w:rsidRPr="00E736A4">
        <w:t>.</w:t>
      </w:r>
    </w:p>
    <w:p w14:paraId="7E3FD91A" w14:textId="77777777" w:rsidR="007B29FD" w:rsidRPr="00AD721D" w:rsidRDefault="007B29FD" w:rsidP="004446BD">
      <w:pPr>
        <w:pStyle w:val="1"/>
        <w:spacing w:before="360" w:after="360"/>
      </w:pPr>
      <w:r>
        <w:rPr>
          <w:lang w:val="en-US"/>
        </w:rPr>
        <w:t>II</w:t>
      </w:r>
      <w:r w:rsidRPr="00AD721D">
        <w:t>.</w:t>
      </w:r>
      <w:r w:rsidRPr="007931CD">
        <w:rPr>
          <w:lang w:val="en-US"/>
        </w:rPr>
        <w:t> </w:t>
      </w:r>
      <w:r w:rsidRPr="00BB6075">
        <w:t>Область</w:t>
      </w:r>
      <w:r w:rsidRPr="00AD721D">
        <w:t xml:space="preserve"> </w:t>
      </w:r>
      <w:r w:rsidRPr="00BB6075">
        <w:t>применения</w:t>
      </w:r>
    </w:p>
    <w:p w14:paraId="7278C955" w14:textId="2844A5BA" w:rsidR="007B29FD" w:rsidRPr="00AD721D" w:rsidRDefault="007B29FD" w:rsidP="007B29FD">
      <w:pPr>
        <w:pStyle w:val="ad"/>
        <w:spacing w:after="0" w:line="360" w:lineRule="auto"/>
      </w:pPr>
      <w:r w:rsidRPr="00AD721D">
        <w:t>2.</w:t>
      </w:r>
      <w:r w:rsidR="00C457BD" w:rsidRPr="00132CD0">
        <w:rPr>
          <w:lang w:val="en-US"/>
        </w:rPr>
        <w:t> </w:t>
      </w:r>
      <w:r w:rsidR="00C457BD" w:rsidRPr="00C457BD">
        <w:t>Настоящий</w:t>
      </w:r>
      <w:r w:rsidR="00C457BD" w:rsidRPr="00AD721D">
        <w:t xml:space="preserve"> </w:t>
      </w:r>
      <w:r w:rsidR="00C457BD" w:rsidRPr="00C457BD">
        <w:t>Порядок</w:t>
      </w:r>
      <w:r w:rsidR="00C457BD" w:rsidRPr="00AD721D">
        <w:t xml:space="preserve"> </w:t>
      </w:r>
      <w:r w:rsidR="00C457BD" w:rsidRPr="00C457BD">
        <w:t>определяет</w:t>
      </w:r>
      <w:r w:rsidR="00C457BD" w:rsidRPr="00AD721D">
        <w:t xml:space="preserve"> </w:t>
      </w:r>
      <w:r w:rsidR="00C457BD" w:rsidRPr="00C457BD">
        <w:t>требования</w:t>
      </w:r>
      <w:r w:rsidR="00C457BD" w:rsidRPr="00AD721D">
        <w:t xml:space="preserve"> </w:t>
      </w:r>
      <w:r w:rsidR="00C457BD" w:rsidRPr="00C457BD">
        <w:t>к</w:t>
      </w:r>
      <w:r w:rsidR="00C457BD" w:rsidRPr="00AD721D">
        <w:t xml:space="preserve"> </w:t>
      </w:r>
      <w:r w:rsidR="00C457BD" w:rsidRPr="00C457BD">
        <w:t>информационному</w:t>
      </w:r>
      <w:r w:rsidR="00C457BD" w:rsidRPr="00AD721D">
        <w:t xml:space="preserve"> </w:t>
      </w:r>
      <w:r w:rsidR="00C457BD" w:rsidRPr="00C457BD">
        <w:t>взаимодействию</w:t>
      </w:r>
      <w:r w:rsidR="00C457BD" w:rsidRPr="00AD721D">
        <w:t xml:space="preserve"> </w:t>
      </w:r>
      <w:r w:rsidR="00C457BD" w:rsidRPr="00C457BD">
        <w:t>при</w:t>
      </w:r>
      <w:r w:rsidR="00C457BD" w:rsidRPr="00AD721D">
        <w:t xml:space="preserve"> </w:t>
      </w:r>
      <w:r w:rsidR="00C457BD" w:rsidRPr="00C457BD">
        <w:t>присоединении</w:t>
      </w:r>
      <w:r w:rsidR="00C457BD" w:rsidRPr="00AD721D">
        <w:t xml:space="preserve"> </w:t>
      </w:r>
      <w:r w:rsidR="00C457BD" w:rsidRPr="00C457BD">
        <w:t>нового</w:t>
      </w:r>
      <w:r w:rsidR="00C457BD" w:rsidRPr="00AD721D">
        <w:t xml:space="preserve"> </w:t>
      </w:r>
      <w:r w:rsidR="00C457BD" w:rsidRPr="00C457BD">
        <w:t>участника</w:t>
      </w:r>
      <w:r w:rsidR="00C457BD" w:rsidRPr="00AD721D">
        <w:t xml:space="preserve"> </w:t>
      </w:r>
      <w:r w:rsidR="00550726">
        <w:t xml:space="preserve">из числа государств-членов Союза (далее </w:t>
      </w:r>
      <w:r w:rsidR="00550726" w:rsidRPr="00CE5626">
        <w:t xml:space="preserve">– </w:t>
      </w:r>
      <w:r w:rsidR="00550726">
        <w:t xml:space="preserve">государства-члены) </w:t>
      </w:r>
      <w:r w:rsidR="00C457BD" w:rsidRPr="00C457BD">
        <w:t>к</w:t>
      </w:r>
      <w:r w:rsidR="00C457BD" w:rsidRPr="00AD721D">
        <w:t xml:space="preserve"> </w:t>
      </w:r>
      <w:r w:rsidR="00C457BD" w:rsidRPr="00C457BD">
        <w:t>общему</w:t>
      </w:r>
      <w:r w:rsidR="00C457BD" w:rsidRPr="00AD721D">
        <w:t xml:space="preserve"> </w:t>
      </w:r>
      <w:r w:rsidR="00C457BD" w:rsidRPr="00C457BD">
        <w:t>процессу</w:t>
      </w:r>
      <w:r w:rsidRPr="00AD721D" w:rsidDel="007424C7">
        <w:t xml:space="preserve"> </w:t>
      </w:r>
      <w:r w:rsidRPr="00AD721D">
        <w:t>«</w:t>
      </w:r>
      <w:r w:rsidR="00947BE3" w:rsidRPr="00F9487C">
        <w:rPr>
          <w:szCs w:val="30"/>
        </w:rPr>
        <w:t>Регистрация, правовая охрана и использование товарных знаков и знаков обслуживания Евразийского экономического союза</w:t>
      </w:r>
      <w:r w:rsidRPr="00AD721D">
        <w:t>» (</w:t>
      </w:r>
      <w:r w:rsidRPr="0053652E">
        <w:rPr>
          <w:lang w:val="en-US"/>
        </w:rPr>
        <w:t>P</w:t>
      </w:r>
      <w:r w:rsidRPr="00AD721D">
        <w:t>.</w:t>
      </w:r>
      <w:r w:rsidRPr="0053652E">
        <w:rPr>
          <w:lang w:val="en-US"/>
        </w:rPr>
        <w:t>SP</w:t>
      </w:r>
      <w:r w:rsidRPr="00AD721D">
        <w:t>.0</w:t>
      </w:r>
      <w:r w:rsidR="00947BE3">
        <w:t>2</w:t>
      </w:r>
      <w:r w:rsidRPr="00AD721D">
        <w:t>)</w:t>
      </w:r>
      <w:r w:rsidR="00C457BD" w:rsidRPr="00AD721D">
        <w:t xml:space="preserve"> (</w:t>
      </w:r>
      <w:r w:rsidR="00C457BD">
        <w:t>далее</w:t>
      </w:r>
      <w:r w:rsidR="00C457BD" w:rsidRPr="00AD721D">
        <w:t xml:space="preserve"> – </w:t>
      </w:r>
      <w:r w:rsidR="00C457BD">
        <w:t>общий</w:t>
      </w:r>
      <w:r w:rsidR="00C457BD" w:rsidRPr="00AD721D">
        <w:t xml:space="preserve"> </w:t>
      </w:r>
      <w:r w:rsidR="00C457BD">
        <w:t>процесс</w:t>
      </w:r>
      <w:r w:rsidR="00C457BD" w:rsidRPr="00AD721D">
        <w:t>)</w:t>
      </w:r>
      <w:r w:rsidRPr="00AD721D">
        <w:t>.</w:t>
      </w:r>
    </w:p>
    <w:p w14:paraId="1ED0AAB5" w14:textId="77777777" w:rsidR="007B29FD" w:rsidRDefault="007B29FD" w:rsidP="007B29FD">
      <w:pPr>
        <w:pStyle w:val="ad"/>
        <w:spacing w:after="0" w:line="360" w:lineRule="auto"/>
      </w:pPr>
      <w:r>
        <w:lastRenderedPageBreak/>
        <w:t>3</w:t>
      </w:r>
      <w:r w:rsidRPr="00513E69">
        <w:t>.</w:t>
      </w:r>
      <w:r w:rsidR="00C457BD">
        <w:t> </w:t>
      </w:r>
      <w:r w:rsidR="00C457BD" w:rsidRPr="00C457BD">
        <w:t>Процедуры, определенные в настоящем Порядке, выполняются одномоментно либо на протяжении определенного периода времени при присоединении нового участника к общему процессу</w:t>
      </w:r>
      <w:r w:rsidRPr="00F66CB5">
        <w:t>.</w:t>
      </w:r>
    </w:p>
    <w:p w14:paraId="463199BA" w14:textId="77777777" w:rsidR="00C853C5" w:rsidRPr="00AD721D" w:rsidRDefault="00C853C5" w:rsidP="00C853C5">
      <w:pPr>
        <w:pStyle w:val="1"/>
        <w:spacing w:before="360" w:after="360"/>
      </w:pPr>
      <w:r>
        <w:rPr>
          <w:lang w:val="en-US"/>
        </w:rPr>
        <w:t>III</w:t>
      </w:r>
      <w:r w:rsidRPr="00AD721D">
        <w:t>.</w:t>
      </w:r>
      <w:r w:rsidRPr="00132CD0">
        <w:rPr>
          <w:lang w:val="en-US"/>
        </w:rPr>
        <w:t> </w:t>
      </w:r>
      <w:r>
        <w:t>Основные</w:t>
      </w:r>
      <w:r w:rsidRPr="00AD721D">
        <w:t xml:space="preserve"> </w:t>
      </w:r>
      <w:r>
        <w:t>понятия</w:t>
      </w:r>
    </w:p>
    <w:p w14:paraId="77E34258" w14:textId="77777777" w:rsidR="00C853C5" w:rsidRDefault="00C853C5" w:rsidP="007B29FD">
      <w:pPr>
        <w:pStyle w:val="ad"/>
        <w:spacing w:after="0" w:line="360" w:lineRule="auto"/>
      </w:pPr>
      <w:r w:rsidRPr="00AD721D">
        <w:t>4.</w:t>
      </w:r>
      <w:r w:rsidRPr="00132CD0">
        <w:rPr>
          <w:lang w:val="en-US"/>
        </w:rPr>
        <w:t> </w:t>
      </w:r>
      <w:r w:rsidRPr="00C853C5">
        <w:t>Для целей настоящего Порядка используются понятия, которые означают следующее:</w:t>
      </w:r>
    </w:p>
    <w:p w14:paraId="647518A3" w14:textId="7BEAB517" w:rsidR="00C853C5" w:rsidRDefault="00C853C5" w:rsidP="00C853C5">
      <w:pPr>
        <w:pStyle w:val="ad"/>
        <w:spacing w:after="0" w:line="360" w:lineRule="auto"/>
        <w:outlineLvl w:val="9"/>
      </w:pPr>
      <w:r>
        <w:t xml:space="preserve">«документы, применяемые при обеспечении функционирования интегрированной системы» – технические, технологические, методические и организационные документы, разрабатываемые </w:t>
      </w:r>
      <w:r w:rsidR="00BD500B">
        <w:br/>
      </w:r>
      <w:r>
        <w:t xml:space="preserve">и утверждаемые Евразийской экономической комиссией в соответствии </w:t>
      </w:r>
      <w:r w:rsidR="00AF0C53">
        <w:br/>
      </w:r>
      <w:r>
        <w:t>с пунктом 30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года);</w:t>
      </w:r>
    </w:p>
    <w:p w14:paraId="3C6F3AE0" w14:textId="77777777" w:rsidR="00C853C5" w:rsidRDefault="00C853C5" w:rsidP="00C853C5">
      <w:pPr>
        <w:pStyle w:val="af0"/>
      </w:pPr>
      <w:r>
        <w:rPr>
          <w:szCs w:val="28"/>
        </w:rPr>
        <w:t>«</w:t>
      </w:r>
      <w:proofErr w:type="gramStart"/>
      <w:r>
        <w:t>технологические</w:t>
      </w:r>
      <w:proofErr w:type="gramEnd"/>
      <w:r>
        <w:t xml:space="preserve"> документы</w:t>
      </w:r>
      <w:r>
        <w:rPr>
          <w:szCs w:val="28"/>
        </w:rPr>
        <w:t>» – документы,</w:t>
      </w:r>
      <w:r w:rsidR="00BF22C2">
        <w:rPr>
          <w:szCs w:val="28"/>
        </w:rPr>
        <w:t xml:space="preserve"> </w:t>
      </w:r>
      <w:r w:rsidR="00BF22C2">
        <w:t>регламентирующие информационное взаимодействие при реализации общего процесса,</w:t>
      </w:r>
      <w:r>
        <w:rPr>
          <w:szCs w:val="28"/>
        </w:rPr>
        <w:t xml:space="preserve"> включенные в типовой перечень технологических документов, указанный в пункте 1 </w:t>
      </w:r>
      <w:r w:rsidRPr="00D935E3">
        <w:rPr>
          <w:noProof/>
          <w:szCs w:val="28"/>
        </w:rPr>
        <w:t>Решени</w:t>
      </w:r>
      <w:r>
        <w:rPr>
          <w:noProof/>
          <w:szCs w:val="28"/>
        </w:rPr>
        <w:t>я</w:t>
      </w:r>
      <w:r w:rsidRPr="00D935E3">
        <w:rPr>
          <w:noProof/>
          <w:szCs w:val="28"/>
        </w:rPr>
        <w:t xml:space="preserve"> Коллегии Евразийской экономической комиссии от 6</w:t>
      </w:r>
      <w:r>
        <w:rPr>
          <w:noProof/>
          <w:szCs w:val="28"/>
        </w:rPr>
        <w:t xml:space="preserve"> </w:t>
      </w:r>
      <w:r w:rsidRPr="00D935E3">
        <w:rPr>
          <w:noProof/>
          <w:szCs w:val="28"/>
        </w:rPr>
        <w:t>ноября</w:t>
      </w:r>
      <w:r>
        <w:rPr>
          <w:noProof/>
          <w:szCs w:val="28"/>
        </w:rPr>
        <w:t xml:space="preserve"> </w:t>
      </w:r>
      <w:r w:rsidRPr="00D935E3">
        <w:rPr>
          <w:noProof/>
          <w:szCs w:val="28"/>
        </w:rPr>
        <w:t>2014</w:t>
      </w:r>
      <w:r>
        <w:rPr>
          <w:noProof/>
          <w:szCs w:val="28"/>
        </w:rPr>
        <w:t xml:space="preserve"> </w:t>
      </w:r>
      <w:r w:rsidRPr="00D935E3">
        <w:rPr>
          <w:noProof/>
          <w:szCs w:val="28"/>
        </w:rPr>
        <w:t>г.</w:t>
      </w:r>
      <w:r>
        <w:rPr>
          <w:noProof/>
          <w:szCs w:val="28"/>
        </w:rPr>
        <w:t xml:space="preserve"> </w:t>
      </w:r>
      <w:r w:rsidRPr="00D935E3">
        <w:rPr>
          <w:noProof/>
          <w:szCs w:val="28"/>
        </w:rPr>
        <w:t>№</w:t>
      </w:r>
      <w:r>
        <w:rPr>
          <w:noProof/>
          <w:szCs w:val="28"/>
        </w:rPr>
        <w:t xml:space="preserve"> </w:t>
      </w:r>
      <w:r w:rsidRPr="00D935E3">
        <w:rPr>
          <w:noProof/>
          <w:szCs w:val="28"/>
        </w:rPr>
        <w:t>200</w:t>
      </w:r>
      <w:r>
        <w:t>.</w:t>
      </w:r>
    </w:p>
    <w:p w14:paraId="123288E8" w14:textId="74903D3C" w:rsidR="00C853C5" w:rsidRDefault="00C853C5" w:rsidP="00C853C5">
      <w:pPr>
        <w:pStyle w:val="ad"/>
        <w:spacing w:after="0" w:line="360" w:lineRule="auto"/>
        <w:outlineLvl w:val="9"/>
      </w:pPr>
      <w:r w:rsidRPr="00E83C19">
        <w:rPr>
          <w:szCs w:val="28"/>
        </w:rPr>
        <w:t xml:space="preserve">Иные понятия, используемые в настоящем </w:t>
      </w:r>
      <w:r>
        <w:rPr>
          <w:szCs w:val="28"/>
        </w:rPr>
        <w:t>Порядке</w:t>
      </w:r>
      <w:r w:rsidRPr="00E83C19">
        <w:rPr>
          <w:szCs w:val="28"/>
        </w:rPr>
        <w:t>, применяются в значениях</w:t>
      </w:r>
      <w:r>
        <w:rPr>
          <w:szCs w:val="28"/>
        </w:rPr>
        <w:t>,</w:t>
      </w:r>
      <w:r w:rsidRPr="00E83C19">
        <w:rPr>
          <w:szCs w:val="28"/>
        </w:rPr>
        <w:t xml:space="preserve"> определенных в пункте </w:t>
      </w:r>
      <w:r>
        <w:rPr>
          <w:szCs w:val="28"/>
        </w:rPr>
        <w:t>4</w:t>
      </w:r>
      <w:r w:rsidRPr="00E83C19">
        <w:rPr>
          <w:szCs w:val="28"/>
        </w:rPr>
        <w:t xml:space="preserve"> Правил информационного взаимодействия при реализации средствами интегрированной информационной системы </w:t>
      </w:r>
      <w:r w:rsidR="00463EE2">
        <w:rPr>
          <w:szCs w:val="28"/>
        </w:rPr>
        <w:t>Евразийского экономического союза</w:t>
      </w:r>
      <w:r w:rsidRPr="00E83C19">
        <w:rPr>
          <w:szCs w:val="28"/>
        </w:rPr>
        <w:t xml:space="preserve"> общего процесса «</w:t>
      </w:r>
      <w:r w:rsidR="00B54B7D" w:rsidRPr="00F9487C">
        <w:rPr>
          <w:szCs w:val="30"/>
        </w:rPr>
        <w:t>Регистрация, правовая охрана и использование товарных знаков и знаков обслуживания Евразийского экономического союза</w:t>
      </w:r>
      <w:r w:rsidRPr="00155FD9">
        <w:t>»</w:t>
      </w:r>
      <w:r>
        <w:t xml:space="preserve">, утвержденных </w:t>
      </w:r>
      <w:r w:rsidRPr="00D935E3">
        <w:rPr>
          <w:szCs w:val="28"/>
        </w:rPr>
        <w:t>Решение</w:t>
      </w:r>
      <w:r>
        <w:rPr>
          <w:szCs w:val="28"/>
        </w:rPr>
        <w:t>м</w:t>
      </w:r>
      <w:r w:rsidRPr="00D935E3">
        <w:rPr>
          <w:szCs w:val="28"/>
        </w:rPr>
        <w:t xml:space="preserve"> Коллегии Евразийской экономической </w:t>
      </w:r>
      <w:r w:rsidRPr="00D935E3">
        <w:rPr>
          <w:szCs w:val="28"/>
        </w:rPr>
        <w:lastRenderedPageBreak/>
        <w:t>комиссии</w:t>
      </w:r>
      <w:r>
        <w:t xml:space="preserve"> от</w:t>
      </w:r>
      <w:r w:rsidRPr="00C317A9">
        <w:rPr>
          <w:szCs w:val="30"/>
          <w:lang w:eastAsia="x-none"/>
        </w:rPr>
        <w:t xml:space="preserve">                      </w:t>
      </w:r>
      <w:r>
        <w:t xml:space="preserve"> 20     г. №       (</w:t>
      </w:r>
      <w:r w:rsidRPr="0071641A">
        <w:t>далее – Правила информационного взаимодействия)</w:t>
      </w:r>
      <w:r>
        <w:t>.</w:t>
      </w:r>
    </w:p>
    <w:p w14:paraId="37BAE47A" w14:textId="77777777" w:rsidR="005844FA" w:rsidRPr="00AD721D" w:rsidRDefault="005844FA" w:rsidP="00FD19B5">
      <w:pPr>
        <w:pStyle w:val="11"/>
      </w:pPr>
      <w:r>
        <w:rPr>
          <w:lang w:val="en-US"/>
        </w:rPr>
        <w:t>IV</w:t>
      </w:r>
      <w:r w:rsidRPr="00AD721D">
        <w:t>.</w:t>
      </w:r>
      <w:r w:rsidRPr="00132CD0">
        <w:rPr>
          <w:lang w:val="en-US"/>
        </w:rPr>
        <w:t> </w:t>
      </w:r>
      <w:r>
        <w:t>Участники</w:t>
      </w:r>
      <w:r w:rsidRPr="00AD721D">
        <w:t xml:space="preserve"> </w:t>
      </w:r>
      <w:r>
        <w:t>взаимодействия</w:t>
      </w:r>
    </w:p>
    <w:p w14:paraId="17DBFF01" w14:textId="77777777" w:rsidR="00FD19B5" w:rsidRDefault="00FD19B5" w:rsidP="00CE5626">
      <w:pPr>
        <w:pStyle w:val="ad"/>
        <w:spacing w:after="0" w:line="360" w:lineRule="auto"/>
      </w:pPr>
      <w:r w:rsidRPr="00AD721D">
        <w:t>5.</w:t>
      </w:r>
      <w:r w:rsidRPr="00CE5626">
        <w:t> </w:t>
      </w:r>
      <w:r w:rsidRPr="00FD19B5">
        <w:t>Роли участников взаимодействия при выполнении ими процедур присоединения к общему процессу приведены в таблице 1.</w:t>
      </w:r>
    </w:p>
    <w:p w14:paraId="6DD2854E" w14:textId="77777777" w:rsidR="00FD19B5" w:rsidRDefault="00FD19B5" w:rsidP="00FD19B5">
      <w:pPr>
        <w:pStyle w:val="ad"/>
        <w:spacing w:before="240" w:after="240" w:line="240" w:lineRule="auto"/>
        <w:ind w:firstLine="0"/>
        <w:jc w:val="right"/>
        <w:outlineLvl w:val="9"/>
      </w:pPr>
      <w:r>
        <w:t>Таблица 1</w:t>
      </w:r>
    </w:p>
    <w:p w14:paraId="4050E72A" w14:textId="77777777" w:rsidR="00FD19B5" w:rsidRDefault="00FD19B5" w:rsidP="00FD19B5">
      <w:pPr>
        <w:pStyle w:val="ad"/>
        <w:spacing w:line="240" w:lineRule="auto"/>
        <w:ind w:firstLine="0"/>
        <w:jc w:val="center"/>
        <w:outlineLvl w:val="9"/>
      </w:pPr>
      <w:r>
        <w:t>Роли участников взаимодействия</w:t>
      </w:r>
    </w:p>
    <w:tbl>
      <w:tblPr>
        <w:tblStyle w:val="af"/>
        <w:tblW w:w="9356" w:type="dxa"/>
        <w:tblLook w:val="04A0" w:firstRow="1" w:lastRow="0" w:firstColumn="1" w:lastColumn="0" w:noHBand="0" w:noVBand="1"/>
      </w:tblPr>
      <w:tblGrid>
        <w:gridCol w:w="559"/>
        <w:gridCol w:w="2299"/>
        <w:gridCol w:w="4034"/>
        <w:gridCol w:w="2464"/>
      </w:tblGrid>
      <w:tr w:rsidR="00FD19B5" w:rsidRPr="00FD19B5" w14:paraId="51D965D9" w14:textId="77777777" w:rsidTr="000926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59" w:type="dxa"/>
          </w:tcPr>
          <w:p w14:paraId="7AC10A66" w14:textId="77777777" w:rsidR="00FD19B5" w:rsidRPr="00FD19B5" w:rsidRDefault="00FD19B5" w:rsidP="00FD19B5">
            <w:pPr>
              <w:pStyle w:val="ad"/>
              <w:spacing w:after="0" w:line="264" w:lineRule="auto"/>
              <w:ind w:firstLine="0"/>
              <w:jc w:val="center"/>
              <w:outlineLvl w:val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299" w:type="dxa"/>
          </w:tcPr>
          <w:p w14:paraId="5AB8EA95" w14:textId="77777777" w:rsidR="00FD19B5" w:rsidRPr="00FD19B5" w:rsidRDefault="00FD19B5" w:rsidP="00FD19B5">
            <w:pPr>
              <w:pStyle w:val="ad"/>
              <w:spacing w:after="0" w:line="264" w:lineRule="auto"/>
              <w:ind w:firstLine="0"/>
              <w:jc w:val="center"/>
              <w:outlineLvl w:val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роли</w:t>
            </w:r>
          </w:p>
        </w:tc>
        <w:tc>
          <w:tcPr>
            <w:tcW w:w="4034" w:type="dxa"/>
          </w:tcPr>
          <w:p w14:paraId="030C35F7" w14:textId="77777777" w:rsidR="00FD19B5" w:rsidRPr="00FD19B5" w:rsidRDefault="00FD19B5" w:rsidP="00FD19B5">
            <w:pPr>
              <w:pStyle w:val="ad"/>
              <w:spacing w:after="0" w:line="264" w:lineRule="auto"/>
              <w:ind w:firstLine="0"/>
              <w:jc w:val="center"/>
              <w:outlineLvl w:val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роли</w:t>
            </w:r>
          </w:p>
        </w:tc>
        <w:tc>
          <w:tcPr>
            <w:tcW w:w="2464" w:type="dxa"/>
          </w:tcPr>
          <w:p w14:paraId="067F046C" w14:textId="77777777" w:rsidR="00FD19B5" w:rsidRPr="00FD19B5" w:rsidRDefault="00FD19B5" w:rsidP="00FD19B5">
            <w:pPr>
              <w:pStyle w:val="ad"/>
              <w:spacing w:after="0" w:line="264" w:lineRule="auto"/>
              <w:ind w:firstLine="0"/>
              <w:jc w:val="center"/>
              <w:outlineLvl w:val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Участник, выполняющий роль</w:t>
            </w:r>
          </w:p>
        </w:tc>
      </w:tr>
      <w:tr w:rsidR="007342BD" w:rsidRPr="00FD19B5" w14:paraId="26753BE2" w14:textId="77777777" w:rsidTr="0009260D">
        <w:trPr>
          <w:cantSplit/>
        </w:trPr>
        <w:tc>
          <w:tcPr>
            <w:tcW w:w="559" w:type="dxa"/>
          </w:tcPr>
          <w:p w14:paraId="1C2512A9" w14:textId="77777777" w:rsidR="007342BD" w:rsidRPr="00FD19B5" w:rsidRDefault="007342BD" w:rsidP="007342BD">
            <w:pPr>
              <w:pStyle w:val="ad"/>
              <w:spacing w:after="0" w:line="264" w:lineRule="auto"/>
              <w:ind w:firstLine="0"/>
              <w:jc w:val="center"/>
              <w:outlineLvl w:val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9" w:type="dxa"/>
          </w:tcPr>
          <w:p w14:paraId="5549A9F8" w14:textId="77777777" w:rsidR="007342BD" w:rsidRPr="00CF6E3B" w:rsidRDefault="007342BD" w:rsidP="007342BD">
            <w:pPr>
              <w:pStyle w:val="af6"/>
              <w:spacing w:line="276" w:lineRule="auto"/>
              <w:rPr>
                <w:rFonts w:cs="Times New Roman"/>
              </w:rPr>
            </w:pPr>
            <w:r w:rsidRPr="00CF6E3B">
              <w:rPr>
                <w:rFonts w:cs="Times New Roman"/>
                <w:noProof/>
              </w:rPr>
              <w:t>Присоединяющийся участник общего процесса</w:t>
            </w:r>
          </w:p>
        </w:tc>
        <w:tc>
          <w:tcPr>
            <w:tcW w:w="4034" w:type="dxa"/>
          </w:tcPr>
          <w:p w14:paraId="060A815D" w14:textId="6CC57D90" w:rsidR="007342BD" w:rsidRPr="00E6536D" w:rsidRDefault="007342BD" w:rsidP="007342BD">
            <w:pPr>
              <w:pStyle w:val="af6"/>
              <w:spacing w:line="276" w:lineRule="auto"/>
            </w:pPr>
            <w:proofErr w:type="gramStart"/>
            <w:r w:rsidRPr="00FE11B7">
              <w:rPr>
                <w:rFonts w:cs="Times New Roman"/>
                <w:szCs w:val="24"/>
              </w:rPr>
              <w:t>присоединяется</w:t>
            </w:r>
            <w:proofErr w:type="gramEnd"/>
            <w:r w:rsidRPr="00FE11B7">
              <w:rPr>
                <w:rFonts w:cs="Times New Roman"/>
                <w:szCs w:val="24"/>
              </w:rPr>
              <w:t xml:space="preserve"> к общему процессу и выполняет процедуры, предусмотренные настоящим Порядком</w:t>
            </w:r>
          </w:p>
        </w:tc>
        <w:tc>
          <w:tcPr>
            <w:tcW w:w="2464" w:type="dxa"/>
          </w:tcPr>
          <w:p w14:paraId="5C118056" w14:textId="77777777" w:rsidR="007342BD" w:rsidRPr="00CF6E3B" w:rsidRDefault="007342BD" w:rsidP="007342BD">
            <w:pPr>
              <w:pStyle w:val="af6"/>
              <w:spacing w:line="276" w:lineRule="auto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н</w:t>
            </w:r>
            <w:r w:rsidRPr="00CF6E3B">
              <w:rPr>
                <w:rFonts w:cs="Times New Roman"/>
              </w:rPr>
              <w:t>ациональное</w:t>
            </w:r>
            <w:proofErr w:type="gramEnd"/>
            <w:r w:rsidRPr="00CF6E3B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патентное ведомство</w:t>
            </w:r>
          </w:p>
        </w:tc>
      </w:tr>
      <w:tr w:rsidR="007342BD" w:rsidRPr="00FD19B5" w14:paraId="6E36EF4B" w14:textId="77777777" w:rsidTr="0009260D">
        <w:trPr>
          <w:cantSplit/>
        </w:trPr>
        <w:tc>
          <w:tcPr>
            <w:tcW w:w="559" w:type="dxa"/>
          </w:tcPr>
          <w:p w14:paraId="78D05D19" w14:textId="77777777" w:rsidR="007342BD" w:rsidRDefault="007342BD" w:rsidP="007342BD">
            <w:pPr>
              <w:pStyle w:val="ad"/>
              <w:spacing w:after="0" w:line="264" w:lineRule="auto"/>
              <w:ind w:firstLine="0"/>
              <w:jc w:val="center"/>
              <w:outlineLvl w:val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99" w:type="dxa"/>
          </w:tcPr>
          <w:p w14:paraId="6C909399" w14:textId="77777777" w:rsidR="007342BD" w:rsidRPr="00CF6E3B" w:rsidDel="001059B0" w:rsidRDefault="007342BD" w:rsidP="007342BD">
            <w:pPr>
              <w:pStyle w:val="af6"/>
              <w:spacing w:line="276" w:lineRule="auto"/>
              <w:rPr>
                <w:rFonts w:cs="Times New Roman"/>
                <w:noProof/>
              </w:rPr>
            </w:pPr>
            <w:r>
              <w:t>Администратор</w:t>
            </w:r>
          </w:p>
        </w:tc>
        <w:tc>
          <w:tcPr>
            <w:tcW w:w="4034" w:type="dxa"/>
          </w:tcPr>
          <w:p w14:paraId="017B36D1" w14:textId="0B9115B6" w:rsidR="007342BD" w:rsidRPr="00CF6E3B" w:rsidRDefault="007342BD" w:rsidP="007342BD">
            <w:pPr>
              <w:pStyle w:val="af6"/>
              <w:rPr>
                <w:rFonts w:cs="Times New Roman"/>
                <w:noProof/>
              </w:rPr>
            </w:pPr>
            <w:proofErr w:type="gramStart"/>
            <w:r w:rsidRPr="00FE11B7">
              <w:rPr>
                <w:rFonts w:cs="Times New Roman"/>
                <w:szCs w:val="24"/>
              </w:rPr>
              <w:t>координирует</w:t>
            </w:r>
            <w:proofErr w:type="gramEnd"/>
            <w:r w:rsidRPr="00FE11B7">
              <w:rPr>
                <w:rFonts w:cs="Times New Roman"/>
                <w:szCs w:val="24"/>
              </w:rPr>
              <w:t xml:space="preserve"> выполнение процедур, предусмотренных настоящим Порядком, </w:t>
            </w:r>
            <w:r>
              <w:rPr>
                <w:rFonts w:cs="Times New Roman"/>
                <w:szCs w:val="24"/>
              </w:rPr>
              <w:br/>
            </w:r>
            <w:r w:rsidRPr="00FE11B7">
              <w:rPr>
                <w:rFonts w:cs="Times New Roman"/>
                <w:szCs w:val="24"/>
              </w:rPr>
              <w:t>и участвует в тестировании информационного взаимодействия</w:t>
            </w:r>
            <w:r w:rsidRPr="00FE11B7">
              <w:rPr>
                <w:rFonts w:cs="Times New Roman"/>
                <w:szCs w:val="24"/>
              </w:rPr>
              <w:br/>
              <w:t>с присоединяющимся участником общего процесса</w:t>
            </w:r>
          </w:p>
        </w:tc>
        <w:tc>
          <w:tcPr>
            <w:tcW w:w="2464" w:type="dxa"/>
          </w:tcPr>
          <w:p w14:paraId="6EF2A87E" w14:textId="77777777" w:rsidR="007342BD" w:rsidRPr="00CF6E3B" w:rsidRDefault="007342BD" w:rsidP="007342BD">
            <w:pPr>
              <w:pStyle w:val="af6"/>
              <w:spacing w:line="276" w:lineRule="auto"/>
              <w:rPr>
                <w:rFonts w:cs="Times New Roman"/>
                <w:noProof/>
              </w:rPr>
            </w:pPr>
            <w:r w:rsidRPr="009F0C93">
              <w:rPr>
                <w:szCs w:val="30"/>
              </w:rPr>
              <w:t>Евразийская экономическая комиссия</w:t>
            </w:r>
          </w:p>
        </w:tc>
      </w:tr>
    </w:tbl>
    <w:p w14:paraId="4C870FD9" w14:textId="77777777" w:rsidR="0009260D" w:rsidRPr="0009260D" w:rsidRDefault="0009260D" w:rsidP="0009260D">
      <w:pPr>
        <w:keepNext/>
        <w:keepLines/>
        <w:tabs>
          <w:tab w:val="left" w:pos="1418"/>
        </w:tabs>
        <w:spacing w:before="440" w:after="30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30"/>
          <w:lang w:eastAsia="ru-RU"/>
        </w:rPr>
      </w:pPr>
      <w:r w:rsidRPr="0009260D">
        <w:rPr>
          <w:rFonts w:ascii="Times New Roman" w:eastAsia="Times New Roman" w:hAnsi="Times New Roman" w:cs="Times New Roman"/>
          <w:bCs/>
          <w:color w:val="000000"/>
          <w:sz w:val="30"/>
          <w:lang w:val="en-US" w:eastAsia="ru-RU"/>
        </w:rPr>
        <w:t>V</w:t>
      </w:r>
      <w:r w:rsidRPr="0009260D">
        <w:rPr>
          <w:rFonts w:ascii="Times New Roman" w:eastAsia="Times New Roman" w:hAnsi="Times New Roman" w:cs="Times New Roman"/>
          <w:bCs/>
          <w:color w:val="000000"/>
          <w:sz w:val="30"/>
          <w:lang w:eastAsia="ru-RU"/>
        </w:rPr>
        <w:t>. Введение общего процесса в действие</w:t>
      </w:r>
    </w:p>
    <w:p w14:paraId="7477DE8E" w14:textId="536BE673" w:rsidR="0009260D" w:rsidRPr="0009260D" w:rsidRDefault="00CE5626" w:rsidP="0009260D">
      <w:pPr>
        <w:tabs>
          <w:tab w:val="left" w:pos="1134"/>
        </w:tabs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30"/>
          <w:lang w:eastAsia="x-none"/>
        </w:rPr>
      </w:pPr>
      <w:r>
        <w:rPr>
          <w:rFonts w:ascii="Times New Roman" w:eastAsia="Calibri" w:hAnsi="Times New Roman" w:cs="Times New Roman"/>
          <w:sz w:val="30"/>
          <w:lang w:eastAsia="x-none"/>
        </w:rPr>
        <w:t>6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 xml:space="preserve">. С даты вступления в силу </w:t>
      </w:r>
      <w:r w:rsidR="0009260D" w:rsidRPr="0009260D">
        <w:rPr>
          <w:rFonts w:ascii="Times New Roman" w:eastAsia="Calibri" w:hAnsi="Times New Roman" w:cs="Times New Roman"/>
          <w:noProof/>
          <w:sz w:val="30"/>
          <w:szCs w:val="28"/>
          <w:lang w:eastAsia="x-none"/>
        </w:rPr>
        <w:t>Решения Коллегии Евразийской экономической комиссии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 xml:space="preserve"> от </w:t>
      </w:r>
      <w:r w:rsidR="0009260D" w:rsidRPr="0009260D">
        <w:rPr>
          <w:rFonts w:ascii="Times New Roman" w:eastAsia="Calibri" w:hAnsi="Times New Roman" w:cs="Times New Roman"/>
          <w:sz w:val="30"/>
          <w:lang w:val="en-US" w:eastAsia="x-none"/>
        </w:rPr>
        <w:t>                     </w:t>
      </w:r>
      <w:r w:rsidR="0009260D" w:rsidRPr="0009260D" w:rsidDel="009353BB">
        <w:rPr>
          <w:rFonts w:ascii="Times New Roman" w:eastAsia="Calibri" w:hAnsi="Times New Roman" w:cs="Times New Roman"/>
          <w:sz w:val="30"/>
          <w:lang w:eastAsia="x-none"/>
        </w:rPr>
        <w:t xml:space="preserve"> 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>20</w:t>
      </w:r>
      <w:r w:rsidR="0009260D" w:rsidRPr="0009260D">
        <w:rPr>
          <w:rFonts w:ascii="Times New Roman" w:eastAsia="Calibri" w:hAnsi="Times New Roman" w:cs="Times New Roman"/>
          <w:sz w:val="30"/>
          <w:lang w:val="en-US" w:eastAsia="x-none"/>
        </w:rPr>
        <w:t>  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>  </w:t>
      </w:r>
      <w:r w:rsidR="0009260D" w:rsidRPr="0009260D">
        <w:rPr>
          <w:rFonts w:ascii="Times New Roman" w:eastAsia="Calibri" w:hAnsi="Times New Roman" w:cs="Times New Roman"/>
          <w:sz w:val="30"/>
          <w:lang w:val="en-US" w:eastAsia="x-none"/>
        </w:rPr>
        <w:t> 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>г.</w:t>
      </w:r>
      <w:r w:rsidR="0009260D" w:rsidRPr="0009260D">
        <w:rPr>
          <w:rFonts w:ascii="Times New Roman" w:eastAsia="Calibri" w:hAnsi="Times New Roman" w:cs="Times New Roman"/>
          <w:sz w:val="30"/>
          <w:lang w:val="en-US" w:eastAsia="x-none"/>
        </w:rPr>
        <w:t> 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 xml:space="preserve">№ </w:t>
      </w:r>
      <w:r w:rsidR="0009260D" w:rsidRPr="0009260D">
        <w:rPr>
          <w:rFonts w:ascii="Times New Roman" w:eastAsia="Calibri" w:hAnsi="Times New Roman" w:cs="Times New Roman"/>
          <w:sz w:val="30"/>
          <w:lang w:val="en-US" w:eastAsia="x-none"/>
        </w:rPr>
        <w:t>     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 xml:space="preserve"> 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br/>
        <w:t>«</w:t>
      </w:r>
      <w:r w:rsidR="0009260D" w:rsidRPr="0009260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 технологических документах, регламентирующих информационное взаимодействие при реализации средствами интегрированной информационной системы </w:t>
      </w:r>
      <w:r w:rsidR="0009260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Евразийского экономического союза </w:t>
      </w:r>
      <w:r w:rsidR="0009260D" w:rsidRPr="0009260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общего процесса «</w:t>
      </w:r>
      <w:r w:rsidR="00947BE3" w:rsidRPr="00947BE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Регистрация, правовая охрана и использование товарных знаков и знаков обслуживания Евразийского экономического союза</w:t>
      </w:r>
      <w:r w:rsidR="0009260D" w:rsidRPr="0009260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», государства-члены при координации </w:t>
      </w:r>
      <w:r w:rsidR="00DE6C3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Евразийской экономической </w:t>
      </w:r>
      <w:r w:rsidR="00DE6C3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 xml:space="preserve">комиссии (далее </w:t>
      </w:r>
      <w:r w:rsidR="008F1CC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соответственно </w:t>
      </w:r>
      <w:r w:rsidR="00DE6C3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– </w:t>
      </w:r>
      <w:r w:rsidR="0009260D" w:rsidRPr="0009260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Комиссия</w:t>
      </w:r>
      <w:r w:rsidR="008F1CC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 </w:t>
      </w:r>
      <w:r w:rsidR="008F1CC4">
        <w:rPr>
          <w:rFonts w:ascii="Times New Roman" w:eastAsia="Calibri" w:hAnsi="Times New Roman" w:cs="Times New Roman"/>
          <w:sz w:val="30"/>
          <w:lang w:eastAsia="x-none"/>
        </w:rPr>
        <w:t>интегрированная система</w:t>
      </w:r>
      <w:r w:rsidR="0009260D" w:rsidRPr="0009260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 приступают к выполнению 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>процедуры введения в действие общего процесса.</w:t>
      </w:r>
    </w:p>
    <w:p w14:paraId="35A1EEEA" w14:textId="77777777" w:rsidR="0009260D" w:rsidRDefault="00CE5626" w:rsidP="0009260D">
      <w:pPr>
        <w:tabs>
          <w:tab w:val="left" w:pos="1134"/>
        </w:tabs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30"/>
          <w:lang w:eastAsia="x-none"/>
        </w:rPr>
      </w:pPr>
      <w:r>
        <w:rPr>
          <w:rFonts w:ascii="Times New Roman" w:eastAsia="Calibri" w:hAnsi="Times New Roman" w:cs="Times New Roman"/>
          <w:sz w:val="30"/>
          <w:lang w:eastAsia="x-none"/>
        </w:rPr>
        <w:t>7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 xml:space="preserve">. Для введения в действие общего процесса 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br/>
        <w:t>государствами</w:t>
      </w:r>
      <w:r w:rsidR="00DE6C3E">
        <w:rPr>
          <w:rFonts w:ascii="Times New Roman" w:eastAsia="Calibri" w:hAnsi="Times New Roman" w:cs="Times New Roman"/>
          <w:sz w:val="30"/>
          <w:lang w:eastAsia="x-none"/>
        </w:rPr>
        <w:t>-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 xml:space="preserve">членами должны быть выполнены необходимые мероприятия, определенные процедурой присоединения к общему процессу в соответствии с разделом </w:t>
      </w:r>
      <w:r w:rsidR="0009260D" w:rsidRPr="00A63A51">
        <w:rPr>
          <w:rFonts w:ascii="Times New Roman" w:eastAsia="Calibri" w:hAnsi="Times New Roman" w:cs="Times New Roman"/>
          <w:sz w:val="30"/>
          <w:lang w:eastAsia="x-none"/>
        </w:rPr>
        <w:t>V</w:t>
      </w:r>
      <w:r w:rsidR="0009260D" w:rsidRPr="00A63A51">
        <w:rPr>
          <w:rFonts w:ascii="Times New Roman" w:eastAsia="Calibri" w:hAnsi="Times New Roman" w:cs="Times New Roman"/>
          <w:sz w:val="30"/>
          <w:lang w:val="en-US" w:eastAsia="x-none"/>
        </w:rPr>
        <w:t>I</w:t>
      </w:r>
      <w:r w:rsidR="0009260D" w:rsidRPr="00A63A51">
        <w:rPr>
          <w:rFonts w:ascii="Times New Roman" w:eastAsia="Calibri" w:hAnsi="Times New Roman" w:cs="Times New Roman"/>
          <w:sz w:val="30"/>
          <w:lang w:eastAsia="x-none"/>
        </w:rPr>
        <w:t xml:space="preserve"> настоящего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 xml:space="preserve"> Порядка.</w:t>
      </w:r>
    </w:p>
    <w:p w14:paraId="50625693" w14:textId="46766EF5" w:rsidR="0009260D" w:rsidRPr="0009260D" w:rsidRDefault="007342BD" w:rsidP="0009260D">
      <w:pPr>
        <w:tabs>
          <w:tab w:val="left" w:pos="1134"/>
        </w:tabs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30"/>
          <w:lang w:eastAsia="x-none"/>
        </w:rPr>
      </w:pPr>
      <w:r>
        <w:rPr>
          <w:rFonts w:ascii="Times New Roman" w:eastAsia="Calibri" w:hAnsi="Times New Roman" w:cs="Times New Roman"/>
          <w:sz w:val="30"/>
          <w:lang w:eastAsia="x-none"/>
        </w:rPr>
        <w:t>8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>.</w:t>
      </w:r>
      <w:r w:rsidR="0009260D" w:rsidRPr="0009260D">
        <w:rPr>
          <w:rFonts w:ascii="Times New Roman" w:eastAsia="Calibri" w:hAnsi="Times New Roman" w:cs="Times New Roman"/>
          <w:sz w:val="30"/>
          <w:lang w:val="en-US" w:eastAsia="x-none"/>
        </w:rPr>
        <w:t> 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 xml:space="preserve">На основании рекомендаций комиссии по проведению межгосударственных испытаний интегрированной системы </w:t>
      </w:r>
      <w:r w:rsidR="0009260D" w:rsidRPr="0009260D">
        <w:rPr>
          <w:rFonts w:ascii="Times New Roman" w:eastAsia="Calibri" w:hAnsi="Times New Roman" w:cs="Times New Roman"/>
          <w:noProof/>
          <w:sz w:val="30"/>
          <w:szCs w:val="28"/>
          <w:lang w:eastAsia="x-none"/>
        </w:rPr>
        <w:t>Коллегия Комиссии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 xml:space="preserve"> принимает распоряжение о введении в действие общего процесса.</w:t>
      </w:r>
    </w:p>
    <w:p w14:paraId="67A0375E" w14:textId="6A502259" w:rsidR="0009260D" w:rsidRPr="0009260D" w:rsidRDefault="007342BD" w:rsidP="0009260D">
      <w:pPr>
        <w:tabs>
          <w:tab w:val="left" w:pos="1134"/>
        </w:tabs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30"/>
          <w:szCs w:val="30"/>
          <w:lang w:eastAsia="x-none"/>
        </w:rPr>
      </w:pPr>
      <w:r>
        <w:rPr>
          <w:rFonts w:ascii="Times New Roman" w:eastAsia="Calibri" w:hAnsi="Times New Roman" w:cs="Times New Roman"/>
          <w:sz w:val="30"/>
          <w:szCs w:val="30"/>
          <w:lang w:eastAsia="x-none"/>
        </w:rPr>
        <w:t>9</w:t>
      </w:r>
      <w:r w:rsidR="0009260D" w:rsidRPr="0009260D">
        <w:rPr>
          <w:rFonts w:ascii="Times New Roman" w:eastAsia="Calibri" w:hAnsi="Times New Roman" w:cs="Times New Roman"/>
          <w:sz w:val="30"/>
          <w:szCs w:val="30"/>
          <w:lang w:eastAsia="x-none"/>
        </w:rPr>
        <w:t xml:space="preserve">. Основанием для принятия рекомендации 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 xml:space="preserve">комиссии 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br/>
        <w:t xml:space="preserve">по проведению межгосударственных испытаний интегрированной системы </w:t>
      </w:r>
      <w:r w:rsidR="0009260D" w:rsidRPr="0009260D">
        <w:rPr>
          <w:rFonts w:ascii="Times New Roman" w:eastAsia="Calibri" w:hAnsi="Times New Roman" w:cs="Times New Roman"/>
          <w:sz w:val="30"/>
          <w:szCs w:val="30"/>
          <w:lang w:eastAsia="x-none"/>
        </w:rPr>
        <w:t>о готовности общего процесса к введению в действие могут являться результаты тестирования информационного взаимодействия между информационными системами присоединяющихся участников общего процесса</w:t>
      </w:r>
      <w:r>
        <w:rPr>
          <w:rFonts w:ascii="Times New Roman" w:eastAsia="Calibri" w:hAnsi="Times New Roman" w:cs="Times New Roman"/>
          <w:sz w:val="30"/>
          <w:szCs w:val="30"/>
          <w:lang w:eastAsia="x-none"/>
        </w:rPr>
        <w:t xml:space="preserve">, а также </w:t>
      </w:r>
      <w:r w:rsidRPr="0009260D">
        <w:rPr>
          <w:rFonts w:ascii="Times New Roman" w:eastAsia="Calibri" w:hAnsi="Times New Roman" w:cs="Times New Roman"/>
          <w:sz w:val="30"/>
          <w:szCs w:val="30"/>
          <w:lang w:eastAsia="x-none"/>
        </w:rPr>
        <w:t>между информационными системами присоединяющихся участников общего процесса</w:t>
      </w:r>
      <w:r w:rsidR="0009260D" w:rsidRPr="0009260D">
        <w:rPr>
          <w:rFonts w:ascii="Times New Roman" w:eastAsia="Calibri" w:hAnsi="Times New Roman" w:cs="Times New Roman"/>
          <w:sz w:val="30"/>
          <w:szCs w:val="30"/>
          <w:lang w:eastAsia="x-none"/>
        </w:rPr>
        <w:t xml:space="preserve"> и Комиссии.</w:t>
      </w:r>
    </w:p>
    <w:p w14:paraId="0878F58E" w14:textId="58BE1481" w:rsidR="0009260D" w:rsidRPr="0009260D" w:rsidRDefault="00CE5626" w:rsidP="0009260D">
      <w:pPr>
        <w:tabs>
          <w:tab w:val="left" w:pos="1134"/>
        </w:tabs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30"/>
          <w:lang w:eastAsia="x-none"/>
        </w:rPr>
      </w:pPr>
      <w:r>
        <w:rPr>
          <w:rFonts w:ascii="Times New Roman" w:eastAsia="Calibri" w:hAnsi="Times New Roman" w:cs="Times New Roman"/>
          <w:sz w:val="30"/>
          <w:lang w:eastAsia="x-none"/>
        </w:rPr>
        <w:t>1</w:t>
      </w:r>
      <w:r w:rsidR="007342BD">
        <w:rPr>
          <w:rFonts w:ascii="Times New Roman" w:eastAsia="Calibri" w:hAnsi="Times New Roman" w:cs="Times New Roman"/>
          <w:sz w:val="30"/>
          <w:lang w:eastAsia="x-none"/>
        </w:rPr>
        <w:t>0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>.</w:t>
      </w:r>
      <w:r w:rsidR="0009260D" w:rsidRPr="0009260D">
        <w:rPr>
          <w:rFonts w:ascii="Times New Roman" w:eastAsia="Calibri" w:hAnsi="Times New Roman" w:cs="Times New Roman"/>
          <w:sz w:val="30"/>
          <w:lang w:val="en-US" w:eastAsia="x-none"/>
        </w:rPr>
        <w:t> 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>После введения в действие общего процесса к нему могут присоединяться новые участники путем выполнения процедуры присоединения к общему процессу.</w:t>
      </w:r>
    </w:p>
    <w:p w14:paraId="23710B59" w14:textId="77777777" w:rsidR="0009260D" w:rsidRPr="0009260D" w:rsidRDefault="0009260D" w:rsidP="0009260D">
      <w:pPr>
        <w:keepNext/>
        <w:keepLines/>
        <w:spacing w:before="360" w:after="36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2"/>
        </w:rPr>
      </w:pPr>
      <w:r w:rsidRPr="0009260D">
        <w:rPr>
          <w:rFonts w:ascii="Times New Roman" w:eastAsia="Times New Roman" w:hAnsi="Times New Roman" w:cs="Times New Roman"/>
          <w:sz w:val="30"/>
          <w:szCs w:val="32"/>
          <w:lang w:val="en-US"/>
        </w:rPr>
        <w:t>VI</w:t>
      </w:r>
      <w:proofErr w:type="gramStart"/>
      <w:r w:rsidRPr="0009260D">
        <w:rPr>
          <w:rFonts w:ascii="Times New Roman" w:eastAsia="Times New Roman" w:hAnsi="Times New Roman" w:cs="Times New Roman"/>
          <w:sz w:val="30"/>
          <w:szCs w:val="32"/>
        </w:rPr>
        <w:t>.</w:t>
      </w:r>
      <w:proofErr w:type="gramEnd"/>
      <w:r w:rsidRPr="0009260D">
        <w:rPr>
          <w:rFonts w:ascii="Times New Roman" w:eastAsia="Times New Roman" w:hAnsi="Times New Roman" w:cs="Times New Roman"/>
          <w:sz w:val="30"/>
          <w:szCs w:val="32"/>
        </w:rPr>
        <w:t> </w:t>
      </w:r>
      <w:r w:rsidRPr="0009260D">
        <w:rPr>
          <w:rFonts w:ascii="Times New Roman" w:eastAsia="Times New Roman" w:hAnsi="Times New Roman" w:cs="Times New Roman"/>
          <w:sz w:val="30"/>
          <w:szCs w:val="32"/>
        </w:rPr>
        <w:t>Описание процедуры присоединения</w:t>
      </w:r>
    </w:p>
    <w:p w14:paraId="42CD291A" w14:textId="77777777" w:rsidR="0009260D" w:rsidRPr="0009260D" w:rsidRDefault="0009260D" w:rsidP="0009260D">
      <w:pPr>
        <w:keepNext/>
        <w:keepLines/>
        <w:tabs>
          <w:tab w:val="left" w:pos="1418"/>
        </w:tabs>
        <w:spacing w:before="360" w:after="36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30"/>
          <w:szCs w:val="28"/>
          <w:lang w:eastAsia="ru-RU"/>
        </w:rPr>
      </w:pPr>
      <w:r w:rsidRPr="0009260D">
        <w:rPr>
          <w:rFonts w:ascii="Times New Roman" w:eastAsia="Times New Roman" w:hAnsi="Times New Roman" w:cs="Times New Roman"/>
          <w:bCs/>
          <w:color w:val="000000"/>
          <w:sz w:val="30"/>
          <w:szCs w:val="28"/>
          <w:lang w:eastAsia="ru-RU"/>
        </w:rPr>
        <w:t>1.</w:t>
      </w:r>
      <w:r w:rsidRPr="0009260D">
        <w:rPr>
          <w:rFonts w:ascii="Times New Roman" w:eastAsia="Times New Roman" w:hAnsi="Times New Roman" w:cs="Times New Roman"/>
          <w:bCs/>
          <w:color w:val="000000"/>
          <w:sz w:val="30"/>
          <w:szCs w:val="28"/>
          <w:lang w:eastAsia="ru-RU"/>
        </w:rPr>
        <w:t> </w:t>
      </w:r>
      <w:r w:rsidRPr="0009260D">
        <w:rPr>
          <w:rFonts w:ascii="Times New Roman" w:eastAsia="Times New Roman" w:hAnsi="Times New Roman" w:cs="Times New Roman"/>
          <w:bCs/>
          <w:color w:val="000000"/>
          <w:sz w:val="30"/>
          <w:szCs w:val="28"/>
          <w:lang w:eastAsia="ru-RU"/>
        </w:rPr>
        <w:t>Общие требования</w:t>
      </w:r>
    </w:p>
    <w:p w14:paraId="53AEA721" w14:textId="2F0C62C2" w:rsidR="0009260D" w:rsidRPr="0009260D" w:rsidRDefault="00CE5626" w:rsidP="0009260D">
      <w:pPr>
        <w:tabs>
          <w:tab w:val="left" w:pos="1134"/>
        </w:tabs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30"/>
          <w:lang w:eastAsia="x-none"/>
        </w:rPr>
      </w:pPr>
      <w:r>
        <w:rPr>
          <w:rFonts w:ascii="Times New Roman" w:eastAsia="Calibri" w:hAnsi="Times New Roman" w:cs="Times New Roman"/>
          <w:sz w:val="30"/>
          <w:lang w:eastAsia="x-none"/>
        </w:rPr>
        <w:t>1</w:t>
      </w:r>
      <w:r w:rsidR="007342BD">
        <w:rPr>
          <w:rFonts w:ascii="Times New Roman" w:eastAsia="Calibri" w:hAnsi="Times New Roman" w:cs="Times New Roman"/>
          <w:sz w:val="30"/>
          <w:lang w:eastAsia="x-none"/>
        </w:rPr>
        <w:t>1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>.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> 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 xml:space="preserve">Для присоединения к общему процессу присоединяющимся участником общего процесса должны быть выполнены требования документов, применяемых при обеспечении функционирования 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lastRenderedPageBreak/>
        <w:t xml:space="preserve">интегрированной системы, технологических документов, </w:t>
      </w:r>
      <w:r w:rsidR="00F5265B">
        <w:rPr>
          <w:rFonts w:ascii="Times New Roman" w:eastAsia="Calibri" w:hAnsi="Times New Roman" w:cs="Times New Roman"/>
          <w:sz w:val="30"/>
          <w:lang w:eastAsia="x-none"/>
        </w:rPr>
        <w:br/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>а также требования законодательства государства-члена, регламентирующие информационное взаимодействие в рамках национального сегмента.</w:t>
      </w:r>
    </w:p>
    <w:p w14:paraId="6E4E9146" w14:textId="6FD7B92B" w:rsidR="0009260D" w:rsidRPr="0009260D" w:rsidRDefault="00CE5626" w:rsidP="0009260D">
      <w:pPr>
        <w:tabs>
          <w:tab w:val="left" w:pos="1134"/>
        </w:tabs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30"/>
          <w:lang w:eastAsia="x-none"/>
        </w:rPr>
      </w:pPr>
      <w:r>
        <w:rPr>
          <w:rFonts w:ascii="Times New Roman" w:eastAsia="Calibri" w:hAnsi="Times New Roman" w:cs="Times New Roman"/>
          <w:sz w:val="30"/>
          <w:lang w:eastAsia="x-none"/>
        </w:rPr>
        <w:t>1</w:t>
      </w:r>
      <w:r w:rsidR="00BD500B">
        <w:rPr>
          <w:rFonts w:ascii="Times New Roman" w:eastAsia="Calibri" w:hAnsi="Times New Roman" w:cs="Times New Roman"/>
          <w:sz w:val="30"/>
          <w:lang w:eastAsia="x-none"/>
        </w:rPr>
        <w:t>2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>.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> 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 xml:space="preserve">Выполнение процедуры присоединения нового участника 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br/>
        <w:t>к общему процессу включает в себя:</w:t>
      </w:r>
    </w:p>
    <w:p w14:paraId="57282709" w14:textId="7C4A6537" w:rsidR="0009260D" w:rsidRPr="00BD500B" w:rsidRDefault="0009260D" w:rsidP="00BD500B">
      <w:pPr>
        <w:tabs>
          <w:tab w:val="left" w:pos="1134"/>
        </w:tabs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30"/>
          <w:lang w:eastAsia="x-none"/>
        </w:rPr>
      </w:pP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1) </w:t>
      </w:r>
      <w:r w:rsidR="00BD500B" w:rsidRPr="00BD500B">
        <w:rPr>
          <w:rFonts w:ascii="Times New Roman" w:eastAsia="Calibri" w:hAnsi="Times New Roman" w:cs="Times New Roman"/>
          <w:sz w:val="30"/>
          <w:lang w:eastAsia="x-none"/>
        </w:rPr>
        <w:t xml:space="preserve">информирование государством-членом </w:t>
      </w:r>
      <w:r w:rsidR="00BD500B">
        <w:rPr>
          <w:rFonts w:ascii="Times New Roman" w:eastAsia="Calibri" w:hAnsi="Times New Roman" w:cs="Times New Roman"/>
          <w:sz w:val="30"/>
          <w:lang w:eastAsia="x-none"/>
        </w:rPr>
        <w:t>Комиссии</w:t>
      </w:r>
      <w:r w:rsidR="00BD500B" w:rsidRPr="00BD500B">
        <w:rPr>
          <w:rFonts w:ascii="Times New Roman" w:eastAsia="Calibri" w:hAnsi="Times New Roman" w:cs="Times New Roman"/>
          <w:sz w:val="30"/>
          <w:lang w:eastAsia="x-none"/>
        </w:rPr>
        <w:t xml:space="preserve"> </w:t>
      </w:r>
      <w:r w:rsidR="00BD500B">
        <w:rPr>
          <w:rFonts w:ascii="Times New Roman" w:eastAsia="Calibri" w:hAnsi="Times New Roman" w:cs="Times New Roman"/>
          <w:sz w:val="30"/>
          <w:lang w:eastAsia="x-none"/>
        </w:rPr>
        <w:br/>
      </w:r>
      <w:r w:rsidR="00BD500B" w:rsidRPr="00BD500B">
        <w:rPr>
          <w:rFonts w:ascii="Times New Roman" w:eastAsia="Calibri" w:hAnsi="Times New Roman" w:cs="Times New Roman"/>
          <w:sz w:val="30"/>
          <w:lang w:eastAsia="x-none"/>
        </w:rPr>
        <w:t>о присоединении участника к общему процессу (с указанием уполномоченного органа, ответственного за обеспечение информационного взаимодействия, и планируемых сроков присоединения, учитывающих предельные сроки выполнения мероприятий по присоединению, предусмотренные настоящим Порядком) в течение 1 месяца с даты опубликования технологических документов, утвержденных Решением Коллегии Евразийской экономической комиссии от                     20    г. №  </w:t>
      </w:r>
      <w:proofErr w:type="gramStart"/>
      <w:r w:rsidR="00BD500B" w:rsidRPr="00BD500B">
        <w:rPr>
          <w:rFonts w:ascii="Times New Roman" w:eastAsia="Calibri" w:hAnsi="Times New Roman" w:cs="Times New Roman"/>
          <w:sz w:val="30"/>
          <w:lang w:eastAsia="x-none"/>
        </w:rPr>
        <w:t>   </w:t>
      </w:r>
      <w:r w:rsidR="00BD500B" w:rsidRPr="00BD500B">
        <w:rPr>
          <w:rFonts w:ascii="Times New Roman" w:eastAsia="Calibri" w:hAnsi="Times New Roman" w:cs="Times New Roman"/>
          <w:sz w:val="30"/>
          <w:lang w:eastAsia="x-none"/>
        </w:rPr>
        <w:br/>
        <w:t>«</w:t>
      </w:r>
      <w:proofErr w:type="gramEnd"/>
      <w:r w:rsidR="00BD500B" w:rsidRPr="00BD500B">
        <w:rPr>
          <w:rFonts w:ascii="Times New Roman" w:eastAsia="Calibri" w:hAnsi="Times New Roman" w:cs="Times New Roman"/>
          <w:sz w:val="30"/>
          <w:lang w:eastAsia="x-none"/>
        </w:rPr>
        <w:t>О технологических документах,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«Регистрация, правовая охрана и использование товарных знаков и знаков обслуживания Евразийского экономического союза» (далее – Решение Коллегии Комиссии об утверждении технологических документов)</w:t>
      </w:r>
      <w:r w:rsidRPr="00BD500B">
        <w:rPr>
          <w:rFonts w:ascii="Times New Roman" w:eastAsia="Calibri" w:hAnsi="Times New Roman" w:cs="Times New Roman"/>
          <w:sz w:val="30"/>
          <w:lang w:eastAsia="x-none"/>
        </w:rPr>
        <w:t>;</w:t>
      </w:r>
    </w:p>
    <w:p w14:paraId="3A6E60CE" w14:textId="6D74B526" w:rsidR="0009260D" w:rsidRPr="00BD500B" w:rsidRDefault="0009260D" w:rsidP="00BD500B">
      <w:pPr>
        <w:tabs>
          <w:tab w:val="left" w:pos="1134"/>
        </w:tabs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30"/>
          <w:lang w:eastAsia="x-none"/>
        </w:rPr>
      </w:pPr>
      <w:r w:rsidRPr="00BD500B">
        <w:rPr>
          <w:rFonts w:ascii="Times New Roman" w:eastAsia="Calibri" w:hAnsi="Times New Roman" w:cs="Times New Roman"/>
          <w:sz w:val="30"/>
          <w:lang w:eastAsia="x-none"/>
        </w:rPr>
        <w:t xml:space="preserve">2) внесение </w:t>
      </w:r>
      <w:r w:rsidR="007342BD" w:rsidRPr="00BD500B">
        <w:rPr>
          <w:rFonts w:ascii="Times New Roman" w:eastAsia="Calibri" w:hAnsi="Times New Roman" w:cs="Times New Roman"/>
          <w:sz w:val="30"/>
          <w:lang w:eastAsia="x-none"/>
        </w:rPr>
        <w:t xml:space="preserve">(при необходимости) </w:t>
      </w:r>
      <w:r w:rsidRPr="00BD500B">
        <w:rPr>
          <w:rFonts w:ascii="Times New Roman" w:eastAsia="Calibri" w:hAnsi="Times New Roman" w:cs="Times New Roman"/>
          <w:sz w:val="30"/>
          <w:lang w:eastAsia="x-none"/>
        </w:rPr>
        <w:t>в нормативные правовые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акты государства-члена изменений, </w:t>
      </w:r>
      <w:r w:rsidRPr="00BD500B">
        <w:rPr>
          <w:rFonts w:ascii="Times New Roman" w:eastAsia="Calibri" w:hAnsi="Times New Roman" w:cs="Times New Roman"/>
          <w:sz w:val="30"/>
          <w:lang w:eastAsia="x-none"/>
        </w:rPr>
        <w:t xml:space="preserve">необходимых для выполнения требований технологических документов (в течение 2 месяцев </w:t>
      </w:r>
      <w:r w:rsidR="00BD500B" w:rsidRPr="00BD500B">
        <w:rPr>
          <w:rFonts w:ascii="Times New Roman" w:eastAsia="Calibri" w:hAnsi="Times New Roman" w:cs="Times New Roman"/>
          <w:sz w:val="30"/>
          <w:lang w:eastAsia="x-none"/>
        </w:rPr>
        <w:t xml:space="preserve">с даты вступление </w:t>
      </w:r>
      <w:r w:rsidR="008F1CC4">
        <w:rPr>
          <w:rFonts w:ascii="Times New Roman" w:eastAsia="Calibri" w:hAnsi="Times New Roman" w:cs="Times New Roman"/>
          <w:sz w:val="30"/>
          <w:lang w:eastAsia="x-none"/>
        </w:rPr>
        <w:br/>
      </w:r>
      <w:r w:rsidR="00BD500B" w:rsidRPr="00BD500B">
        <w:rPr>
          <w:rFonts w:ascii="Times New Roman" w:eastAsia="Calibri" w:hAnsi="Times New Roman" w:cs="Times New Roman"/>
          <w:sz w:val="30"/>
          <w:lang w:eastAsia="x-none"/>
        </w:rPr>
        <w:t>в силу Решения Коллегии Комиссии об утверждении технологических документов</w:t>
      </w:r>
      <w:r w:rsidRPr="00BD500B">
        <w:rPr>
          <w:rFonts w:ascii="Times New Roman" w:eastAsia="Calibri" w:hAnsi="Times New Roman" w:cs="Times New Roman"/>
          <w:sz w:val="30"/>
          <w:lang w:eastAsia="x-none"/>
        </w:rPr>
        <w:t>);</w:t>
      </w:r>
    </w:p>
    <w:p w14:paraId="3784A530" w14:textId="315657CF" w:rsidR="0009260D" w:rsidRPr="00BD500B" w:rsidRDefault="0009260D" w:rsidP="00092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</w:pP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lastRenderedPageBreak/>
        <w:t xml:space="preserve">3) разработку (доработку) информационной системы присоединяющегося </w:t>
      </w:r>
      <w:r w:rsidRPr="0009260D">
        <w:rPr>
          <w:rFonts w:ascii="Times New Roman" w:eastAsia="Times New Roman" w:hAnsi="Times New Roman" w:cs="Times New Roman"/>
          <w:sz w:val="30"/>
          <w:szCs w:val="24"/>
          <w:lang w:eastAsia="x-none"/>
        </w:rPr>
        <w:t>участника общего процесса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(в течение </w:t>
      </w:r>
      <w:r w:rsidRPr="0009260D">
        <w:rPr>
          <w:rFonts w:ascii="Times New Roman" w:eastAsia="Times New Roman" w:hAnsi="Times New Roman" w:cs="Times New Roman"/>
          <w:sz w:val="30"/>
          <w:szCs w:val="24"/>
          <w:lang w:eastAsia="x-none"/>
        </w:rPr>
        <w:br/>
      </w:r>
      <w:r w:rsidR="00325F83">
        <w:rPr>
          <w:rFonts w:ascii="Times New Roman" w:eastAsia="Times New Roman" w:hAnsi="Times New Roman" w:cs="Times New Roman"/>
          <w:sz w:val="30"/>
          <w:szCs w:val="24"/>
          <w:lang w:eastAsia="x-none"/>
        </w:rPr>
        <w:t>7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месяцев </w:t>
      </w:r>
      <w:r w:rsidR="00BD500B" w:rsidRPr="00BD500B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с даты вступление в силу Решения Коллегии Комиссии </w:t>
      </w:r>
      <w:r w:rsidR="008F1CC4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br/>
      </w:r>
      <w:bookmarkStart w:id="3" w:name="_GoBack"/>
      <w:bookmarkEnd w:id="3"/>
      <w:r w:rsidR="00BD500B" w:rsidRPr="00BD500B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об утверждении технологических документов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)</w:t>
      </w:r>
      <w:r w:rsidRPr="00BD500B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;</w:t>
      </w:r>
    </w:p>
    <w:p w14:paraId="76C200EB" w14:textId="2DFA3604" w:rsidR="0009260D" w:rsidRPr="0009260D" w:rsidRDefault="0009260D" w:rsidP="00092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</w:pPr>
      <w:r w:rsidRPr="0009260D">
        <w:rPr>
          <w:rFonts w:ascii="Times New Roman" w:eastAsia="Times New Roman" w:hAnsi="Times New Roman" w:cs="Times New Roman"/>
          <w:sz w:val="30"/>
          <w:szCs w:val="24"/>
          <w:lang w:eastAsia="x-none"/>
        </w:rPr>
        <w:t>4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) подключение информационной системы присоединяющегося </w:t>
      </w:r>
      <w:r w:rsidRPr="0009260D">
        <w:rPr>
          <w:rFonts w:ascii="Times New Roman" w:eastAsia="Times New Roman" w:hAnsi="Times New Roman" w:cs="Times New Roman"/>
          <w:sz w:val="30"/>
          <w:szCs w:val="24"/>
          <w:lang w:eastAsia="x-none"/>
        </w:rPr>
        <w:t>участника общего процесса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к национальному сегменту, если такое подключение не было осуществлено ранее (в течение </w:t>
      </w:r>
      <w:r w:rsidR="00BD500B">
        <w:rPr>
          <w:rFonts w:ascii="Times New Roman" w:eastAsia="Times New Roman" w:hAnsi="Times New Roman" w:cs="Times New Roman"/>
          <w:sz w:val="30"/>
          <w:szCs w:val="24"/>
          <w:lang w:eastAsia="x-none"/>
        </w:rPr>
        <w:t>8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месяцев </w:t>
      </w:r>
      <w:r w:rsidR="00BD500B" w:rsidRPr="00BD500B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с даты вступление в силу Решения Коллегии Комиссии об утверждении технологических документов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);</w:t>
      </w:r>
    </w:p>
    <w:p w14:paraId="0BAA3973" w14:textId="4B36BB7C" w:rsidR="0009260D" w:rsidRDefault="0009260D" w:rsidP="00314D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</w:pPr>
      <w:r w:rsidRPr="0009260D">
        <w:rPr>
          <w:rFonts w:ascii="Times New Roman" w:eastAsia="Times New Roman" w:hAnsi="Times New Roman" w:cs="Times New Roman"/>
          <w:sz w:val="30"/>
          <w:szCs w:val="24"/>
          <w:lang w:eastAsia="x-none"/>
        </w:rPr>
        <w:t>5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) получение присоединяющимся </w:t>
      </w:r>
      <w:r w:rsidRPr="0009260D">
        <w:rPr>
          <w:rFonts w:ascii="Times New Roman" w:eastAsia="Times New Roman" w:hAnsi="Times New Roman" w:cs="Times New Roman"/>
          <w:sz w:val="30"/>
          <w:szCs w:val="24"/>
          <w:lang w:eastAsia="x-none"/>
        </w:rPr>
        <w:t>участником общего процесса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справочников и классификаторов, распространяемых </w:t>
      </w:r>
      <w:r w:rsidR="003127FF">
        <w:rPr>
          <w:rFonts w:ascii="Times New Roman" w:eastAsia="Times New Roman" w:hAnsi="Times New Roman" w:cs="Times New Roman"/>
          <w:sz w:val="30"/>
          <w:szCs w:val="24"/>
          <w:lang w:eastAsia="x-none"/>
        </w:rPr>
        <w:t>администратор</w:t>
      </w:r>
      <w:r w:rsidR="00314D7B">
        <w:rPr>
          <w:rFonts w:ascii="Times New Roman" w:eastAsia="Times New Roman" w:hAnsi="Times New Roman" w:cs="Times New Roman"/>
          <w:sz w:val="30"/>
          <w:szCs w:val="24"/>
          <w:lang w:eastAsia="x-none"/>
        </w:rPr>
        <w:t>ом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, указанных в Правилах информационного взаимодействия (в течение </w:t>
      </w:r>
      <w:r w:rsidRPr="0009260D">
        <w:rPr>
          <w:rFonts w:ascii="Times New Roman" w:eastAsia="Times New Roman" w:hAnsi="Times New Roman" w:cs="Times New Roman"/>
          <w:sz w:val="30"/>
          <w:szCs w:val="24"/>
          <w:lang w:eastAsia="x-none"/>
        </w:rPr>
        <w:br/>
      </w:r>
      <w:r w:rsidR="00325F83">
        <w:rPr>
          <w:rFonts w:ascii="Times New Roman" w:eastAsia="Times New Roman" w:hAnsi="Times New Roman" w:cs="Times New Roman"/>
          <w:sz w:val="30"/>
          <w:szCs w:val="24"/>
          <w:lang w:eastAsia="x-none"/>
        </w:rPr>
        <w:t>7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месяцев </w:t>
      </w:r>
      <w:r w:rsidR="00BD500B" w:rsidRPr="00BD500B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с даты вступление в силу Решения Коллегии Комиссии </w:t>
      </w:r>
      <w:r w:rsidR="00BD500B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br/>
      </w:r>
      <w:r w:rsidR="00BD500B" w:rsidRPr="00BD500B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об утверждении технологических документов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);</w:t>
      </w:r>
    </w:p>
    <w:p w14:paraId="1C6AB0D8" w14:textId="72FFD4DE" w:rsidR="0009260D" w:rsidRPr="0009260D" w:rsidRDefault="0009260D" w:rsidP="00092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</w:pPr>
      <w:r w:rsidRPr="0009260D">
        <w:rPr>
          <w:rFonts w:ascii="Times New Roman" w:eastAsia="Times New Roman" w:hAnsi="Times New Roman" w:cs="Times New Roman"/>
          <w:sz w:val="30"/>
          <w:szCs w:val="24"/>
          <w:lang w:eastAsia="x-none"/>
        </w:rPr>
        <w:t>6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) тестирование информационного взаимодействия между информационными системами присоединяющегося </w:t>
      </w:r>
      <w:r w:rsidRPr="0009260D">
        <w:rPr>
          <w:rFonts w:ascii="Times New Roman" w:eastAsia="Times New Roman" w:hAnsi="Times New Roman" w:cs="Times New Roman"/>
          <w:sz w:val="30"/>
          <w:szCs w:val="24"/>
          <w:lang w:eastAsia="x-none"/>
        </w:rPr>
        <w:t>участника общего процесса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и </w:t>
      </w:r>
      <w:r w:rsidR="003127FF">
        <w:rPr>
          <w:rFonts w:ascii="Times New Roman" w:eastAsia="Times New Roman" w:hAnsi="Times New Roman" w:cs="Times New Roman"/>
          <w:sz w:val="30"/>
          <w:szCs w:val="24"/>
          <w:lang w:eastAsia="x-none"/>
        </w:rPr>
        <w:t>администратор</w:t>
      </w:r>
      <w:r w:rsidR="00164DBE">
        <w:rPr>
          <w:rFonts w:ascii="Times New Roman" w:eastAsia="Times New Roman" w:hAnsi="Times New Roman" w:cs="Times New Roman"/>
          <w:sz w:val="30"/>
          <w:szCs w:val="24"/>
          <w:lang w:eastAsia="x-none"/>
        </w:rPr>
        <w:t xml:space="preserve">а 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на соответствие требованиям технологических документов (в течение </w:t>
      </w:r>
      <w:r w:rsidR="00BD500B">
        <w:rPr>
          <w:rFonts w:ascii="Times New Roman" w:eastAsia="Times New Roman" w:hAnsi="Times New Roman" w:cs="Times New Roman"/>
          <w:sz w:val="30"/>
          <w:szCs w:val="24"/>
          <w:lang w:eastAsia="x-none"/>
        </w:rPr>
        <w:t>9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месяцев </w:t>
      </w:r>
      <w:r w:rsidR="00BD500B" w:rsidRPr="00BD500B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с даты вступление </w:t>
      </w:r>
      <w:r w:rsidR="00BD500B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br/>
      </w:r>
      <w:r w:rsidR="00BD500B" w:rsidRPr="00BD500B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в силу Решения Коллегии Комиссии об утверждении технологических документов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);</w:t>
      </w:r>
    </w:p>
    <w:p w14:paraId="24FFA977" w14:textId="13A3CE4A" w:rsidR="00A7629E" w:rsidRDefault="003127FF" w:rsidP="00BD50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30"/>
          <w:szCs w:val="24"/>
          <w:lang w:eastAsia="x-none"/>
        </w:rPr>
        <w:t>7) 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тестирование информационного взаимодействия между информационными системами присоединяющ</w:t>
      </w:r>
      <w:r w:rsidR="0009260D" w:rsidRPr="00325F83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ихся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</w:t>
      </w:r>
      <w:r w:rsidR="0009260D" w:rsidRPr="00325F83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участников общего процесса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на соответствие требованиям технологических документов </w:t>
      </w:r>
      <w:r w:rsidR="00BD500B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br/>
      </w:r>
      <w:r w:rsidR="0009260D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(в течение </w:t>
      </w:r>
      <w:r w:rsidR="00325F83" w:rsidRPr="00325F83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9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месяцев </w:t>
      </w:r>
      <w:r w:rsidR="00325F83" w:rsidRPr="00BD500B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с даты вступление в силу Решения Коллегии Комиссии об утверждении технологических документов</w:t>
      </w:r>
      <w:r w:rsidR="00BD500B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)</w:t>
      </w:r>
      <w:r w:rsidR="00212FF1" w:rsidRPr="00325F83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.</w:t>
      </w:r>
    </w:p>
    <w:p w14:paraId="48504282" w14:textId="7B91C7C1" w:rsidR="00325F83" w:rsidRPr="00FA1D8D" w:rsidRDefault="00325F83" w:rsidP="00325F83">
      <w:pPr>
        <w:pStyle w:val="afff3"/>
        <w:tabs>
          <w:tab w:val="left" w:pos="1134"/>
        </w:tabs>
        <w:outlineLvl w:val="2"/>
        <w:rPr>
          <w:rFonts w:ascii="Times New Roman" w:hAnsi="Times New Roman"/>
          <w:szCs w:val="30"/>
          <w:lang w:val="ru-RU"/>
        </w:rPr>
      </w:pPr>
      <w:r>
        <w:rPr>
          <w:rFonts w:ascii="Times New Roman" w:hAnsi="Times New Roman"/>
          <w:szCs w:val="30"/>
          <w:lang w:val="ru-RU"/>
        </w:rPr>
        <w:t>13</w:t>
      </w:r>
      <w:r w:rsidRPr="00FA1D8D">
        <w:rPr>
          <w:rFonts w:ascii="Times New Roman" w:hAnsi="Times New Roman"/>
          <w:szCs w:val="30"/>
          <w:lang w:val="ru-RU"/>
        </w:rPr>
        <w:t xml:space="preserve">. Комиссия осуществляет планирование и координацию работ </w:t>
      </w:r>
      <w:r>
        <w:rPr>
          <w:rFonts w:ascii="Times New Roman" w:hAnsi="Times New Roman"/>
          <w:szCs w:val="30"/>
          <w:lang w:val="ru-RU"/>
        </w:rPr>
        <w:br/>
      </w:r>
      <w:r w:rsidRPr="00FA1D8D">
        <w:rPr>
          <w:rFonts w:ascii="Times New Roman" w:hAnsi="Times New Roman"/>
          <w:szCs w:val="30"/>
          <w:lang w:val="ru-RU"/>
        </w:rPr>
        <w:t xml:space="preserve">по проведению тестирования информационного взаимодействия </w:t>
      </w:r>
      <w:r>
        <w:rPr>
          <w:rFonts w:ascii="Times New Roman" w:hAnsi="Times New Roman"/>
          <w:szCs w:val="30"/>
          <w:lang w:val="ru-RU"/>
        </w:rPr>
        <w:br/>
      </w:r>
      <w:r w:rsidRPr="00FA1D8D">
        <w:rPr>
          <w:rFonts w:ascii="Times New Roman" w:hAnsi="Times New Roman"/>
          <w:szCs w:val="30"/>
          <w:lang w:val="ru-RU"/>
        </w:rPr>
        <w:t>и введени</w:t>
      </w:r>
      <w:r>
        <w:rPr>
          <w:rFonts w:ascii="Times New Roman" w:hAnsi="Times New Roman"/>
          <w:szCs w:val="30"/>
          <w:lang w:val="ru-RU"/>
        </w:rPr>
        <w:t>ю</w:t>
      </w:r>
      <w:r w:rsidRPr="00FA1D8D">
        <w:rPr>
          <w:rFonts w:ascii="Times New Roman" w:hAnsi="Times New Roman"/>
          <w:szCs w:val="30"/>
          <w:lang w:val="ru-RU"/>
        </w:rPr>
        <w:t xml:space="preserve"> в действие общего процесса</w:t>
      </w:r>
      <w:r>
        <w:rPr>
          <w:rFonts w:ascii="Times New Roman" w:hAnsi="Times New Roman"/>
          <w:szCs w:val="30"/>
          <w:lang w:val="ru-RU"/>
        </w:rPr>
        <w:t xml:space="preserve">, в том числе запрашивает </w:t>
      </w:r>
      <w:r>
        <w:rPr>
          <w:rFonts w:ascii="Times New Roman" w:hAnsi="Times New Roman"/>
          <w:szCs w:val="30"/>
          <w:lang w:val="ru-RU"/>
        </w:rPr>
        <w:br/>
      </w:r>
      <w:r>
        <w:rPr>
          <w:rFonts w:ascii="Times New Roman" w:hAnsi="Times New Roman"/>
          <w:szCs w:val="30"/>
          <w:lang w:val="ru-RU"/>
        </w:rPr>
        <w:lastRenderedPageBreak/>
        <w:t xml:space="preserve">у уполномоченных органов государства-члена информацию о сроках готовности к </w:t>
      </w:r>
      <w:r w:rsidRPr="00E864DF">
        <w:rPr>
          <w:rFonts w:ascii="Times New Roman" w:hAnsi="Times New Roman"/>
          <w:lang w:val="ru-RU"/>
        </w:rPr>
        <w:t>тестировани</w:t>
      </w:r>
      <w:r>
        <w:rPr>
          <w:rFonts w:ascii="Times New Roman" w:hAnsi="Times New Roman"/>
          <w:lang w:val="ru-RU"/>
        </w:rPr>
        <w:t>ю</w:t>
      </w:r>
      <w:r w:rsidRPr="00E864DF">
        <w:rPr>
          <w:rFonts w:ascii="Times New Roman" w:hAnsi="Times New Roman"/>
          <w:lang w:val="ru-RU"/>
        </w:rPr>
        <w:t xml:space="preserve"> информационного взаимодействия между информационными системами присоединяющихся участников общего процесса на соответствие требованиям технологических документов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br/>
        <w:t xml:space="preserve">и доводит полученную информацию до </w:t>
      </w:r>
      <w:r>
        <w:rPr>
          <w:rFonts w:ascii="Times New Roman" w:hAnsi="Times New Roman"/>
          <w:szCs w:val="30"/>
          <w:lang w:val="ru-RU"/>
        </w:rPr>
        <w:t>уполномоченных органов других государств-членов</w:t>
      </w:r>
      <w:r w:rsidRPr="00FA1D8D">
        <w:rPr>
          <w:rFonts w:ascii="Times New Roman" w:hAnsi="Times New Roman"/>
          <w:szCs w:val="30"/>
          <w:lang w:val="ru-RU"/>
        </w:rPr>
        <w:t>.</w:t>
      </w:r>
      <w:r>
        <w:rPr>
          <w:rFonts w:ascii="Times New Roman" w:hAnsi="Times New Roman"/>
          <w:szCs w:val="30"/>
          <w:lang w:val="ru-RU"/>
        </w:rPr>
        <w:t xml:space="preserve"> В целях организации работ по </w:t>
      </w:r>
      <w:r w:rsidRPr="00FA1D8D">
        <w:rPr>
          <w:rFonts w:ascii="Times New Roman" w:hAnsi="Times New Roman"/>
          <w:szCs w:val="30"/>
          <w:lang w:val="ru-RU"/>
        </w:rPr>
        <w:t>тестировани</w:t>
      </w:r>
      <w:r>
        <w:rPr>
          <w:rFonts w:ascii="Times New Roman" w:hAnsi="Times New Roman"/>
          <w:szCs w:val="30"/>
          <w:lang w:val="ru-RU"/>
        </w:rPr>
        <w:t>ю</w:t>
      </w:r>
      <w:r w:rsidRPr="00FA1D8D">
        <w:rPr>
          <w:rFonts w:ascii="Times New Roman" w:hAnsi="Times New Roman"/>
          <w:szCs w:val="30"/>
          <w:lang w:val="ru-RU"/>
        </w:rPr>
        <w:t xml:space="preserve"> информационного взаимодействия и введени</w:t>
      </w:r>
      <w:r>
        <w:rPr>
          <w:rFonts w:ascii="Times New Roman" w:hAnsi="Times New Roman"/>
          <w:szCs w:val="30"/>
          <w:lang w:val="ru-RU"/>
        </w:rPr>
        <w:t>ю</w:t>
      </w:r>
      <w:r w:rsidRPr="00FA1D8D">
        <w:rPr>
          <w:rFonts w:ascii="Times New Roman" w:hAnsi="Times New Roman"/>
          <w:szCs w:val="30"/>
          <w:lang w:val="ru-RU"/>
        </w:rPr>
        <w:t xml:space="preserve"> в действие общего процесса</w:t>
      </w:r>
      <w:r>
        <w:rPr>
          <w:rFonts w:ascii="Times New Roman" w:hAnsi="Times New Roman"/>
          <w:szCs w:val="30"/>
          <w:lang w:val="ru-RU"/>
        </w:rPr>
        <w:t xml:space="preserve"> Комиссия </w:t>
      </w:r>
      <w:r w:rsidRPr="007C7D47">
        <w:rPr>
          <w:rFonts w:ascii="Times New Roman" w:hAnsi="Times New Roman"/>
          <w:lang w:val="ru-RU"/>
        </w:rPr>
        <w:t xml:space="preserve">в течение </w:t>
      </w:r>
      <w:r>
        <w:rPr>
          <w:rFonts w:ascii="Times New Roman" w:hAnsi="Times New Roman"/>
          <w:lang w:val="ru-RU"/>
        </w:rPr>
        <w:t>4</w:t>
      </w:r>
      <w:r w:rsidRPr="007C7D47">
        <w:rPr>
          <w:rFonts w:ascii="Times New Roman" w:hAnsi="Times New Roman"/>
          <w:lang w:val="ru-RU"/>
        </w:rPr>
        <w:t xml:space="preserve"> месяцев с даты вступление </w:t>
      </w:r>
      <w:r>
        <w:rPr>
          <w:rFonts w:ascii="Times New Roman" w:hAnsi="Times New Roman"/>
          <w:lang w:val="ru-RU"/>
        </w:rPr>
        <w:br/>
      </w:r>
      <w:r w:rsidRPr="007C7D47">
        <w:rPr>
          <w:rFonts w:ascii="Times New Roman" w:hAnsi="Times New Roman"/>
          <w:lang w:val="ru-RU"/>
        </w:rPr>
        <w:t>в силу Решения Коллегии Комиссии об утверждении технологических документов</w:t>
      </w:r>
      <w:r>
        <w:rPr>
          <w:rFonts w:ascii="Times New Roman" w:hAnsi="Times New Roman"/>
          <w:szCs w:val="30"/>
          <w:lang w:val="ru-RU"/>
        </w:rPr>
        <w:t xml:space="preserve"> обеспечивает подготовку программы и методики испытаний с контрольным примером и ее направление участникам общего процесса и операторам национальных сегментов государств-членов.</w:t>
      </w:r>
    </w:p>
    <w:p w14:paraId="4A145F8D" w14:textId="4DB992D5" w:rsidR="00325F83" w:rsidRPr="009375E9" w:rsidRDefault="00325F83" w:rsidP="00325F83">
      <w:pPr>
        <w:pStyle w:val="afff3"/>
        <w:tabs>
          <w:tab w:val="left" w:pos="1134"/>
        </w:tabs>
        <w:outlineLvl w:val="2"/>
        <w:rPr>
          <w:rFonts w:ascii="Times New Roman" w:hAnsi="Times New Roman"/>
          <w:szCs w:val="30"/>
          <w:lang w:val="ru-RU"/>
        </w:rPr>
      </w:pPr>
      <w:r w:rsidRPr="00FA1D8D">
        <w:rPr>
          <w:rFonts w:ascii="Times New Roman" w:hAnsi="Times New Roman"/>
          <w:szCs w:val="30"/>
          <w:lang w:val="ru-RU"/>
        </w:rPr>
        <w:t>1</w:t>
      </w:r>
      <w:r>
        <w:rPr>
          <w:rFonts w:ascii="Times New Roman" w:hAnsi="Times New Roman"/>
          <w:szCs w:val="30"/>
          <w:lang w:val="ru-RU"/>
        </w:rPr>
        <w:t>4</w:t>
      </w:r>
      <w:r w:rsidRPr="00FA1D8D">
        <w:rPr>
          <w:rFonts w:ascii="Times New Roman" w:hAnsi="Times New Roman"/>
          <w:szCs w:val="30"/>
          <w:lang w:val="ru-RU"/>
        </w:rPr>
        <w:t>. </w:t>
      </w:r>
      <w:r>
        <w:rPr>
          <w:rFonts w:ascii="Times New Roman" w:hAnsi="Times New Roman"/>
          <w:szCs w:val="30"/>
          <w:lang w:val="ru-RU"/>
        </w:rPr>
        <w:t xml:space="preserve">В целях обеспечения </w:t>
      </w:r>
      <w:r w:rsidRPr="00FA1D8D">
        <w:rPr>
          <w:rFonts w:ascii="Times New Roman" w:hAnsi="Times New Roman"/>
          <w:szCs w:val="30"/>
          <w:lang w:val="ru-RU"/>
        </w:rPr>
        <w:t>одновременн</w:t>
      </w:r>
      <w:r>
        <w:rPr>
          <w:rFonts w:ascii="Times New Roman" w:hAnsi="Times New Roman"/>
          <w:szCs w:val="30"/>
          <w:lang w:val="ru-RU"/>
        </w:rPr>
        <w:t>ого</w:t>
      </w:r>
      <w:r w:rsidRPr="00FA1D8D">
        <w:rPr>
          <w:rFonts w:ascii="Times New Roman" w:hAnsi="Times New Roman"/>
          <w:szCs w:val="30"/>
          <w:lang w:val="ru-RU"/>
        </w:rPr>
        <w:t xml:space="preserve"> присоединени</w:t>
      </w:r>
      <w:r>
        <w:rPr>
          <w:rFonts w:ascii="Times New Roman" w:hAnsi="Times New Roman"/>
          <w:szCs w:val="30"/>
          <w:lang w:val="ru-RU"/>
        </w:rPr>
        <w:t>я</w:t>
      </w:r>
      <w:r w:rsidRPr="00FA1D8D">
        <w:rPr>
          <w:rFonts w:ascii="Times New Roman" w:hAnsi="Times New Roman"/>
          <w:szCs w:val="30"/>
          <w:lang w:val="ru-RU"/>
        </w:rPr>
        <w:t xml:space="preserve"> </w:t>
      </w:r>
      <w:r>
        <w:rPr>
          <w:rFonts w:ascii="Times New Roman" w:hAnsi="Times New Roman"/>
          <w:szCs w:val="30"/>
          <w:lang w:val="ru-RU"/>
        </w:rPr>
        <w:br/>
      </w:r>
      <w:r w:rsidRPr="00FA1D8D">
        <w:rPr>
          <w:rFonts w:ascii="Times New Roman" w:hAnsi="Times New Roman"/>
          <w:szCs w:val="30"/>
          <w:lang w:val="ru-RU"/>
        </w:rPr>
        <w:t xml:space="preserve">к общему процессу </w:t>
      </w:r>
      <w:r>
        <w:rPr>
          <w:rFonts w:ascii="Times New Roman" w:hAnsi="Times New Roman"/>
          <w:szCs w:val="30"/>
          <w:lang w:val="ru-RU"/>
        </w:rPr>
        <w:t xml:space="preserve">всех участников государства-члены обеспечивают </w:t>
      </w:r>
      <w:r w:rsidRPr="00FA1D8D">
        <w:rPr>
          <w:rFonts w:ascii="Times New Roman" w:hAnsi="Times New Roman"/>
          <w:szCs w:val="30"/>
          <w:lang w:val="ru-RU"/>
        </w:rPr>
        <w:t xml:space="preserve">выполнение процедуры введения в действие общего процесса в срок, </w:t>
      </w:r>
      <w:r>
        <w:rPr>
          <w:rFonts w:ascii="Times New Roman" w:hAnsi="Times New Roman"/>
          <w:szCs w:val="30"/>
          <w:lang w:val="ru-RU"/>
        </w:rPr>
        <w:br/>
      </w:r>
      <w:r w:rsidRPr="00FA1D8D">
        <w:rPr>
          <w:rFonts w:ascii="Times New Roman" w:hAnsi="Times New Roman"/>
          <w:szCs w:val="30"/>
          <w:lang w:val="ru-RU"/>
        </w:rPr>
        <w:t xml:space="preserve">не превышающий 9 месяцев </w:t>
      </w:r>
      <w:r w:rsidRPr="007C7D47">
        <w:rPr>
          <w:rFonts w:ascii="Times New Roman" w:hAnsi="Times New Roman"/>
          <w:lang w:val="ru-RU"/>
        </w:rPr>
        <w:t>с даты вступление в силу Решения Коллегии Комиссии об утверждении технологических документов</w:t>
      </w:r>
      <w:r>
        <w:rPr>
          <w:rFonts w:ascii="Times New Roman" w:hAnsi="Times New Roman"/>
          <w:szCs w:val="30"/>
          <w:lang w:val="ru-RU"/>
        </w:rPr>
        <w:t>.</w:t>
      </w:r>
    </w:p>
    <w:p w14:paraId="712FD0CF" w14:textId="77777777" w:rsidR="00AF0C53" w:rsidRPr="00B43569" w:rsidRDefault="00AF0C53" w:rsidP="00AF0C53">
      <w:pPr>
        <w:spacing w:line="240" w:lineRule="auto"/>
        <w:jc w:val="center"/>
        <w:rPr>
          <w:sz w:val="24"/>
          <w:szCs w:val="24"/>
        </w:rPr>
      </w:pPr>
    </w:p>
    <w:tbl>
      <w:tblPr>
        <w:tblW w:w="2268" w:type="dxa"/>
        <w:jc w:val="center"/>
        <w:tblBorders>
          <w:bottom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68"/>
      </w:tblGrid>
      <w:tr w:rsidR="00AF0C53" w:rsidRPr="00B43569" w14:paraId="5A016F7B" w14:textId="77777777" w:rsidTr="00F72F46">
        <w:trPr>
          <w:trHeight w:val="275"/>
          <w:jc w:val="center"/>
        </w:trPr>
        <w:tc>
          <w:tcPr>
            <w:tcW w:w="2268" w:type="dxa"/>
            <w:shd w:val="clear" w:color="auto" w:fill="FFFFFF" w:themeFill="background1"/>
          </w:tcPr>
          <w:p w14:paraId="526A7B1A" w14:textId="77777777" w:rsidR="00AF0C53" w:rsidRPr="00B43569" w:rsidRDefault="00AF0C53" w:rsidP="00F72F46">
            <w:pPr>
              <w:rPr>
                <w:sz w:val="28"/>
                <w:szCs w:val="24"/>
              </w:rPr>
            </w:pPr>
          </w:p>
        </w:tc>
      </w:tr>
    </w:tbl>
    <w:p w14:paraId="6A092557" w14:textId="0FE5443D" w:rsidR="00AF0C53" w:rsidRDefault="00AF0C53" w:rsidP="00635A9B">
      <w:pPr>
        <w:widowControl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30"/>
          <w:szCs w:val="24"/>
        </w:rPr>
      </w:pPr>
    </w:p>
    <w:sectPr w:rsidR="00AF0C53" w:rsidSect="00C457BD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96A79" w14:textId="77777777" w:rsidR="00340C53" w:rsidRDefault="00340C53" w:rsidP="007B29FD">
      <w:pPr>
        <w:spacing w:after="0" w:line="240" w:lineRule="auto"/>
      </w:pPr>
      <w:r>
        <w:separator/>
      </w:r>
    </w:p>
  </w:endnote>
  <w:endnote w:type="continuationSeparator" w:id="0">
    <w:p w14:paraId="42DDC36A" w14:textId="77777777" w:rsidR="00340C53" w:rsidRDefault="00340C53" w:rsidP="007B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B077B" w14:textId="77777777" w:rsidR="00340C53" w:rsidRDefault="00340C53" w:rsidP="007B29FD">
      <w:pPr>
        <w:spacing w:after="0" w:line="240" w:lineRule="auto"/>
      </w:pPr>
      <w:r>
        <w:separator/>
      </w:r>
    </w:p>
  </w:footnote>
  <w:footnote w:type="continuationSeparator" w:id="0">
    <w:p w14:paraId="6588BC14" w14:textId="77777777" w:rsidR="00340C53" w:rsidRDefault="00340C53" w:rsidP="007B2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30"/>
        <w:szCs w:val="30"/>
      </w:rPr>
      <w:id w:val="-1142264863"/>
      <w:docPartObj>
        <w:docPartGallery w:val="Page Numbers (Top of Page)"/>
        <w:docPartUnique/>
      </w:docPartObj>
    </w:sdtPr>
    <w:sdtEndPr/>
    <w:sdtContent>
      <w:p w14:paraId="4B6A8142" w14:textId="6C06D348" w:rsidR="00A10E59" w:rsidRPr="00C457BD" w:rsidRDefault="00A10E59" w:rsidP="00C457BD">
        <w:pPr>
          <w:pStyle w:val="a3"/>
          <w:spacing w:line="360" w:lineRule="auto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457B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457B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457B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F1CC4">
          <w:rPr>
            <w:rFonts w:ascii="Times New Roman" w:hAnsi="Times New Roman" w:cs="Times New Roman"/>
            <w:noProof/>
            <w:sz w:val="30"/>
            <w:szCs w:val="30"/>
          </w:rPr>
          <w:t>6</w:t>
        </w:r>
        <w:r w:rsidRPr="00C457B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51BDC" w14:textId="77777777" w:rsidR="00A10E59" w:rsidRPr="00C457BD" w:rsidRDefault="00A10E59" w:rsidP="00C457BD">
    <w:pPr>
      <w:pStyle w:val="a3"/>
      <w:spacing w:line="360" w:lineRule="auto"/>
      <w:jc w:val="center"/>
      <w:rPr>
        <w:rFonts w:ascii="Times New Roman" w:hAnsi="Times New Roman" w:cs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65912"/>
    <w:multiLevelType w:val="hybridMultilevel"/>
    <w:tmpl w:val="BC56D51E"/>
    <w:lvl w:ilvl="0" w:tplc="02F6FA2A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96B8B"/>
    <w:multiLevelType w:val="hybridMultilevel"/>
    <w:tmpl w:val="13FACF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FF2F9A"/>
    <w:multiLevelType w:val="hybridMultilevel"/>
    <w:tmpl w:val="AF1441DA"/>
    <w:lvl w:ilvl="0" w:tplc="04FA2D9E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516E81"/>
    <w:multiLevelType w:val="multilevel"/>
    <w:tmpl w:val="6220C6B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>
    <w:nsid w:val="47082FB7"/>
    <w:multiLevelType w:val="hybridMultilevel"/>
    <w:tmpl w:val="F412189A"/>
    <w:lvl w:ilvl="0" w:tplc="0419000F">
      <w:start w:val="1"/>
      <w:numFmt w:val="decimal"/>
      <w:lvlText w:val="%1."/>
      <w:lvlJc w:val="left"/>
      <w:pPr>
        <w:ind w:left="720" w:hanging="6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A1C49"/>
    <w:multiLevelType w:val="multilevel"/>
    <w:tmpl w:val="01E4C6B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7853990"/>
    <w:multiLevelType w:val="hybridMultilevel"/>
    <w:tmpl w:val="22289FE8"/>
    <w:lvl w:ilvl="0" w:tplc="F2787176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>
    <w:nsid w:val="6CD86E64"/>
    <w:multiLevelType w:val="multilevel"/>
    <w:tmpl w:val="ADDAFAB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cs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2520" w:hanging="180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3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3C"/>
    <w:rsid w:val="00021C59"/>
    <w:rsid w:val="00022743"/>
    <w:rsid w:val="0003370D"/>
    <w:rsid w:val="000360D6"/>
    <w:rsid w:val="000811B5"/>
    <w:rsid w:val="00085154"/>
    <w:rsid w:val="000876AA"/>
    <w:rsid w:val="0009260D"/>
    <w:rsid w:val="000C4A20"/>
    <w:rsid w:val="000C720E"/>
    <w:rsid w:val="000D03D2"/>
    <w:rsid w:val="000D5520"/>
    <w:rsid w:val="000F4421"/>
    <w:rsid w:val="00117937"/>
    <w:rsid w:val="001303AA"/>
    <w:rsid w:val="00132CD0"/>
    <w:rsid w:val="00147B69"/>
    <w:rsid w:val="00164DBE"/>
    <w:rsid w:val="0018186F"/>
    <w:rsid w:val="001B7B02"/>
    <w:rsid w:val="001C0489"/>
    <w:rsid w:val="001F1C0D"/>
    <w:rsid w:val="001F727C"/>
    <w:rsid w:val="00202B67"/>
    <w:rsid w:val="00212FF1"/>
    <w:rsid w:val="002D5FCF"/>
    <w:rsid w:val="003070FE"/>
    <w:rsid w:val="003127FF"/>
    <w:rsid w:val="00314D7B"/>
    <w:rsid w:val="00325F83"/>
    <w:rsid w:val="00331B44"/>
    <w:rsid w:val="00340C53"/>
    <w:rsid w:val="00347E49"/>
    <w:rsid w:val="0035267A"/>
    <w:rsid w:val="00381DFB"/>
    <w:rsid w:val="00395FB1"/>
    <w:rsid w:val="003A19CD"/>
    <w:rsid w:val="003C77CD"/>
    <w:rsid w:val="003D12D3"/>
    <w:rsid w:val="003E1246"/>
    <w:rsid w:val="00404296"/>
    <w:rsid w:val="004078BC"/>
    <w:rsid w:val="0041158A"/>
    <w:rsid w:val="004132D1"/>
    <w:rsid w:val="0044436F"/>
    <w:rsid w:val="004446BD"/>
    <w:rsid w:val="00463EE2"/>
    <w:rsid w:val="00483893"/>
    <w:rsid w:val="00485991"/>
    <w:rsid w:val="004C0465"/>
    <w:rsid w:val="004C10B3"/>
    <w:rsid w:val="004E46C6"/>
    <w:rsid w:val="00504939"/>
    <w:rsid w:val="00517396"/>
    <w:rsid w:val="0053652E"/>
    <w:rsid w:val="00541989"/>
    <w:rsid w:val="00550726"/>
    <w:rsid w:val="00556EE6"/>
    <w:rsid w:val="0055789F"/>
    <w:rsid w:val="0056486D"/>
    <w:rsid w:val="005844FA"/>
    <w:rsid w:val="005C7073"/>
    <w:rsid w:val="00632B8F"/>
    <w:rsid w:val="00635A9B"/>
    <w:rsid w:val="0067206D"/>
    <w:rsid w:val="00693887"/>
    <w:rsid w:val="00703F25"/>
    <w:rsid w:val="00705ED4"/>
    <w:rsid w:val="00724890"/>
    <w:rsid w:val="007342BD"/>
    <w:rsid w:val="00765D59"/>
    <w:rsid w:val="007B29FD"/>
    <w:rsid w:val="007E6DDB"/>
    <w:rsid w:val="007F50D9"/>
    <w:rsid w:val="008011CD"/>
    <w:rsid w:val="00887899"/>
    <w:rsid w:val="008C0F3C"/>
    <w:rsid w:val="008E3A00"/>
    <w:rsid w:val="008F1CC4"/>
    <w:rsid w:val="009246FB"/>
    <w:rsid w:val="00932ACE"/>
    <w:rsid w:val="00947BE3"/>
    <w:rsid w:val="009874F9"/>
    <w:rsid w:val="00995D75"/>
    <w:rsid w:val="009A2A51"/>
    <w:rsid w:val="009A627E"/>
    <w:rsid w:val="00A10E59"/>
    <w:rsid w:val="00A21F06"/>
    <w:rsid w:val="00A63A51"/>
    <w:rsid w:val="00A7629E"/>
    <w:rsid w:val="00A92CB7"/>
    <w:rsid w:val="00AA133D"/>
    <w:rsid w:val="00AA47B3"/>
    <w:rsid w:val="00AD721D"/>
    <w:rsid w:val="00AF0C53"/>
    <w:rsid w:val="00AF45F1"/>
    <w:rsid w:val="00B24B84"/>
    <w:rsid w:val="00B3021B"/>
    <w:rsid w:val="00B50769"/>
    <w:rsid w:val="00B5427D"/>
    <w:rsid w:val="00B54B7D"/>
    <w:rsid w:val="00BB600C"/>
    <w:rsid w:val="00BD500B"/>
    <w:rsid w:val="00BE53A0"/>
    <w:rsid w:val="00BF22C2"/>
    <w:rsid w:val="00C317A9"/>
    <w:rsid w:val="00C457BD"/>
    <w:rsid w:val="00C47738"/>
    <w:rsid w:val="00C853C5"/>
    <w:rsid w:val="00C91D29"/>
    <w:rsid w:val="00CB3D71"/>
    <w:rsid w:val="00CE5626"/>
    <w:rsid w:val="00CF327B"/>
    <w:rsid w:val="00D46F58"/>
    <w:rsid w:val="00D57C25"/>
    <w:rsid w:val="00D704EF"/>
    <w:rsid w:val="00DA6176"/>
    <w:rsid w:val="00DB4F47"/>
    <w:rsid w:val="00DD2CDA"/>
    <w:rsid w:val="00DD34AB"/>
    <w:rsid w:val="00DE6C3E"/>
    <w:rsid w:val="00E31294"/>
    <w:rsid w:val="00E33ABE"/>
    <w:rsid w:val="00E52030"/>
    <w:rsid w:val="00E61370"/>
    <w:rsid w:val="00EB7BE6"/>
    <w:rsid w:val="00ED21D6"/>
    <w:rsid w:val="00F03A3C"/>
    <w:rsid w:val="00F2272D"/>
    <w:rsid w:val="00F51F1A"/>
    <w:rsid w:val="00F5265B"/>
    <w:rsid w:val="00F61567"/>
    <w:rsid w:val="00F66D08"/>
    <w:rsid w:val="00F9002C"/>
    <w:rsid w:val="00F91460"/>
    <w:rsid w:val="00FA2708"/>
    <w:rsid w:val="00FB7503"/>
    <w:rsid w:val="00F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37E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29E"/>
  </w:style>
  <w:style w:type="paragraph" w:styleId="1">
    <w:name w:val="heading 1"/>
    <w:next w:val="a"/>
    <w:link w:val="10"/>
    <w:uiPriority w:val="9"/>
    <w:qFormat/>
    <w:rsid w:val="007B29FD"/>
    <w:pPr>
      <w:keepNext/>
      <w:keepLines/>
      <w:spacing w:before="240" w:after="240" w:line="240" w:lineRule="auto"/>
      <w:contextualSpacing/>
      <w:jc w:val="center"/>
      <w:outlineLvl w:val="0"/>
    </w:pPr>
    <w:rPr>
      <w:rFonts w:ascii="Times New Roman" w:eastAsiaTheme="majorEastAsia" w:hAnsi="Times New Roman" w:cstheme="majorBidi"/>
      <w:sz w:val="3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A2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A27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link w:val="40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7B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29FD"/>
  </w:style>
  <w:style w:type="paragraph" w:styleId="a5">
    <w:name w:val="footer"/>
    <w:basedOn w:val="a"/>
    <w:link w:val="a6"/>
    <w:uiPriority w:val="99"/>
    <w:unhideWhenUsed/>
    <w:rsid w:val="007B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29FD"/>
  </w:style>
  <w:style w:type="character" w:customStyle="1" w:styleId="10">
    <w:name w:val="Заголовок 1 Знак"/>
    <w:basedOn w:val="a0"/>
    <w:link w:val="1"/>
    <w:uiPriority w:val="9"/>
    <w:rsid w:val="007B29FD"/>
    <w:rPr>
      <w:rFonts w:ascii="Times New Roman" w:eastAsiaTheme="majorEastAsia" w:hAnsi="Times New Roman" w:cstheme="majorBidi"/>
      <w:sz w:val="30"/>
      <w:szCs w:val="32"/>
    </w:rPr>
  </w:style>
  <w:style w:type="paragraph" w:customStyle="1" w:styleId="a7">
    <w:name w:val="Заголовок документа"/>
    <w:link w:val="a8"/>
    <w:qFormat/>
    <w:rsid w:val="007B29FD"/>
    <w:pPr>
      <w:keepLines/>
      <w:spacing w:after="440" w:line="240" w:lineRule="auto"/>
      <w:contextualSpacing/>
      <w:jc w:val="center"/>
    </w:pPr>
    <w:rPr>
      <w:rFonts w:ascii="Times New Roman" w:eastAsiaTheme="minorEastAsia" w:hAnsi="Times New Roman" w:cs="Times New Roman"/>
      <w:b/>
      <w:sz w:val="30"/>
      <w:szCs w:val="28"/>
    </w:rPr>
  </w:style>
  <w:style w:type="paragraph" w:customStyle="1" w:styleId="a9">
    <w:name w:val="Вид документа"/>
    <w:link w:val="aa"/>
    <w:qFormat/>
    <w:rsid w:val="007B29FD"/>
    <w:pPr>
      <w:spacing w:before="480" w:after="0" w:line="240" w:lineRule="auto"/>
      <w:jc w:val="center"/>
    </w:pPr>
    <w:rPr>
      <w:rFonts w:ascii="Times New Roman Полужирный" w:eastAsiaTheme="minorEastAsia" w:hAnsi="Times New Roman Полужирный" w:cs="Times New Roman"/>
      <w:b/>
      <w:caps/>
      <w:spacing w:val="40"/>
      <w:sz w:val="30"/>
      <w:szCs w:val="28"/>
    </w:rPr>
  </w:style>
  <w:style w:type="paragraph" w:customStyle="1" w:styleId="ab">
    <w:name w:val="Обычный с красной строки"/>
    <w:basedOn w:val="a"/>
    <w:link w:val="ac"/>
    <w:qFormat/>
    <w:rsid w:val="007B29FD"/>
    <w:pPr>
      <w:spacing w:after="120" w:line="276" w:lineRule="auto"/>
      <w:ind w:firstLine="709"/>
      <w:jc w:val="both"/>
    </w:pPr>
    <w:rPr>
      <w:rFonts w:ascii="Times New Roman" w:hAnsi="Times New Roman"/>
      <w:sz w:val="30"/>
    </w:rPr>
  </w:style>
  <w:style w:type="character" w:customStyle="1" w:styleId="ac">
    <w:name w:val="Обычный с красной строки Знак"/>
    <w:basedOn w:val="a0"/>
    <w:link w:val="ab"/>
    <w:rsid w:val="007B29FD"/>
    <w:rPr>
      <w:rFonts w:ascii="Times New Roman" w:hAnsi="Times New Roman"/>
      <w:sz w:val="30"/>
    </w:rPr>
  </w:style>
  <w:style w:type="paragraph" w:customStyle="1" w:styleId="ad">
    <w:name w:val="Обычный с номером"/>
    <w:basedOn w:val="ab"/>
    <w:link w:val="ae"/>
    <w:qFormat/>
    <w:rsid w:val="007B29FD"/>
    <w:pPr>
      <w:outlineLvl w:val="2"/>
    </w:pPr>
    <w:rPr>
      <w:noProof/>
    </w:rPr>
  </w:style>
  <w:style w:type="character" w:customStyle="1" w:styleId="ae">
    <w:name w:val="Обычный с номером Знак"/>
    <w:basedOn w:val="ac"/>
    <w:link w:val="ad"/>
    <w:rsid w:val="007B29FD"/>
    <w:rPr>
      <w:rFonts w:ascii="Times New Roman" w:hAnsi="Times New Roman"/>
      <w:noProof/>
      <w:sz w:val="30"/>
    </w:rPr>
  </w:style>
  <w:style w:type="table" w:styleId="af">
    <w:name w:val="Table Grid"/>
    <w:basedOn w:val="a1"/>
    <w:uiPriority w:val="59"/>
    <w:rsid w:val="003070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0">
    <w:name w:val="_Основной с красной строки"/>
    <w:basedOn w:val="a"/>
    <w:link w:val="af1"/>
    <w:qFormat/>
    <w:rsid w:val="00C853C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1">
    <w:name w:val="_Основной с красной строки Знак"/>
    <w:link w:val="af0"/>
    <w:rsid w:val="00C853C5"/>
    <w:rPr>
      <w:rFonts w:ascii="Times New Roman" w:eastAsia="Times New Roman" w:hAnsi="Times New Roman" w:cs="Times New Roman"/>
      <w:sz w:val="30"/>
      <w:szCs w:val="24"/>
    </w:rPr>
  </w:style>
  <w:style w:type="character" w:customStyle="1" w:styleId="20">
    <w:name w:val="Заголовок 2 Знак"/>
    <w:basedOn w:val="a0"/>
    <w:link w:val="2"/>
    <w:uiPriority w:val="9"/>
    <w:rsid w:val="00FA27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f2">
    <w:name w:val="Обычный ПВД (абзац)"/>
    <w:basedOn w:val="3"/>
    <w:qFormat/>
    <w:rsid w:val="00FA2708"/>
    <w:pPr>
      <w:keepNext w:val="0"/>
      <w:keepLines w:val="0"/>
      <w:widowControl w:val="0"/>
      <w:spacing w:before="0" w:line="360" w:lineRule="auto"/>
      <w:ind w:firstLine="709"/>
      <w:jc w:val="both"/>
    </w:pPr>
    <w:rPr>
      <w:rFonts w:ascii="Times New Roman" w:hAnsi="Times New Roman"/>
      <w:color w:val="auto"/>
      <w:sz w:val="30"/>
    </w:rPr>
  </w:style>
  <w:style w:type="paragraph" w:customStyle="1" w:styleId="11">
    <w:name w:val="Заголовок 1 ПВД"/>
    <w:basedOn w:val="1"/>
    <w:qFormat/>
    <w:rsid w:val="00FA2708"/>
    <w:pPr>
      <w:spacing w:before="360" w:after="360"/>
    </w:pPr>
  </w:style>
  <w:style w:type="character" w:customStyle="1" w:styleId="30">
    <w:name w:val="Заголовок 3 Знак"/>
    <w:basedOn w:val="a0"/>
    <w:link w:val="3"/>
    <w:uiPriority w:val="9"/>
    <w:rsid w:val="00FA27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1">
    <w:name w:val="Заголовок 2 ПВД"/>
    <w:basedOn w:val="1"/>
    <w:qFormat/>
    <w:rsid w:val="00FA2708"/>
    <w:pPr>
      <w:spacing w:before="360" w:after="360"/>
      <w:outlineLvl w:val="1"/>
    </w:pPr>
  </w:style>
  <w:style w:type="paragraph" w:customStyle="1" w:styleId="af3">
    <w:name w:val="Для удаления"/>
    <w:basedOn w:val="ab"/>
    <w:link w:val="af4"/>
    <w:qFormat/>
    <w:rsid w:val="000C4A20"/>
    <w:pPr>
      <w:spacing w:after="0" w:line="360" w:lineRule="auto"/>
    </w:pPr>
    <w:rPr>
      <w:rFonts w:eastAsia="Times New Roman" w:cs="Times New Roman"/>
      <w:color w:val="7F7F7F" w:themeColor="text1" w:themeTint="80"/>
      <w:szCs w:val="24"/>
      <w:lang w:val="en-US" w:eastAsia="x-none"/>
    </w:rPr>
  </w:style>
  <w:style w:type="character" w:customStyle="1" w:styleId="af4">
    <w:name w:val="Для удаления Знак"/>
    <w:basedOn w:val="ac"/>
    <w:link w:val="af3"/>
    <w:rsid w:val="000C4A20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a">
    <w:name w:val="Вид документа Знак"/>
    <w:basedOn w:val="a0"/>
    <w:link w:val="a9"/>
    <w:locked/>
    <w:rsid w:val="00D704EF"/>
    <w:rPr>
      <w:rFonts w:ascii="Times New Roman Полужирный" w:eastAsiaTheme="minorEastAsia" w:hAnsi="Times New Roman Полужирный" w:cs="Times New Roman"/>
      <w:b/>
      <w:caps/>
      <w:spacing w:val="40"/>
      <w:sz w:val="30"/>
      <w:szCs w:val="28"/>
    </w:rPr>
  </w:style>
  <w:style w:type="character" w:styleId="af5">
    <w:name w:val="Hyperlink"/>
    <w:uiPriority w:val="99"/>
    <w:unhideWhenUsed/>
    <w:rPr>
      <w:color w:val="0563C1" w:themeColor="hyperlink"/>
      <w:u w:val="single"/>
    </w:rPr>
  </w:style>
  <w:style w:type="paragraph" w:customStyle="1" w:styleId="af6">
    <w:name w:val="Табл. текст влево"/>
    <w:basedOn w:val="a"/>
    <w:qFormat/>
    <w:rsid w:val="000F4421"/>
    <w:pPr>
      <w:spacing w:after="0" w:line="277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5076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B5076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5076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af7">
    <w:name w:val="Табл. Название"/>
    <w:qFormat/>
    <w:rsid w:val="00B50769"/>
    <w:pPr>
      <w:keepNext/>
      <w:keepLines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table" w:customStyle="1" w:styleId="24">
    <w:name w:val="Сетка таблицы24"/>
    <w:basedOn w:val="a1"/>
    <w:next w:val="af"/>
    <w:uiPriority w:val="59"/>
    <w:rsid w:val="00B50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customStyle="1" w:styleId="af8">
    <w:name w:val="Рис. Название"/>
    <w:next w:val="a"/>
    <w:qFormat/>
    <w:rsid w:val="00B50769"/>
    <w:pPr>
      <w:keepLines/>
      <w:spacing w:after="300" w:line="24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9">
    <w:name w:val="Рис. Формат"/>
    <w:next w:val="a"/>
    <w:qFormat/>
    <w:rsid w:val="00B50769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fa">
    <w:name w:val="annotation reference"/>
    <w:basedOn w:val="a0"/>
    <w:uiPriority w:val="99"/>
    <w:semiHidden/>
    <w:unhideWhenUsed/>
    <w:rsid w:val="00B50769"/>
    <w:rPr>
      <w:sz w:val="16"/>
      <w:szCs w:val="16"/>
    </w:rPr>
  </w:style>
  <w:style w:type="paragraph" w:styleId="afb">
    <w:name w:val="Balloon Text"/>
    <w:basedOn w:val="a"/>
    <w:link w:val="afc"/>
    <w:uiPriority w:val="99"/>
    <w:semiHidden/>
    <w:unhideWhenUsed/>
    <w:rsid w:val="00B50769"/>
    <w:pPr>
      <w:spacing w:after="0" w:line="240" w:lineRule="auto"/>
      <w:jc w:val="both"/>
    </w:pPr>
    <w:rPr>
      <w:rFonts w:ascii="Segoe UI" w:eastAsiaTheme="minorEastAsia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B50769"/>
    <w:rPr>
      <w:rFonts w:ascii="Segoe UI" w:eastAsiaTheme="minorEastAsia" w:hAnsi="Segoe UI" w:cs="Segoe UI"/>
      <w:sz w:val="18"/>
      <w:szCs w:val="18"/>
    </w:rPr>
  </w:style>
  <w:style w:type="paragraph" w:customStyle="1" w:styleId="afd">
    <w:name w:val="Табл. Заголовок"/>
    <w:basedOn w:val="a"/>
    <w:qFormat/>
    <w:rsid w:val="00B50769"/>
    <w:pPr>
      <w:keepNext/>
      <w:keepLines/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e">
    <w:name w:val="Табл. Влево"/>
    <w:basedOn w:val="a"/>
    <w:link w:val="aff"/>
    <w:qFormat/>
    <w:rsid w:val="00B50769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styleId="aff0">
    <w:name w:val="footnote text"/>
    <w:basedOn w:val="a"/>
    <w:link w:val="aff1"/>
    <w:uiPriority w:val="99"/>
    <w:semiHidden/>
    <w:unhideWhenUsed/>
    <w:rsid w:val="00B50769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B50769"/>
    <w:rPr>
      <w:rFonts w:ascii="Times New Roman" w:eastAsiaTheme="minorEastAsia" w:hAnsi="Times New Roman"/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B50769"/>
    <w:rPr>
      <w:vertAlign w:val="superscript"/>
    </w:rPr>
  </w:style>
  <w:style w:type="paragraph" w:styleId="aff3">
    <w:name w:val="endnote text"/>
    <w:basedOn w:val="a"/>
    <w:link w:val="aff4"/>
    <w:uiPriority w:val="99"/>
    <w:semiHidden/>
    <w:unhideWhenUsed/>
    <w:rsid w:val="00B50769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uiPriority w:val="99"/>
    <w:semiHidden/>
    <w:rsid w:val="00B50769"/>
    <w:rPr>
      <w:rFonts w:ascii="Times New Roman" w:eastAsiaTheme="minorEastAsia" w:hAnsi="Times New Roman"/>
      <w:sz w:val="20"/>
      <w:szCs w:val="20"/>
    </w:rPr>
  </w:style>
  <w:style w:type="character" w:customStyle="1" w:styleId="a8">
    <w:name w:val="Заголовок документа Знак"/>
    <w:basedOn w:val="a0"/>
    <w:link w:val="a7"/>
    <w:rsid w:val="00B50769"/>
    <w:rPr>
      <w:rFonts w:ascii="Times New Roman" w:eastAsiaTheme="minorEastAsia" w:hAnsi="Times New Roman" w:cs="Times New Roman"/>
      <w:b/>
      <w:sz w:val="30"/>
      <w:szCs w:val="28"/>
    </w:rPr>
  </w:style>
  <w:style w:type="table" w:customStyle="1" w:styleId="12">
    <w:name w:val="Сетка таблицы1"/>
    <w:basedOn w:val="a1"/>
    <w:next w:val="af"/>
    <w:uiPriority w:val="59"/>
    <w:rsid w:val="00B507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ff5">
    <w:name w:val="_Портфель_имя"/>
    <w:qFormat/>
    <w:rsid w:val="00B50769"/>
    <w:pPr>
      <w:spacing w:after="20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  <w:lang w:eastAsia="x-none"/>
    </w:rPr>
  </w:style>
  <w:style w:type="paragraph" w:styleId="aff6">
    <w:name w:val="annotation text"/>
    <w:basedOn w:val="a"/>
    <w:link w:val="aff7"/>
    <w:uiPriority w:val="99"/>
    <w:unhideWhenUsed/>
    <w:rsid w:val="00B50769"/>
    <w:pPr>
      <w:spacing w:after="200" w:line="240" w:lineRule="auto"/>
    </w:pPr>
    <w:rPr>
      <w:rFonts w:ascii="Times New Roman" w:eastAsiaTheme="minorEastAsia" w:hAnsi="Times New Roman"/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rsid w:val="00B50769"/>
    <w:rPr>
      <w:rFonts w:ascii="Times New Roman" w:eastAsiaTheme="minorEastAsia" w:hAnsi="Times New Roman"/>
      <w:sz w:val="20"/>
      <w:szCs w:val="20"/>
    </w:rPr>
  </w:style>
  <w:style w:type="paragraph" w:customStyle="1" w:styleId="aff8">
    <w:name w:val="Табл. по центру"/>
    <w:basedOn w:val="afe"/>
    <w:link w:val="aff9"/>
    <w:qFormat/>
    <w:rsid w:val="00B50769"/>
    <w:pPr>
      <w:jc w:val="center"/>
    </w:pPr>
    <w:rPr>
      <w:noProof/>
      <w:lang w:val="en-US"/>
    </w:rPr>
  </w:style>
  <w:style w:type="character" w:customStyle="1" w:styleId="aff">
    <w:name w:val="Табл. Влево Знак"/>
    <w:basedOn w:val="a0"/>
    <w:link w:val="afe"/>
    <w:rsid w:val="00B5076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9">
    <w:name w:val="Табл. по центру Знак"/>
    <w:basedOn w:val="aff"/>
    <w:link w:val="aff8"/>
    <w:rsid w:val="00B50769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paragraph" w:styleId="affa">
    <w:name w:val="annotation subject"/>
    <w:basedOn w:val="aff6"/>
    <w:next w:val="aff6"/>
    <w:link w:val="affb"/>
    <w:uiPriority w:val="99"/>
    <w:semiHidden/>
    <w:unhideWhenUsed/>
    <w:rsid w:val="00B50769"/>
    <w:pPr>
      <w:spacing w:after="0"/>
      <w:jc w:val="both"/>
    </w:pPr>
    <w:rPr>
      <w:b/>
      <w:bCs/>
    </w:rPr>
  </w:style>
  <w:style w:type="character" w:customStyle="1" w:styleId="affb">
    <w:name w:val="Тема примечания Знак"/>
    <w:basedOn w:val="aff7"/>
    <w:link w:val="affa"/>
    <w:uiPriority w:val="99"/>
    <w:semiHidden/>
    <w:rsid w:val="00B50769"/>
    <w:rPr>
      <w:rFonts w:ascii="Times New Roman" w:eastAsiaTheme="minorEastAsia" w:hAnsi="Times New Roman"/>
      <w:b/>
      <w:bCs/>
      <w:sz w:val="20"/>
      <w:szCs w:val="20"/>
    </w:rPr>
  </w:style>
  <w:style w:type="paragraph" w:customStyle="1" w:styleId="affc">
    <w:name w:val="ПВД_Вид документа"/>
    <w:basedOn w:val="a"/>
    <w:qFormat/>
    <w:rsid w:val="00B50769"/>
    <w:pPr>
      <w:keepLines/>
      <w:spacing w:after="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spacing w:val="40"/>
      <w:sz w:val="30"/>
      <w:szCs w:val="28"/>
    </w:rPr>
  </w:style>
  <w:style w:type="paragraph" w:styleId="affd">
    <w:name w:val="List Paragraph"/>
    <w:basedOn w:val="a"/>
    <w:uiPriority w:val="34"/>
    <w:rsid w:val="00B50769"/>
    <w:pPr>
      <w:spacing w:after="0" w:line="360" w:lineRule="auto"/>
      <w:ind w:left="720"/>
      <w:contextualSpacing/>
      <w:jc w:val="both"/>
    </w:pPr>
    <w:rPr>
      <w:rFonts w:ascii="Times New Roman" w:eastAsiaTheme="minorEastAsia" w:hAnsi="Times New Roman"/>
      <w:sz w:val="30"/>
    </w:rPr>
  </w:style>
  <w:style w:type="paragraph" w:customStyle="1" w:styleId="affe">
    <w:name w:val="ПВД_Табл. название"/>
    <w:qFormat/>
    <w:rsid w:val="00B50769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">
    <w:name w:val="ПВД_Табл. Заголовок"/>
    <w:basedOn w:val="a"/>
    <w:rsid w:val="00B50769"/>
    <w:pPr>
      <w:keepNext/>
      <w:keepLines/>
      <w:tabs>
        <w:tab w:val="left" w:pos="1134"/>
      </w:tabs>
      <w:spacing w:after="0" w:line="240" w:lineRule="auto"/>
      <w:jc w:val="center"/>
    </w:pPr>
    <w:rPr>
      <w:rFonts w:ascii="Times New Roman" w:eastAsia="Times New Roman" w:hAnsi="Times New Roman" w:cs="Arial"/>
      <w:bCs/>
      <w:color w:val="000000"/>
      <w:sz w:val="24"/>
      <w:szCs w:val="20"/>
      <w:lang w:eastAsia="ru-RU"/>
    </w:rPr>
  </w:style>
  <w:style w:type="paragraph" w:customStyle="1" w:styleId="13">
    <w:name w:val="ПВД_Заголовок_уровень 1"/>
    <w:basedOn w:val="a"/>
    <w:next w:val="a"/>
    <w:rsid w:val="00B50769"/>
    <w:pPr>
      <w:keepNext/>
      <w:keepLines/>
      <w:tabs>
        <w:tab w:val="left" w:pos="1134"/>
        <w:tab w:val="left" w:pos="1418"/>
      </w:tabs>
      <w:spacing w:before="440" w:after="300" w:line="240" w:lineRule="auto"/>
      <w:jc w:val="center"/>
      <w:outlineLvl w:val="0"/>
    </w:pPr>
    <w:rPr>
      <w:rFonts w:ascii="Times New Roman" w:eastAsia="Times New Roman" w:hAnsi="Times New Roman" w:cs="Arial"/>
      <w:bCs/>
      <w:color w:val="000000"/>
      <w:sz w:val="30"/>
      <w:lang w:eastAsia="ru-RU"/>
    </w:rPr>
  </w:style>
  <w:style w:type="paragraph" w:customStyle="1" w:styleId="afff0">
    <w:name w:val="Табл. нумерация"/>
    <w:basedOn w:val="a"/>
    <w:qFormat/>
    <w:rsid w:val="00B50769"/>
    <w:pPr>
      <w:keepNext/>
      <w:tabs>
        <w:tab w:val="left" w:pos="1134"/>
      </w:tabs>
      <w:spacing w:before="240" w:after="240" w:line="240" w:lineRule="auto"/>
      <w:jc w:val="right"/>
    </w:pPr>
    <w:rPr>
      <w:rFonts w:ascii="Times New Roman" w:eastAsia="Times New Roman" w:hAnsi="Times New Roman" w:cs="Arial"/>
      <w:bCs/>
      <w:sz w:val="30"/>
      <w:szCs w:val="20"/>
      <w:lang w:eastAsia="ru-RU"/>
    </w:rPr>
  </w:style>
  <w:style w:type="paragraph" w:customStyle="1" w:styleId="afff1">
    <w:name w:val="Отступ между таблицами"/>
    <w:basedOn w:val="affe"/>
    <w:qFormat/>
    <w:rsid w:val="00B50769"/>
    <w:pPr>
      <w:keepLines/>
      <w:spacing w:after="0" w:line="14" w:lineRule="auto"/>
    </w:pPr>
    <w:rPr>
      <w:sz w:val="2"/>
    </w:rPr>
  </w:style>
  <w:style w:type="character" w:styleId="afff2">
    <w:name w:val="FollowedHyperlink"/>
    <w:basedOn w:val="a0"/>
    <w:uiPriority w:val="99"/>
    <w:semiHidden/>
    <w:unhideWhenUsed/>
    <w:rsid w:val="00B50769"/>
    <w:rPr>
      <w:color w:val="954F72" w:themeColor="followedHyperlink"/>
      <w:u w:val="single"/>
    </w:rPr>
  </w:style>
  <w:style w:type="paragraph" w:customStyle="1" w:styleId="TableText">
    <w:name w:val="Table_Text"/>
    <w:link w:val="TableTextChar"/>
    <w:qFormat/>
    <w:rsid w:val="0044436F"/>
    <w:pPr>
      <w:snapToGrid w:val="0"/>
      <w:spacing w:before="40" w:after="40" w:line="288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TableTextChar">
    <w:name w:val="Table_Text Char"/>
    <w:link w:val="TableText"/>
    <w:locked/>
    <w:rsid w:val="0044436F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afff3">
    <w:name w:val="ПВД_Обычный с номером"/>
    <w:basedOn w:val="a"/>
    <w:qFormat/>
    <w:rsid w:val="00325F83"/>
    <w:pPr>
      <w:spacing w:after="0" w:line="360" w:lineRule="auto"/>
      <w:ind w:firstLine="709"/>
      <w:jc w:val="both"/>
    </w:pPr>
    <w:rPr>
      <w:rFonts w:ascii="Calibri" w:eastAsia="Calibri" w:hAnsi="Calibri" w:cs="Times New Roman"/>
      <w:sz w:val="3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8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2024-04-08T13:59:00Z</dcterms:created>
  <dcterms:modified xsi:type="dcterms:W3CDTF">2024-09-04T12:02:00Z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">
    <vt:lpwstr>0.2.3</vt:lpwstr>
  </property>
</Properties>
</file>