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89" w:rsidRPr="004F5B89" w:rsidRDefault="004F5B89" w:rsidP="004F5B89">
      <w:pPr>
        <w:ind w:left="9214"/>
        <w:jc w:val="center"/>
        <w:rPr>
          <w:rFonts w:ascii="Times New Roman" w:hAnsi="Times New Roman" w:cs="Times New Roman"/>
          <w:sz w:val="30"/>
          <w:szCs w:val="30"/>
        </w:rPr>
      </w:pPr>
      <w:r w:rsidRPr="004F5B89">
        <w:rPr>
          <w:rFonts w:ascii="Times New Roman" w:hAnsi="Times New Roman" w:cs="Times New Roman"/>
          <w:sz w:val="30"/>
          <w:szCs w:val="30"/>
        </w:rPr>
        <w:t xml:space="preserve">Приложение № </w:t>
      </w:r>
      <w:r w:rsidR="00A8094F">
        <w:rPr>
          <w:rFonts w:ascii="Times New Roman" w:hAnsi="Times New Roman" w:cs="Times New Roman"/>
          <w:sz w:val="30"/>
          <w:szCs w:val="30"/>
        </w:rPr>
        <w:t>2</w:t>
      </w:r>
    </w:p>
    <w:p w:rsidR="004F5B89" w:rsidRPr="004F5B89" w:rsidRDefault="004F5B89" w:rsidP="004F5B89">
      <w:pPr>
        <w:spacing w:after="0" w:line="240" w:lineRule="auto"/>
        <w:ind w:left="9214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4F5B89">
        <w:rPr>
          <w:rFonts w:ascii="Times New Roman" w:hAnsi="Times New Roman" w:cs="Times New Roman"/>
          <w:sz w:val="30"/>
          <w:szCs w:val="30"/>
        </w:rPr>
        <w:t>к</w:t>
      </w:r>
      <w:proofErr w:type="gramEnd"/>
      <w:r w:rsidRPr="004F5B89">
        <w:rPr>
          <w:rFonts w:ascii="Times New Roman" w:hAnsi="Times New Roman" w:cs="Times New Roman"/>
          <w:sz w:val="30"/>
          <w:szCs w:val="30"/>
        </w:rPr>
        <w:t xml:space="preserve"> Решению Коллегии</w:t>
      </w:r>
    </w:p>
    <w:p w:rsidR="004F5B89" w:rsidRPr="004F5B89" w:rsidRDefault="004F5B89" w:rsidP="004F5B89">
      <w:pPr>
        <w:spacing w:after="0" w:line="240" w:lineRule="auto"/>
        <w:ind w:left="9214"/>
        <w:jc w:val="center"/>
        <w:rPr>
          <w:rFonts w:ascii="Times New Roman" w:hAnsi="Times New Roman" w:cs="Times New Roman"/>
          <w:sz w:val="30"/>
          <w:szCs w:val="30"/>
        </w:rPr>
      </w:pPr>
      <w:r w:rsidRPr="004F5B89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072E32" w:rsidRDefault="004F5B89" w:rsidP="004F5B89">
      <w:pPr>
        <w:spacing w:after="0" w:line="240" w:lineRule="auto"/>
        <w:ind w:left="9214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4F5B89">
        <w:rPr>
          <w:rFonts w:ascii="Times New Roman" w:hAnsi="Times New Roman" w:cs="Times New Roman"/>
          <w:sz w:val="30"/>
          <w:szCs w:val="30"/>
        </w:rPr>
        <w:t>от</w:t>
      </w:r>
      <w:proofErr w:type="gramEnd"/>
      <w:r w:rsidRPr="004F5B89">
        <w:rPr>
          <w:rFonts w:ascii="Times New Roman" w:hAnsi="Times New Roman" w:cs="Times New Roman"/>
          <w:sz w:val="30"/>
          <w:szCs w:val="30"/>
        </w:rPr>
        <w:t xml:space="preserve"> </w:t>
      </w:r>
      <w:r w:rsidR="00236AC0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4F5B89">
        <w:rPr>
          <w:rFonts w:ascii="Times New Roman" w:hAnsi="Times New Roman" w:cs="Times New Roman"/>
          <w:sz w:val="30"/>
          <w:szCs w:val="30"/>
        </w:rPr>
        <w:t xml:space="preserve"> г. № </w:t>
      </w:r>
    </w:p>
    <w:p w:rsidR="004F5B89" w:rsidRDefault="004F5B89" w:rsidP="004F5B89">
      <w:pPr>
        <w:spacing w:after="0" w:line="240" w:lineRule="auto"/>
        <w:ind w:left="9214"/>
        <w:jc w:val="center"/>
        <w:rPr>
          <w:rFonts w:ascii="Times New Roman" w:hAnsi="Times New Roman" w:cs="Times New Roman"/>
          <w:sz w:val="30"/>
          <w:szCs w:val="30"/>
        </w:rPr>
      </w:pPr>
    </w:p>
    <w:p w:rsidR="004F5B89" w:rsidRDefault="004F5B89" w:rsidP="004F5B89">
      <w:pPr>
        <w:spacing w:after="0" w:line="240" w:lineRule="auto"/>
        <w:ind w:left="9214"/>
        <w:jc w:val="center"/>
        <w:rPr>
          <w:rFonts w:ascii="Times New Roman" w:hAnsi="Times New Roman" w:cs="Times New Roman"/>
          <w:sz w:val="30"/>
          <w:szCs w:val="30"/>
        </w:rPr>
      </w:pPr>
    </w:p>
    <w:p w:rsidR="004F5B89" w:rsidRDefault="004F5B89" w:rsidP="004F5B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F5B89" w:rsidRPr="00A8094F" w:rsidRDefault="004F5B89" w:rsidP="004F5B8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8094F">
        <w:rPr>
          <w:rFonts w:ascii="Times New Roman" w:hAnsi="Times New Roman" w:cs="Times New Roman"/>
          <w:b/>
          <w:spacing w:val="20"/>
          <w:sz w:val="30"/>
          <w:szCs w:val="30"/>
        </w:rPr>
        <w:t>ОБЪЕМЫ</w:t>
      </w:r>
    </w:p>
    <w:p w:rsidR="004F5B89" w:rsidRPr="00A8094F" w:rsidRDefault="004F5B89" w:rsidP="004F5B8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A8094F">
        <w:rPr>
          <w:rFonts w:ascii="Times New Roman" w:hAnsi="Times New Roman" w:cs="Times New Roman"/>
          <w:b/>
          <w:sz w:val="30"/>
          <w:szCs w:val="30"/>
        </w:rPr>
        <w:t>экспортной</w:t>
      </w:r>
      <w:proofErr w:type="gramEnd"/>
      <w:r w:rsidRPr="00A8094F">
        <w:rPr>
          <w:rFonts w:ascii="Times New Roman" w:hAnsi="Times New Roman" w:cs="Times New Roman"/>
          <w:b/>
          <w:sz w:val="30"/>
          <w:szCs w:val="30"/>
        </w:rPr>
        <w:t xml:space="preserve"> квоты в отношении отдельных видов удобрений</w:t>
      </w:r>
    </w:p>
    <w:p w:rsidR="004F5B89" w:rsidRDefault="004F5B89" w:rsidP="004F5B8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9"/>
        <w:gridCol w:w="2019"/>
        <w:gridCol w:w="2033"/>
        <w:gridCol w:w="2034"/>
        <w:gridCol w:w="2034"/>
        <w:gridCol w:w="2035"/>
        <w:gridCol w:w="2033"/>
      </w:tblGrid>
      <w:tr w:rsidR="004F5B89" w:rsidTr="00236AC0">
        <w:tc>
          <w:tcPr>
            <w:tcW w:w="2089" w:type="dxa"/>
            <w:vMerge w:val="restart"/>
          </w:tcPr>
          <w:p w:rsidR="004F5B89" w:rsidRPr="00A8094F" w:rsidRDefault="004F5B89" w:rsidP="00116C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  <w:r w:rsidR="00116C1B" w:rsidRPr="00A8094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товара</w:t>
            </w:r>
          </w:p>
        </w:tc>
        <w:tc>
          <w:tcPr>
            <w:tcW w:w="2019" w:type="dxa"/>
            <w:vMerge w:val="restart"/>
          </w:tcPr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Код</w:t>
            </w:r>
          </w:p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ТН ВЭД ЕАЭС</w:t>
            </w:r>
          </w:p>
        </w:tc>
        <w:tc>
          <w:tcPr>
            <w:tcW w:w="10169" w:type="dxa"/>
            <w:gridSpan w:val="5"/>
          </w:tcPr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Объемы экспортной квоты (</w:t>
            </w:r>
            <w:proofErr w:type="spellStart"/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тыс.тонн</w:t>
            </w:r>
            <w:proofErr w:type="spellEnd"/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4F5B89" w:rsidTr="00236AC0">
        <w:trPr>
          <w:trHeight w:val="700"/>
        </w:trPr>
        <w:tc>
          <w:tcPr>
            <w:tcW w:w="2089" w:type="dxa"/>
            <w:vMerge/>
          </w:tcPr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19" w:type="dxa"/>
            <w:vMerge/>
          </w:tcPr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33" w:type="dxa"/>
          </w:tcPr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Республика</w:t>
            </w:r>
          </w:p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Армения</w:t>
            </w:r>
          </w:p>
        </w:tc>
        <w:tc>
          <w:tcPr>
            <w:tcW w:w="2034" w:type="dxa"/>
          </w:tcPr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Республика</w:t>
            </w:r>
          </w:p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Беларусь</w:t>
            </w:r>
          </w:p>
        </w:tc>
        <w:tc>
          <w:tcPr>
            <w:tcW w:w="2034" w:type="dxa"/>
          </w:tcPr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Республика</w:t>
            </w:r>
          </w:p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Казахстан</w:t>
            </w:r>
          </w:p>
        </w:tc>
        <w:tc>
          <w:tcPr>
            <w:tcW w:w="2035" w:type="dxa"/>
          </w:tcPr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Кыргызская Республика</w:t>
            </w:r>
          </w:p>
        </w:tc>
        <w:tc>
          <w:tcPr>
            <w:tcW w:w="2033" w:type="dxa"/>
          </w:tcPr>
          <w:p w:rsidR="004F5B89" w:rsidRPr="00A8094F" w:rsidRDefault="004F5B89" w:rsidP="004F5B8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094F">
              <w:rPr>
                <w:rFonts w:ascii="Times New Roman" w:hAnsi="Times New Roman" w:cs="Times New Roman"/>
                <w:sz w:val="30"/>
                <w:szCs w:val="30"/>
              </w:rPr>
              <w:t>Российская Федерация</w:t>
            </w:r>
          </w:p>
        </w:tc>
      </w:tr>
      <w:tr w:rsidR="00236AC0" w:rsidTr="00236AC0">
        <w:trPr>
          <w:trHeight w:val="700"/>
        </w:trPr>
        <w:tc>
          <w:tcPr>
            <w:tcW w:w="2089" w:type="dxa"/>
          </w:tcPr>
          <w:p w:rsidR="00236AC0" w:rsidRPr="004F5B89" w:rsidRDefault="00236AC0" w:rsidP="0023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C0">
              <w:rPr>
                <w:rFonts w:ascii="Times New Roman" w:hAnsi="Times New Roman" w:cs="Times New Roman"/>
                <w:sz w:val="24"/>
                <w:szCs w:val="24"/>
              </w:rPr>
              <w:t>Удобрения азотные</w:t>
            </w:r>
          </w:p>
        </w:tc>
        <w:tc>
          <w:tcPr>
            <w:tcW w:w="2019" w:type="dxa"/>
          </w:tcPr>
          <w:p w:rsidR="00921A66" w:rsidRPr="00921A66" w:rsidRDefault="00921A66" w:rsidP="0092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66">
              <w:rPr>
                <w:rFonts w:ascii="Times New Roman" w:hAnsi="Times New Roman" w:cs="Times New Roman"/>
                <w:sz w:val="24"/>
                <w:szCs w:val="24"/>
              </w:rPr>
              <w:t xml:space="preserve">3102 10 </w:t>
            </w:r>
          </w:p>
          <w:p w:rsidR="00921A66" w:rsidRDefault="00921A66" w:rsidP="0092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3102 30 </w:t>
            </w:r>
          </w:p>
          <w:p w:rsidR="00921A66" w:rsidRDefault="00921A66" w:rsidP="0092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3102 50 000 0</w:t>
            </w:r>
          </w:p>
          <w:p w:rsidR="00921A66" w:rsidRDefault="00921A66" w:rsidP="0092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3102 60 000 0</w:t>
            </w:r>
          </w:p>
          <w:p w:rsidR="00921A66" w:rsidRPr="004F5B89" w:rsidRDefault="00921A66" w:rsidP="0092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3102 80 000 0</w:t>
            </w:r>
          </w:p>
        </w:tc>
        <w:tc>
          <w:tcPr>
            <w:tcW w:w="2033" w:type="dxa"/>
          </w:tcPr>
          <w:p w:rsidR="00236AC0" w:rsidRDefault="00236AC0" w:rsidP="00236AC0">
            <w:pPr>
              <w:jc w:val="center"/>
            </w:pPr>
          </w:p>
        </w:tc>
        <w:tc>
          <w:tcPr>
            <w:tcW w:w="2034" w:type="dxa"/>
          </w:tcPr>
          <w:p w:rsidR="00236AC0" w:rsidRDefault="00236AC0" w:rsidP="00236AC0">
            <w:pPr>
              <w:jc w:val="center"/>
            </w:pPr>
          </w:p>
        </w:tc>
        <w:tc>
          <w:tcPr>
            <w:tcW w:w="2034" w:type="dxa"/>
          </w:tcPr>
          <w:p w:rsidR="00236AC0" w:rsidRDefault="00236AC0" w:rsidP="00236AC0">
            <w:pPr>
              <w:jc w:val="center"/>
            </w:pPr>
          </w:p>
        </w:tc>
        <w:tc>
          <w:tcPr>
            <w:tcW w:w="2035" w:type="dxa"/>
          </w:tcPr>
          <w:p w:rsidR="00236AC0" w:rsidRDefault="00236AC0" w:rsidP="00236AC0">
            <w:pPr>
              <w:jc w:val="center"/>
            </w:pPr>
          </w:p>
        </w:tc>
        <w:tc>
          <w:tcPr>
            <w:tcW w:w="2033" w:type="dxa"/>
          </w:tcPr>
          <w:p w:rsidR="00236AC0" w:rsidRDefault="00236AC0" w:rsidP="00236A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590</w:t>
            </w:r>
            <w:r w:rsidR="002C447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236AC0" w:rsidTr="00236AC0">
        <w:trPr>
          <w:trHeight w:val="700"/>
        </w:trPr>
        <w:tc>
          <w:tcPr>
            <w:tcW w:w="2089" w:type="dxa"/>
          </w:tcPr>
          <w:p w:rsidR="00236AC0" w:rsidRPr="00236AC0" w:rsidRDefault="00236AC0" w:rsidP="0023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C0">
              <w:rPr>
                <w:rFonts w:ascii="Times New Roman" w:hAnsi="Times New Roman" w:cs="Times New Roman"/>
                <w:sz w:val="24"/>
                <w:szCs w:val="24"/>
              </w:rPr>
              <w:t>Удобрения содержащие 2 или 3 питательных</w:t>
            </w:r>
          </w:p>
          <w:p w:rsidR="00236AC0" w:rsidRPr="00236AC0" w:rsidRDefault="00236AC0" w:rsidP="0023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AC0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proofErr w:type="gramEnd"/>
            <w:r w:rsidRPr="00236AC0">
              <w:rPr>
                <w:rFonts w:ascii="Times New Roman" w:hAnsi="Times New Roman" w:cs="Times New Roman"/>
                <w:sz w:val="24"/>
                <w:szCs w:val="24"/>
              </w:rPr>
              <w:t xml:space="preserve"> – азот, фосфор и калий</w:t>
            </w:r>
          </w:p>
        </w:tc>
        <w:tc>
          <w:tcPr>
            <w:tcW w:w="2019" w:type="dxa"/>
          </w:tcPr>
          <w:p w:rsidR="00236AC0" w:rsidRDefault="00921A66" w:rsidP="000E0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66">
              <w:rPr>
                <w:rFonts w:ascii="Times New Roman" w:hAnsi="Times New Roman" w:cs="Times New Roman"/>
                <w:sz w:val="24"/>
                <w:szCs w:val="24"/>
              </w:rPr>
              <w:t xml:space="preserve">3105 20 </w:t>
            </w:r>
          </w:p>
          <w:p w:rsidR="00921A66" w:rsidRDefault="00921A66" w:rsidP="0092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3105 30 000 0</w:t>
            </w:r>
          </w:p>
          <w:p w:rsidR="00921A66" w:rsidRDefault="00921A66" w:rsidP="0092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3105 40 000 0</w:t>
            </w:r>
          </w:p>
          <w:p w:rsidR="00921A66" w:rsidRDefault="00921A66" w:rsidP="0092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3105 51 000 0</w:t>
            </w:r>
          </w:p>
          <w:p w:rsidR="00921A66" w:rsidRPr="004F5B89" w:rsidRDefault="00921A66" w:rsidP="0092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3105 59 000 0</w:t>
            </w:r>
          </w:p>
        </w:tc>
        <w:tc>
          <w:tcPr>
            <w:tcW w:w="2033" w:type="dxa"/>
          </w:tcPr>
          <w:p w:rsidR="00236AC0" w:rsidRDefault="00236AC0" w:rsidP="00236AC0">
            <w:pPr>
              <w:jc w:val="center"/>
            </w:pPr>
          </w:p>
        </w:tc>
        <w:tc>
          <w:tcPr>
            <w:tcW w:w="2034" w:type="dxa"/>
          </w:tcPr>
          <w:p w:rsidR="00236AC0" w:rsidRDefault="00236AC0" w:rsidP="00236AC0">
            <w:pPr>
              <w:jc w:val="center"/>
            </w:pPr>
          </w:p>
        </w:tc>
        <w:tc>
          <w:tcPr>
            <w:tcW w:w="2034" w:type="dxa"/>
          </w:tcPr>
          <w:p w:rsidR="00236AC0" w:rsidRDefault="00236AC0" w:rsidP="00236AC0">
            <w:pPr>
              <w:jc w:val="center"/>
            </w:pPr>
          </w:p>
        </w:tc>
        <w:tc>
          <w:tcPr>
            <w:tcW w:w="2035" w:type="dxa"/>
          </w:tcPr>
          <w:p w:rsidR="00236AC0" w:rsidRDefault="00236AC0" w:rsidP="00236AC0">
            <w:pPr>
              <w:jc w:val="center"/>
            </w:pPr>
          </w:p>
        </w:tc>
        <w:tc>
          <w:tcPr>
            <w:tcW w:w="2033" w:type="dxa"/>
          </w:tcPr>
          <w:p w:rsidR="00236AC0" w:rsidRDefault="00236AC0" w:rsidP="00236A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535</w:t>
            </w:r>
            <w:r w:rsidR="002C447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bookmarkStart w:id="0" w:name="_GoBack"/>
            <w:bookmarkEnd w:id="0"/>
          </w:p>
        </w:tc>
      </w:tr>
    </w:tbl>
    <w:p w:rsidR="004F5B89" w:rsidRDefault="004F5B89" w:rsidP="004F5B8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F5B89" w:rsidRPr="004F5B89" w:rsidRDefault="004F5B89" w:rsidP="004F5B8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</w:t>
      </w:r>
    </w:p>
    <w:sectPr w:rsidR="004F5B89" w:rsidRPr="004F5B89" w:rsidSect="004F5B89"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89"/>
    <w:rsid w:val="00072E32"/>
    <w:rsid w:val="000E0518"/>
    <w:rsid w:val="00116C1B"/>
    <w:rsid w:val="00150380"/>
    <w:rsid w:val="001810F5"/>
    <w:rsid w:val="00236AC0"/>
    <w:rsid w:val="002C447D"/>
    <w:rsid w:val="004F5B89"/>
    <w:rsid w:val="007E0581"/>
    <w:rsid w:val="00921A66"/>
    <w:rsid w:val="00A8094F"/>
    <w:rsid w:val="00C1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B075E-9433-47E3-A30E-74F5F740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Козлюк Игорь Ефимович</dc:creator>
  <cp:keywords/>
  <dc:description/>
  <cp:lastModifiedBy>Козлюк Игорь Ефимович</cp:lastModifiedBy>
  <cp:revision>7</cp:revision>
  <dcterms:created xsi:type="dcterms:W3CDTF">2021-11-17T10:07:00Z</dcterms:created>
  <dcterms:modified xsi:type="dcterms:W3CDTF">2021-11-23T08:47:00Z</dcterms:modified>
</cp:coreProperties>
</file>