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9599B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от                             </w:t>
      </w:r>
      <w:r w:rsidR="00235720"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20</w:t>
      </w:r>
      <w:r w:rsidR="00235720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2  </w:t>
      </w:r>
      <w:r w:rsidR="00235720"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г. №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Решение Комиссии Таможенного союза </w:t>
      </w: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br/>
        <w:t>от 7 апреля 2011 г. № 607</w:t>
      </w:r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35720" w:rsidRPr="00F119C3" w:rsidRDefault="00191E68" w:rsidP="00FC0B22">
      <w:pPr>
        <w:pStyle w:val="ab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1E1BBB" w:rsidRPr="00F119C3">
        <w:rPr>
          <w:rFonts w:ascii="Times New Roman" w:hAnsi="Times New Roman"/>
          <w:sz w:val="30"/>
          <w:szCs w:val="30"/>
        </w:rPr>
        <w:t xml:space="preserve">ункт 3 </w:t>
      </w:r>
      <w:r w:rsidR="00B779EC">
        <w:rPr>
          <w:rFonts w:ascii="Times New Roman" w:hAnsi="Times New Roman"/>
          <w:sz w:val="30"/>
          <w:szCs w:val="30"/>
        </w:rPr>
        <w:t xml:space="preserve">после слова «эмбрионы» </w:t>
      </w:r>
      <w:r w:rsidR="001E1BBB" w:rsidRPr="00F119C3">
        <w:rPr>
          <w:rFonts w:ascii="Times New Roman" w:hAnsi="Times New Roman"/>
          <w:sz w:val="30"/>
          <w:szCs w:val="30"/>
        </w:rPr>
        <w:t xml:space="preserve">дополнить словами </w:t>
      </w:r>
      <w:r w:rsidR="00B779EC">
        <w:rPr>
          <w:rFonts w:ascii="Times New Roman" w:hAnsi="Times New Roman"/>
          <w:sz w:val="30"/>
          <w:szCs w:val="30"/>
        </w:rPr>
        <w:br/>
      </w:r>
      <w:r w:rsidR="001E1BBB" w:rsidRPr="00F119C3">
        <w:rPr>
          <w:rFonts w:ascii="Times New Roman" w:hAnsi="Times New Roman"/>
          <w:sz w:val="30"/>
          <w:szCs w:val="30"/>
        </w:rPr>
        <w:t xml:space="preserve">«, отобранные </w:t>
      </w:r>
      <w:r w:rsidR="001E1BBB" w:rsidRPr="00F119C3">
        <w:rPr>
          <w:rFonts w:ascii="Times New Roman" w:hAnsi="Times New Roman"/>
          <w:sz w:val="30"/>
          <w:szCs w:val="30"/>
          <w:lang w:val="en-US"/>
        </w:rPr>
        <w:t>in</w:t>
      </w:r>
      <w:r w:rsidR="001E1BBB" w:rsidRPr="00F119C3">
        <w:rPr>
          <w:rFonts w:ascii="Times New Roman" w:hAnsi="Times New Roman"/>
          <w:sz w:val="30"/>
          <w:szCs w:val="30"/>
        </w:rPr>
        <w:t xml:space="preserve"> </w:t>
      </w:r>
      <w:r w:rsidR="001E1BBB" w:rsidRPr="00F119C3">
        <w:rPr>
          <w:rFonts w:ascii="Times New Roman" w:hAnsi="Times New Roman"/>
          <w:sz w:val="30"/>
          <w:szCs w:val="30"/>
          <w:lang w:val="en-US"/>
        </w:rPr>
        <w:t>vivo</w:t>
      </w:r>
      <w:r w:rsidR="001E1BBB" w:rsidRPr="00F119C3">
        <w:rPr>
          <w:rFonts w:ascii="Times New Roman" w:hAnsi="Times New Roman"/>
          <w:sz w:val="30"/>
          <w:szCs w:val="30"/>
        </w:rPr>
        <w:t>»</w:t>
      </w:r>
      <w:r w:rsidRPr="00F119C3">
        <w:rPr>
          <w:rFonts w:ascii="Times New Roman" w:hAnsi="Times New Roman"/>
          <w:sz w:val="30"/>
          <w:szCs w:val="30"/>
        </w:rPr>
        <w:t>.</w:t>
      </w:r>
    </w:p>
    <w:p w:rsidR="00216EAD" w:rsidRPr="00216EAD" w:rsidRDefault="00191E68" w:rsidP="00FC0B22">
      <w:pPr>
        <w:pStyle w:val="ab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пунктами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16EAD" w:rsidRPr="00216EAD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7E0A17" w:rsidRDefault="00216EAD" w:rsidP="00FC0B2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6EAD">
        <w:rPr>
          <w:rFonts w:ascii="Times New Roman" w:hAnsi="Times New Roman" w:cs="Times New Roman"/>
          <w:sz w:val="30"/>
          <w:szCs w:val="30"/>
        </w:rPr>
        <w:t>«</w:t>
      </w:r>
      <w:r w:rsidR="00191E68" w:rsidRPr="00216EAD">
        <w:rPr>
          <w:rFonts w:ascii="Times New Roman" w:hAnsi="Times New Roman" w:cs="Times New Roman"/>
          <w:sz w:val="30"/>
          <w:szCs w:val="30"/>
        </w:rPr>
        <w:t>4</w:t>
      </w:r>
      <w:r w:rsidR="00191E68">
        <w:rPr>
          <w:rFonts w:ascii="Times New Roman" w:hAnsi="Times New Roman" w:cs="Times New Roman"/>
          <w:sz w:val="30"/>
          <w:szCs w:val="30"/>
        </w:rPr>
        <w:t>8</w:t>
      </w:r>
      <w:r w:rsidRPr="00216EAD">
        <w:rPr>
          <w:rFonts w:ascii="Times New Roman" w:hAnsi="Times New Roman" w:cs="Times New Roman"/>
          <w:sz w:val="30"/>
          <w:szCs w:val="30"/>
        </w:rPr>
        <w:t>. </w:t>
      </w:r>
      <w:r w:rsidRPr="00216EA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Ветеринарный сертификат на </w:t>
      </w:r>
      <w:r w:rsidR="00191E68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экспортируем</w:t>
      </w:r>
      <w:r w:rsidR="00191E6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ые</w:t>
      </w:r>
      <w:r w:rsidR="00191E68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115A2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 таможенную территорию Евразийского экономического союза </w:t>
      </w:r>
      <w:r w:rsidR="00191E6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эмбрионы </w:t>
      </w:r>
      <w:r w:rsidR="007E0A1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</w:t>
      </w:r>
      <w:r w:rsidR="007E0A17">
        <w:rPr>
          <w:rFonts w:ascii="Times New Roman" w:hAnsi="Times New Roman" w:cs="Times New Roman"/>
          <w:color w:val="000000"/>
          <w:sz w:val="30"/>
          <w:szCs w:val="30"/>
          <w:lang w:val="en-US" w:eastAsia="ru-RU"/>
        </w:rPr>
        <w:t>in</w:t>
      </w:r>
      <w:r w:rsidR="007E0A17" w:rsidRPr="00F119C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0A17">
        <w:rPr>
          <w:rFonts w:ascii="Times New Roman" w:hAnsi="Times New Roman" w:cs="Times New Roman"/>
          <w:color w:val="000000"/>
          <w:sz w:val="30"/>
          <w:szCs w:val="30"/>
          <w:lang w:val="en-US" w:eastAsia="ru-RU"/>
        </w:rPr>
        <w:t>vitro</w:t>
      </w:r>
      <w:r w:rsidR="007E0A1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»</w:t>
      </w:r>
      <w:r w:rsidR="007E0A17" w:rsidRPr="00F119C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91E6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крупного рогатого скота </w:t>
      </w:r>
      <w:r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 w:rsidR="007E0A17">
        <w:rPr>
          <w:rFonts w:ascii="Times New Roman" w:hAnsi="Times New Roman" w:cs="Times New Roman"/>
          <w:sz w:val="30"/>
          <w:szCs w:val="30"/>
        </w:rPr>
        <w:t>48</w:t>
      </w:r>
      <w:r w:rsidRPr="00216EAD">
        <w:rPr>
          <w:rFonts w:ascii="Times New Roman" w:hAnsi="Times New Roman" w:cs="Times New Roman"/>
          <w:sz w:val="30"/>
          <w:szCs w:val="30"/>
        </w:rPr>
        <w:t>) (</w:t>
      </w:r>
      <w:r w:rsidRPr="0030574F">
        <w:rPr>
          <w:rFonts w:ascii="Times New Roman" w:hAnsi="Times New Roman" w:cs="Times New Roman"/>
          <w:sz w:val="30"/>
          <w:szCs w:val="30"/>
        </w:rPr>
        <w:t>прилагается).</w:t>
      </w:r>
    </w:p>
    <w:p w:rsidR="00216EAD" w:rsidRPr="0030574F" w:rsidRDefault="007E0A17" w:rsidP="00FC0B2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49. </w:t>
      </w:r>
      <w:r w:rsidRPr="00216EA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Ветеринарный сертификат на </w:t>
      </w:r>
      <w:r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экспортируем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ые</w:t>
      </w:r>
      <w:r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 таможенную территорию Евразийского экономического союза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эмбрионы мелкого рогатого скота </w:t>
      </w:r>
      <w:r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>
        <w:rPr>
          <w:rFonts w:ascii="Times New Roman" w:hAnsi="Times New Roman" w:cs="Times New Roman"/>
          <w:sz w:val="30"/>
          <w:szCs w:val="30"/>
        </w:rPr>
        <w:t>49</w:t>
      </w:r>
      <w:r w:rsidRPr="00216EAD">
        <w:rPr>
          <w:rFonts w:ascii="Times New Roman" w:hAnsi="Times New Roman" w:cs="Times New Roman"/>
          <w:sz w:val="30"/>
          <w:szCs w:val="30"/>
        </w:rPr>
        <w:t>) (</w:t>
      </w:r>
      <w:r w:rsidRPr="0030574F">
        <w:rPr>
          <w:rFonts w:ascii="Times New Roman" w:hAnsi="Times New Roman" w:cs="Times New Roman"/>
          <w:sz w:val="30"/>
          <w:szCs w:val="30"/>
        </w:rPr>
        <w:t>прилагается)</w:t>
      </w:r>
      <w:r w:rsidR="00216EAD" w:rsidRPr="0030574F">
        <w:rPr>
          <w:rFonts w:ascii="Times New Roman" w:hAnsi="Times New Roman" w:cs="Times New Roman"/>
          <w:sz w:val="30"/>
          <w:szCs w:val="30"/>
        </w:rPr>
        <w:t>»</w:t>
      </w:r>
      <w:r w:rsidR="00297975" w:rsidRPr="0030574F">
        <w:rPr>
          <w:rFonts w:ascii="Times New Roman" w:hAnsi="Times New Roman" w:cs="Times New Roman"/>
          <w:sz w:val="30"/>
          <w:szCs w:val="30"/>
        </w:rPr>
        <w:t>.</w:t>
      </w:r>
    </w:p>
    <w:p w:rsidR="00B779EC" w:rsidRDefault="00222D24" w:rsidP="00FC0B22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297975" w:rsidRPr="0030574F">
        <w:rPr>
          <w:rFonts w:ascii="Times New Roman" w:hAnsi="Times New Roman" w:cs="Times New Roman"/>
          <w:sz w:val="30"/>
          <w:szCs w:val="30"/>
        </w:rPr>
        <w:t>.</w:t>
      </w:r>
      <w:r w:rsidR="007758E6" w:rsidRPr="0030574F">
        <w:rPr>
          <w:rFonts w:ascii="Times New Roman" w:hAnsi="Times New Roman" w:cs="Times New Roman"/>
          <w:sz w:val="30"/>
          <w:szCs w:val="30"/>
        </w:rPr>
        <w:t> </w:t>
      </w:r>
      <w:r w:rsidR="00B779EC">
        <w:rPr>
          <w:rFonts w:ascii="Times New Roman" w:hAnsi="Times New Roman" w:cs="Times New Roman"/>
          <w:sz w:val="30"/>
          <w:szCs w:val="30"/>
        </w:rPr>
        <w:t>В</w:t>
      </w:r>
      <w:r w:rsidR="00B779EC" w:rsidRPr="00B779EC">
        <w:rPr>
          <w:rFonts w:ascii="Times New Roman" w:hAnsi="Times New Roman" w:cs="Times New Roman"/>
          <w:sz w:val="30"/>
          <w:szCs w:val="30"/>
        </w:rPr>
        <w:t xml:space="preserve"> форме ветеринарного сертификата на экспортируемые на таможенную территорию Евразийского экономического союза </w:t>
      </w:r>
      <w:r w:rsidR="007F3BD0">
        <w:rPr>
          <w:rFonts w:ascii="Times New Roman" w:hAnsi="Times New Roman" w:cs="Times New Roman"/>
          <w:sz w:val="30"/>
          <w:szCs w:val="30"/>
        </w:rPr>
        <w:t xml:space="preserve">эмбрионы крупного рогатого скота </w:t>
      </w:r>
      <w:r w:rsidR="00B779EC" w:rsidRPr="00B779EC">
        <w:rPr>
          <w:rFonts w:ascii="Times New Roman" w:hAnsi="Times New Roman" w:cs="Times New Roman"/>
          <w:sz w:val="30"/>
          <w:szCs w:val="30"/>
        </w:rPr>
        <w:t>(</w:t>
      </w:r>
      <w:r w:rsidR="004B5A9F">
        <w:rPr>
          <w:rFonts w:ascii="Times New Roman" w:hAnsi="Times New Roman" w:cs="Times New Roman"/>
          <w:sz w:val="30"/>
          <w:szCs w:val="30"/>
        </w:rPr>
        <w:t>Ф</w:t>
      </w:r>
      <w:r w:rsidR="00B779EC" w:rsidRPr="00B779EC">
        <w:rPr>
          <w:rFonts w:ascii="Times New Roman" w:hAnsi="Times New Roman" w:cs="Times New Roman"/>
          <w:sz w:val="30"/>
          <w:szCs w:val="30"/>
        </w:rPr>
        <w:t xml:space="preserve">орма </w:t>
      </w:r>
      <w:r w:rsidR="007F3BD0">
        <w:rPr>
          <w:rFonts w:ascii="Times New Roman" w:hAnsi="Times New Roman" w:cs="Times New Roman"/>
          <w:sz w:val="30"/>
          <w:szCs w:val="30"/>
        </w:rPr>
        <w:t xml:space="preserve">№ 3) в </w:t>
      </w:r>
      <w:r w:rsidR="00B779EC" w:rsidRPr="00B779EC">
        <w:rPr>
          <w:rFonts w:ascii="Times New Roman" w:hAnsi="Times New Roman" w:cs="Times New Roman"/>
          <w:sz w:val="30"/>
          <w:szCs w:val="30"/>
        </w:rPr>
        <w:t>наименовани</w:t>
      </w:r>
      <w:r w:rsidR="007F3BD0">
        <w:rPr>
          <w:rFonts w:ascii="Times New Roman" w:hAnsi="Times New Roman" w:cs="Times New Roman"/>
          <w:sz w:val="30"/>
          <w:szCs w:val="30"/>
        </w:rPr>
        <w:t>и</w:t>
      </w:r>
      <w:r w:rsidR="00B779EC" w:rsidRPr="00B779EC">
        <w:rPr>
          <w:rFonts w:ascii="Times New Roman" w:hAnsi="Times New Roman" w:cs="Times New Roman"/>
          <w:sz w:val="30"/>
          <w:szCs w:val="30"/>
        </w:rPr>
        <w:t xml:space="preserve"> сертификата </w:t>
      </w:r>
      <w:r w:rsidR="007F3BD0">
        <w:rPr>
          <w:rFonts w:ascii="Times New Roman" w:hAnsi="Times New Roman" w:cs="Times New Roman"/>
          <w:sz w:val="30"/>
          <w:szCs w:val="30"/>
        </w:rPr>
        <w:t>после слова «эмбрионы» дополнить словами «</w:t>
      </w:r>
      <w:r w:rsidR="00F85038">
        <w:rPr>
          <w:rFonts w:ascii="Times New Roman" w:hAnsi="Times New Roman" w:cs="Times New Roman"/>
          <w:sz w:val="30"/>
          <w:szCs w:val="30"/>
        </w:rPr>
        <w:t xml:space="preserve">, отобранные </w:t>
      </w:r>
      <w:r w:rsidR="00F85038">
        <w:rPr>
          <w:rFonts w:ascii="Times New Roman" w:hAnsi="Times New Roman" w:cs="Times New Roman"/>
          <w:sz w:val="30"/>
          <w:szCs w:val="30"/>
          <w:lang w:val="en-US"/>
        </w:rPr>
        <w:t>in</w:t>
      </w:r>
      <w:r w:rsidR="00F85038" w:rsidRPr="00FC0B22">
        <w:rPr>
          <w:rFonts w:ascii="Times New Roman" w:hAnsi="Times New Roman" w:cs="Times New Roman"/>
          <w:sz w:val="30"/>
          <w:szCs w:val="30"/>
        </w:rPr>
        <w:t xml:space="preserve"> </w:t>
      </w:r>
      <w:r w:rsidR="00F85038">
        <w:rPr>
          <w:rFonts w:ascii="Times New Roman" w:hAnsi="Times New Roman" w:cs="Times New Roman"/>
          <w:sz w:val="30"/>
          <w:szCs w:val="30"/>
          <w:lang w:val="en-US"/>
        </w:rPr>
        <w:t>vivo</w:t>
      </w:r>
      <w:r w:rsidR="007F3BD0">
        <w:rPr>
          <w:rFonts w:ascii="Times New Roman" w:hAnsi="Times New Roman" w:cs="Times New Roman"/>
          <w:sz w:val="30"/>
          <w:szCs w:val="30"/>
        </w:rPr>
        <w:t>»</w:t>
      </w:r>
      <w:r w:rsidR="00F85038">
        <w:rPr>
          <w:rFonts w:ascii="Times New Roman" w:hAnsi="Times New Roman" w:cs="Times New Roman"/>
          <w:sz w:val="30"/>
          <w:szCs w:val="30"/>
        </w:rPr>
        <w:t>.</w:t>
      </w:r>
    </w:p>
    <w:p w:rsidR="00F85038" w:rsidRDefault="00F85038" w:rsidP="00FC0B22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4B5A9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В форме ветеринарного сертификата на экспортируемых на таможенную территорию Евразийского экономического союза зоопарковых и цирковых животных (</w:t>
      </w:r>
      <w:r w:rsidR="004B5A9F">
        <w:rPr>
          <w:rFonts w:ascii="Times New Roman" w:hAnsi="Times New Roman" w:cs="Times New Roman"/>
          <w:sz w:val="30"/>
          <w:szCs w:val="30"/>
        </w:rPr>
        <w:t>Форма № 41):</w:t>
      </w:r>
    </w:p>
    <w:p w:rsidR="00C707BF" w:rsidRDefault="0076479F" w:rsidP="00FC0B22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в пункте 4.1</w:t>
      </w:r>
      <w:r w:rsidR="00C707BF">
        <w:rPr>
          <w:rFonts w:ascii="Times New Roman" w:hAnsi="Times New Roman" w:cs="Times New Roman"/>
          <w:sz w:val="30"/>
          <w:szCs w:val="30"/>
        </w:rPr>
        <w:t>:</w:t>
      </w:r>
    </w:p>
    <w:p w:rsidR="004B5A9F" w:rsidRDefault="0076479F" w:rsidP="00FC0B22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второй изложить в следующей редакции: «</w:t>
      </w:r>
      <w:r w:rsidRPr="0076479F">
        <w:rPr>
          <w:rFonts w:ascii="Times New Roman" w:hAnsi="Times New Roman" w:cs="Times New Roman"/>
          <w:sz w:val="30"/>
          <w:szCs w:val="30"/>
        </w:rPr>
        <w:t>для восприимчивых видов животных (кроме птиц)</w:t>
      </w:r>
      <w:proofErr w:type="gramStart"/>
      <w:r w:rsidRPr="0076479F">
        <w:rPr>
          <w:rFonts w:ascii="Times New Roman" w:hAnsi="Times New Roman" w:cs="Times New Roman"/>
          <w:sz w:val="30"/>
          <w:szCs w:val="30"/>
        </w:rPr>
        <w:t>:»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76479F" w:rsidRDefault="0076479F" w:rsidP="00FC0B22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C707BF">
        <w:rPr>
          <w:rFonts w:ascii="Times New Roman" w:hAnsi="Times New Roman" w:cs="Times New Roman"/>
          <w:sz w:val="30"/>
          <w:szCs w:val="30"/>
        </w:rPr>
        <w:t>абзацах сорок пятом, пятьдесят третьем, пятьдесят девятом и шестьдесят первом слова «разных видов» заменить словами «</w:t>
      </w:r>
      <w:r w:rsidR="00C707BF" w:rsidRPr="00C707BF">
        <w:rPr>
          <w:rFonts w:ascii="Times New Roman" w:hAnsi="Times New Roman" w:cs="Times New Roman"/>
          <w:sz w:val="30"/>
          <w:szCs w:val="30"/>
        </w:rPr>
        <w:t>(только для восприимчивых видов животных)</w:t>
      </w:r>
      <w:r w:rsidR="00C707BF">
        <w:rPr>
          <w:rFonts w:ascii="Times New Roman" w:hAnsi="Times New Roman" w:cs="Times New Roman"/>
          <w:sz w:val="30"/>
          <w:szCs w:val="30"/>
        </w:rPr>
        <w:t>»;</w:t>
      </w:r>
    </w:p>
    <w:p w:rsidR="00C707BF" w:rsidRDefault="00C707BF" w:rsidP="00FC0B22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б) </w:t>
      </w:r>
      <w:r w:rsidR="00FC0B22">
        <w:rPr>
          <w:rFonts w:ascii="Times New Roman" w:hAnsi="Times New Roman" w:cs="Times New Roman"/>
          <w:sz w:val="30"/>
          <w:szCs w:val="30"/>
        </w:rPr>
        <w:t xml:space="preserve">абзац второй </w:t>
      </w:r>
      <w:r>
        <w:rPr>
          <w:rFonts w:ascii="Times New Roman" w:hAnsi="Times New Roman" w:cs="Times New Roman"/>
          <w:sz w:val="30"/>
          <w:szCs w:val="30"/>
        </w:rPr>
        <w:t>пункт</w:t>
      </w:r>
      <w:r w:rsidR="00FC0B2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4.3</w:t>
      </w:r>
      <w:r w:rsidR="00FC0B22">
        <w:rPr>
          <w:rFonts w:ascii="Times New Roman" w:hAnsi="Times New Roman" w:cs="Times New Roman"/>
          <w:sz w:val="30"/>
          <w:szCs w:val="30"/>
        </w:rPr>
        <w:t xml:space="preserve"> после слова «плотоядные» дополнить словами «(кроме норок)».</w:t>
      </w:r>
    </w:p>
    <w:p w:rsidR="00216EAD" w:rsidRDefault="00FC0B22" w:rsidP="00FC0B22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</w:t>
      </w:r>
      <w:proofErr w:type="gramStart"/>
      <w:r w:rsidR="008E2292">
        <w:rPr>
          <w:rFonts w:ascii="Times New Roman" w:hAnsi="Times New Roman" w:cs="Times New Roman"/>
          <w:sz w:val="30"/>
          <w:szCs w:val="30"/>
        </w:rPr>
        <w:t xml:space="preserve">Формы Единых ветеринарных сертификатов, </w:t>
      </w:r>
      <w:r w:rsidR="00795B0C">
        <w:rPr>
          <w:rFonts w:ascii="Times New Roman" w:hAnsi="Times New Roman" w:cs="Times New Roman"/>
          <w:sz w:val="30"/>
          <w:szCs w:val="30"/>
        </w:rPr>
        <w:t xml:space="preserve">утвержденные </w:t>
      </w:r>
      <w:r w:rsidR="008E2292">
        <w:rPr>
          <w:rFonts w:ascii="Times New Roman" w:hAnsi="Times New Roman" w:cs="Times New Roman"/>
          <w:sz w:val="30"/>
          <w:szCs w:val="30"/>
        </w:rPr>
        <w:t>указанным Решением, д</w:t>
      </w:r>
      <w:r w:rsidR="00216EAD" w:rsidRPr="004C55E0">
        <w:rPr>
          <w:rFonts w:ascii="Times New Roman" w:hAnsi="Times New Roman" w:cs="Times New Roman"/>
          <w:sz w:val="30"/>
          <w:szCs w:val="30"/>
        </w:rPr>
        <w:t>ополнить ветеринарным</w:t>
      </w:r>
      <w:r w:rsidR="00222D24">
        <w:rPr>
          <w:rFonts w:ascii="Times New Roman" w:hAnsi="Times New Roman" w:cs="Times New Roman"/>
          <w:sz w:val="30"/>
          <w:szCs w:val="30"/>
        </w:rPr>
        <w:t>и</w:t>
      </w:r>
      <w:r w:rsidR="00216EAD" w:rsidRPr="004C55E0">
        <w:rPr>
          <w:rFonts w:ascii="Times New Roman" w:hAnsi="Times New Roman" w:cs="Times New Roman"/>
          <w:sz w:val="30"/>
          <w:szCs w:val="30"/>
        </w:rPr>
        <w:t xml:space="preserve"> </w:t>
      </w:r>
      <w:r w:rsidR="00222D24" w:rsidRPr="004C55E0">
        <w:rPr>
          <w:rFonts w:ascii="Times New Roman" w:hAnsi="Times New Roman" w:cs="Times New Roman"/>
          <w:sz w:val="30"/>
          <w:szCs w:val="30"/>
        </w:rPr>
        <w:t>сертификат</w:t>
      </w:r>
      <w:r w:rsidR="00222D24">
        <w:rPr>
          <w:rFonts w:ascii="Times New Roman" w:hAnsi="Times New Roman" w:cs="Times New Roman"/>
          <w:sz w:val="30"/>
          <w:szCs w:val="30"/>
        </w:rPr>
        <w:t>а</w:t>
      </w:r>
      <w:r w:rsidR="00222D24" w:rsidRPr="004C55E0">
        <w:rPr>
          <w:rFonts w:ascii="Times New Roman" w:hAnsi="Times New Roman" w:cs="Times New Roman"/>
          <w:sz w:val="30"/>
          <w:szCs w:val="30"/>
        </w:rPr>
        <w:t>м</w:t>
      </w:r>
      <w:r w:rsidR="00222D24">
        <w:rPr>
          <w:rFonts w:ascii="Times New Roman" w:hAnsi="Times New Roman" w:cs="Times New Roman"/>
          <w:sz w:val="30"/>
          <w:szCs w:val="30"/>
        </w:rPr>
        <w:t>и</w:t>
      </w:r>
      <w:r w:rsidR="00222D24" w:rsidRPr="004C55E0">
        <w:rPr>
          <w:rFonts w:ascii="Times New Roman" w:hAnsi="Times New Roman" w:cs="Times New Roman"/>
          <w:sz w:val="30"/>
          <w:szCs w:val="30"/>
        </w:rPr>
        <w:t xml:space="preserve"> </w:t>
      </w:r>
      <w:r w:rsidR="00C115A2" w:rsidRPr="00216EA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 </w:t>
      </w:r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экспортируемые на таможенную территорию Евразийского экономического союза эмбрионы «</w:t>
      </w:r>
      <w:proofErr w:type="spellStart"/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in</w:t>
      </w:r>
      <w:proofErr w:type="spellEnd"/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vitro</w:t>
      </w:r>
      <w:proofErr w:type="spellEnd"/>
      <w:r w:rsidR="00222D24" w:rsidRP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» крупного рогатого скота (Форма № 48)</w:t>
      </w:r>
      <w:r w:rsid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222D24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экспортируем</w:t>
      </w:r>
      <w:r w:rsid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ые</w:t>
      </w:r>
      <w:r w:rsidR="00222D24" w:rsidRPr="00C115A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 таможенную территорию Евразийского экономического союза </w:t>
      </w:r>
      <w:r w:rsidR="00222D2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эмбрионы мелкого рогатого скота </w:t>
      </w:r>
      <w:r w:rsidR="00222D24"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 w:rsidR="00222D24">
        <w:rPr>
          <w:rFonts w:ascii="Times New Roman" w:hAnsi="Times New Roman" w:cs="Times New Roman"/>
          <w:sz w:val="30"/>
          <w:szCs w:val="30"/>
        </w:rPr>
        <w:t>49</w:t>
      </w:r>
      <w:r w:rsidR="00222D24" w:rsidRPr="00216EAD">
        <w:rPr>
          <w:rFonts w:ascii="Times New Roman" w:hAnsi="Times New Roman" w:cs="Times New Roman"/>
          <w:sz w:val="30"/>
          <w:szCs w:val="30"/>
        </w:rPr>
        <w:t>)</w:t>
      </w:r>
      <w:r w:rsidR="00D95DFA">
        <w:rPr>
          <w:rFonts w:ascii="Times New Roman" w:hAnsi="Times New Roman" w:cs="Times New Roman"/>
          <w:bCs/>
          <w:sz w:val="30"/>
          <w:szCs w:val="30"/>
        </w:rPr>
        <w:t>,</w:t>
      </w:r>
      <w:r w:rsidR="009220B5">
        <w:rPr>
          <w:rFonts w:ascii="Times New Roman" w:hAnsi="Times New Roman" w:cs="Times New Roman"/>
          <w:bCs/>
          <w:sz w:val="30"/>
          <w:szCs w:val="30"/>
        </w:rPr>
        <w:t xml:space="preserve"> следующего содержания:</w:t>
      </w:r>
      <w:proofErr w:type="gramEnd"/>
    </w:p>
    <w:p w:rsidR="009220B5" w:rsidRDefault="009220B5" w:rsidP="00E5586B">
      <w:pPr>
        <w:suppressAutoHyphens/>
        <w:spacing w:after="0" w:line="360" w:lineRule="auto"/>
        <w:ind w:left="4253" w:right="-1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  <w:r w:rsidRPr="00425CDC">
        <w:rPr>
          <w:rFonts w:ascii="Times New Roman" w:hAnsi="Times New Roman" w:cs="Times New Roman"/>
          <w:b/>
          <w:sz w:val="30"/>
          <w:szCs w:val="30"/>
        </w:rPr>
        <w:t>«</w:t>
      </w:r>
      <w:r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 xml:space="preserve">Форма № </w:t>
      </w:r>
      <w:r w:rsidR="00222D24"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4</w:t>
      </w:r>
      <w:r w:rsidR="00222D24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8</w:t>
      </w:r>
    </w:p>
    <w:tbl>
      <w:tblPr>
        <w:tblW w:w="10348" w:type="dxa"/>
        <w:tblInd w:w="-639" w:type="dxa"/>
        <w:tblLayout w:type="fixed"/>
        <w:tblCellMar>
          <w:top w:w="7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919"/>
        <w:gridCol w:w="499"/>
        <w:gridCol w:w="1559"/>
        <w:gridCol w:w="1843"/>
        <w:gridCol w:w="1275"/>
      </w:tblGrid>
      <w:tr w:rsidR="00EB12F9" w:rsidRPr="00EB12F9" w:rsidTr="00F119C3">
        <w:trPr>
          <w:trHeight w:val="518"/>
        </w:trPr>
        <w:tc>
          <w:tcPr>
            <w:tcW w:w="5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EB12F9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 Описание поставки</w:t>
            </w:r>
            <w:r w:rsidRPr="00EB12F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1.7.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Сертификат №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  </w:t>
            </w:r>
          </w:p>
          <w:p w:rsidR="00EB12F9" w:rsidRPr="00EB12F9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B12F9" w:rsidRPr="00EB12F9" w:rsidTr="00F119C3">
        <w:trPr>
          <w:trHeight w:val="1360"/>
        </w:trPr>
        <w:tc>
          <w:tcPr>
            <w:tcW w:w="5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Название и адрес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грузоотправителя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5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F119C3" w:rsidRDefault="00EB12F9" w:rsidP="00F119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Ветеринарный сертификат на </w:t>
            </w:r>
            <w:proofErr w:type="gramStart"/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экспортируемые</w:t>
            </w:r>
            <w:proofErr w:type="gramEnd"/>
          </w:p>
          <w:p w:rsidR="00EB12F9" w:rsidRPr="00F119C3" w:rsidRDefault="00EB12F9" w:rsidP="00F119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на таможенную территорию</w:t>
            </w:r>
            <w:r w:rsidR="00CE3A9D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Евразийского экономического союза эмбрионы </w:t>
            </w:r>
            <w:r w:rsidR="00CE3A9D" w:rsidRPr="00A3176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«</w:t>
            </w:r>
            <w:proofErr w:type="spellStart"/>
            <w:r w:rsidR="00CE3A9D" w:rsidRPr="00A3176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in</w:t>
            </w:r>
            <w:proofErr w:type="spellEnd"/>
            <w:r w:rsidR="00CE3A9D" w:rsidRPr="00A3176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E3A9D" w:rsidRPr="00A3176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vitro</w:t>
            </w:r>
            <w:proofErr w:type="spellEnd"/>
            <w:r w:rsidR="00CE3A9D" w:rsidRPr="00A31767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»</w:t>
            </w:r>
            <w:r w:rsidR="00CE3A9D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крупного рогатого скота </w:t>
            </w:r>
          </w:p>
        </w:tc>
      </w:tr>
      <w:tr w:rsidR="00EB12F9" w:rsidRPr="00EB12F9" w:rsidTr="00F119C3">
        <w:trPr>
          <w:trHeight w:val="683"/>
        </w:trPr>
        <w:tc>
          <w:tcPr>
            <w:tcW w:w="5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1.2.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Название и адрес грузополучателя: 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EB12F9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B12F9" w:rsidRPr="00EB12F9" w:rsidTr="00F119C3">
        <w:trPr>
          <w:trHeight w:val="461"/>
        </w:trPr>
        <w:tc>
          <w:tcPr>
            <w:tcW w:w="5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1.3.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Количество эмбрионов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5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1.8.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Страна происхождения товара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EB12F9" w:rsidRPr="00EB12F9" w:rsidTr="00F119C3">
        <w:trPr>
          <w:trHeight w:val="290"/>
        </w:trPr>
        <w:tc>
          <w:tcPr>
            <w:tcW w:w="5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1.4.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Количество мест (контейнеров):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5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EB12F9" w:rsidRPr="00EB12F9" w:rsidTr="00F119C3">
        <w:trPr>
          <w:trHeight w:val="450"/>
        </w:trPr>
        <w:tc>
          <w:tcPr>
            <w:tcW w:w="5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1.9.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Компетентное ведомство страны-экспортера: </w:t>
            </w:r>
          </w:p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EB12F9" w:rsidRPr="00EB12F9" w:rsidTr="00F119C3">
        <w:trPr>
          <w:trHeight w:val="290"/>
        </w:trPr>
        <w:tc>
          <w:tcPr>
            <w:tcW w:w="5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1.5.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Маркировка пломбы на транспортном средстве (вид, номер):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EB12F9" w:rsidRPr="00EB12F9" w:rsidTr="00F119C3">
        <w:trPr>
          <w:trHeight w:val="370"/>
        </w:trPr>
        <w:tc>
          <w:tcPr>
            <w:tcW w:w="5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1.10.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Учреждение страны-экспортера, выдавшее сертификат: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EB12F9" w:rsidRPr="00EB12F9" w:rsidTr="00F119C3">
        <w:trPr>
          <w:trHeight w:val="207"/>
        </w:trPr>
        <w:tc>
          <w:tcPr>
            <w:tcW w:w="5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1.6.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Транспорт: </w:t>
            </w:r>
          </w:p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(№ вагона, автомашины, контейнера, рейса самолета, название судна)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EB12F9" w:rsidRPr="00EB12F9" w:rsidTr="00F119C3">
        <w:trPr>
          <w:trHeight w:val="554"/>
        </w:trPr>
        <w:tc>
          <w:tcPr>
            <w:tcW w:w="5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EB12F9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1.11.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а(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ы) транзита: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EB12F9" w:rsidRPr="00EB12F9" w:rsidTr="00F119C3">
        <w:trPr>
          <w:trHeight w:val="584"/>
        </w:trPr>
        <w:tc>
          <w:tcPr>
            <w:tcW w:w="5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2F9" w:rsidRPr="00EB12F9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1.12.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Пункт пропуска товаров через таможенную границу: </w:t>
            </w:r>
          </w:p>
          <w:p w:rsidR="00EB12F9" w:rsidRPr="00F119C3" w:rsidRDefault="00EB12F9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36AEF" w:rsidRPr="00EB12F9" w:rsidTr="000F2479">
        <w:trPr>
          <w:trHeight w:val="298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 Информация о коровах – донорах эмбрионов</w:t>
            </w:r>
          </w:p>
        </w:tc>
      </w:tr>
      <w:tr w:rsidR="00636AEF" w:rsidRPr="00EB12F9" w:rsidTr="007C2EEC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EEC" w:rsidRPr="00F119C3" w:rsidRDefault="007C2EEC" w:rsidP="007C2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№</w:t>
            </w:r>
          </w:p>
          <w:p w:rsidR="00636AEF" w:rsidRPr="00EB12F9" w:rsidRDefault="007C2EEC" w:rsidP="007C2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7C2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Вид животного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7C2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Кличка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7C2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7C2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7C2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Идентификационный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7C2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Дата взятия эмбриона</w:t>
            </w:r>
          </w:p>
        </w:tc>
      </w:tr>
      <w:tr w:rsidR="00636AEF" w:rsidRPr="00EB12F9" w:rsidTr="007C2EEC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636AEF" w:rsidRPr="00EB12F9" w:rsidTr="007C2EEC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636AEF" w:rsidRPr="00EB12F9" w:rsidTr="007C2EEC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636AEF" w:rsidRPr="00EB12F9" w:rsidTr="007C2EEC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636AEF" w:rsidRPr="00EB12F9" w:rsidTr="007C2EEC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7C2EEC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636AEF" w:rsidRPr="00EB12F9" w:rsidTr="007C4F5B">
        <w:trPr>
          <w:trHeight w:val="294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F" w:rsidRPr="00EB12F9" w:rsidRDefault="00636AEF" w:rsidP="00EB12F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При перевозке эмбрионов 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от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более 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чем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5 животных составляется опись, которая подписывается государственным/официальным ветеринарным врачом страны-экспортера и является неотъемлемой частью данного сертификата.</w:t>
            </w:r>
          </w:p>
        </w:tc>
      </w:tr>
      <w:tr w:rsidR="00EB12F9" w:rsidRPr="00EB12F9" w:rsidTr="00F119C3">
        <w:trPr>
          <w:trHeight w:val="1685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EB12F9" w:rsidRDefault="00EB12F9" w:rsidP="00F5268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lastRenderedPageBreak/>
              <w:t xml:space="preserve">Информация о состоянии здоровья 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ar-SA"/>
              </w:rPr>
              <w:t xml:space="preserve">Я, нижеподписавшийся государственный/официальный ветеринарный врач, удостоверяю следующее:  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3.1. Экспортируемые на таможенную территорию Евразийского экономического союза «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val="en-US" w:eastAsia="ar-SA"/>
              </w:rPr>
              <w:t>in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val="en-US" w:eastAsia="ar-SA"/>
              </w:rPr>
              <w:t>vitro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» эмбрионы крупного рогатого скота получены от здоровых доноров. Быки-доноры спермы содержались в центрах отбора спермы и (или) в центрах искусственного осеменения, а коровы - доноры ооцитов в центрах искусственного осеменения или в хозяйствах, свободных от заразных болезней животных, в течение 60 дней до отбора генетического материала.</w:t>
            </w:r>
          </w:p>
          <w:p w:rsidR="00EB12F9" w:rsidRPr="00EB12F9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Доноры находились в стране или административных территориях страны свободных от заразных болезней животных  не менее 6 месяцев до отбора генетического материала.</w:t>
            </w:r>
          </w:p>
        </w:tc>
      </w:tr>
      <w:tr w:rsidR="00EB12F9" w:rsidRPr="00EB12F9" w:rsidTr="00F119C3">
        <w:trPr>
          <w:trHeight w:val="1260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3.2. Экспортируемые на таможенную территорию Евразийского экономического союза «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in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vitro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» эмбрионы происходят из стран или административных территорий, свободных от следующих инфекционных заболеваний животных: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везикулярного стоматита, контагиозной плевропневмонии - в течение последних 24 месяцев;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ящура - в течение последних 12 месяцев; 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губкообразной энцефалопатии крупного рогатого скота – территория имеет официальный статус «незначительного риска» в соответствии с рекомендациями Кодекса здоровья наземных животных МЭБ;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блутанга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 эпизоотической геморрагической болезн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и-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течение последних 24 месяцев.  </w:t>
            </w:r>
          </w:p>
        </w:tc>
      </w:tr>
      <w:tr w:rsidR="00EB12F9" w:rsidRPr="00EB12F9" w:rsidTr="00F119C3">
        <w:trPr>
          <w:trHeight w:val="1260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3.3. Экспортируемые на таможенную территорию Евразийского экономического союза доноры эмбрионов происходят из центров искусственного осеменения или хозяй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ств св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ободных от следующих инфекционных заболеваний животных:  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бруцеллеза, туберкулеза - в течение последних 12 месяцев;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энзоотического лейкоза - в течение последних 24 месяцев;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инфекционного 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ринотрахеита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, трихомоноза (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Trichomonas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fetus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), 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кампилобактериоза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Campylobacter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fetus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veneralis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), хламидиоза - в течение последних 12 месяцев.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 центрах искусственного осеменения или хозяйствах к моменту отбора генетического материала от коров не регистрировались случаи: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паратуберкулеза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- в течение последних 3</w:t>
            </w:r>
            <w:r w:rsidR="005C089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6 месяцев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;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лептоспироза - в течение последних 3 месяцев; 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вирусной диареи крупного рогатого скота - в течение последних 6 месяцев.</w:t>
            </w:r>
          </w:p>
        </w:tc>
      </w:tr>
      <w:tr w:rsidR="00EB12F9" w:rsidRPr="00EB12F9" w:rsidTr="00F119C3">
        <w:trPr>
          <w:trHeight w:val="578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5C089B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3.4. Коровы-доноры не имели контакта с 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другими животными, ввезёнными в страну в течение последних 12 месяцев и не были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вакцинированы против бруцеллеза в течение последних 3</w:t>
            </w:r>
            <w:r w:rsidR="005C089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6 месяцев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до отбора генетического материала.</w:t>
            </w:r>
          </w:p>
        </w:tc>
      </w:tr>
      <w:tr w:rsidR="00EB12F9" w:rsidRPr="00EB12F9" w:rsidTr="00F119C3">
        <w:trPr>
          <w:trHeight w:val="713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3.5. Сперма для осеменения коров – доноров эмбрионов соответствует требованиям главы 2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 «О применении ветеринарно-санитарных мер в Таможенном союзе». </w:t>
            </w:r>
          </w:p>
        </w:tc>
      </w:tr>
      <w:tr w:rsidR="00EB12F9" w:rsidRPr="00EB12F9" w:rsidTr="00F119C3">
        <w:trPr>
          <w:trHeight w:val="983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3.6. Коровы-доноры 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до отбора обработаны против лептоспироза антибиотиком по схемам с доказанной эффективностью препарата в отношении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лептоспир с учётом дозировки/кратности/ и времени полной элиминации возбудителей из организма донора.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Указать название препарата и даты обработки_______________________________________________________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EB12F9" w:rsidRPr="00EB12F9" w:rsidTr="00F119C3">
        <w:trPr>
          <w:trHeight w:val="935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3.7.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Коровы-доноры были протестированы </w:t>
            </w:r>
            <w:r w:rsidR="002D216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с отрицательным результатом </w:t>
            </w:r>
            <w:r w:rsidR="002D216F"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лаборатории (аккредитованной или сертифицированной в установленном порядке) с использованием диагностических тестов, которые соответствуют методам, утвержденным экспортирующей страной, на следующие болезни</w:t>
            </w:r>
            <w:r w:rsidR="002D216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(указать метод и дату тестирования)</w:t>
            </w:r>
            <w:r w:rsidR="002D216F"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: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туберкулез  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паратуберкулез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энзоотический лейкоз ___________________</w:t>
            </w:r>
          </w:p>
          <w:p w:rsidR="00EB12F9" w:rsidRPr="00F119C3" w:rsidRDefault="00B57620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трихомоноз </w:t>
            </w:r>
            <w:r w:rsidR="00EB12F9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кампилобактериоз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хламидиоз 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вирусная диарея крупного рогатого скота (серологический тест или тест идентификации возбудителя в образце крови не менее 1 раза в год) ______________________________________________________________________________________ 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инфекционный </w:t>
            </w: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ринотрахеит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(серологический тест – парные пробы с интервалом 21 день, не менее 1 раза в год) _______________________________________________________________________________________________________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бруцеллез (дважды в год) _________________________________________________________________________________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spell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блутанг</w:t>
            </w:r>
            <w:proofErr w:type="spell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(серологический тест через 28-60 дней после сбора или тест идентификации возбудителя в образце крови, взятом в день отбора генетического материала) ________________________________________</w:t>
            </w:r>
            <w:r w:rsidR="00910F4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_____________________________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эпизоотическая геморрагическая болезнь (серологический тест через 28-60 дней после сбора или тест идентификации возбудителя в образце крови, взятом в день отбора генетического материала) ___________________________________</w:t>
            </w:r>
          </w:p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</w:tc>
      </w:tr>
      <w:tr w:rsidR="00EB12F9" w:rsidRPr="00EB12F9" w:rsidTr="00F119C3">
        <w:trPr>
          <w:trHeight w:val="425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2F9" w:rsidRPr="00F119C3" w:rsidRDefault="00EB12F9" w:rsidP="00F5268E">
            <w:pPr>
              <w:suppressAutoHyphens/>
              <w:spacing w:after="0" w:line="240" w:lineRule="auto"/>
              <w:ind w:left="72" w:right="116" w:firstLine="141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3.8. Э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мбрионы отобраны, обработаны, 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хранились и транспортируются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соответствии с рекомендациями Кодекса здоровья наземных животных МЭБ. </w:t>
            </w:r>
          </w:p>
        </w:tc>
      </w:tr>
    </w:tbl>
    <w:p w:rsidR="009220B5" w:rsidRDefault="009220B5" w:rsidP="009220B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9220B5" w:rsidRPr="009220B5" w:rsidTr="000D263A">
        <w:trPr>
          <w:trHeight w:val="284"/>
        </w:trPr>
        <w:tc>
          <w:tcPr>
            <w:tcW w:w="10207" w:type="dxa"/>
          </w:tcPr>
          <w:p w:rsidR="009220B5" w:rsidRPr="009220B5" w:rsidRDefault="009220B5" w:rsidP="009220B5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Место _______________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ab/>
              <w:t xml:space="preserve">                 Дата</w:t>
            </w: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 _______________                      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Печать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Подпись государственного/официального ветеринарного врача  ____________________________________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Ф.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И.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О. и должность__________________________________________________________________________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before="40" w:after="40" w:line="240" w:lineRule="auto"/>
              <w:ind w:firstLine="176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1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46"/>
      </w:tblGrid>
      <w:tr w:rsidR="009220B5" w:rsidRPr="009220B5" w:rsidTr="0059345F">
        <w:tc>
          <w:tcPr>
            <w:tcW w:w="1277" w:type="dxa"/>
          </w:tcPr>
          <w:p w:rsidR="009220B5" w:rsidRPr="009220B5" w:rsidRDefault="009220B5" w:rsidP="00922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Примечания:</w:t>
            </w:r>
          </w:p>
        </w:tc>
        <w:tc>
          <w:tcPr>
            <w:tcW w:w="8646" w:type="dxa"/>
          </w:tcPr>
          <w:p w:rsidR="009220B5" w:rsidRPr="009220B5" w:rsidRDefault="009220B5" w:rsidP="00D65F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 Подпись и печать должны отличаться цветом от бланка.</w:t>
            </w:r>
          </w:p>
          <w:p w:rsidR="009220B5" w:rsidRPr="009220B5" w:rsidRDefault="009220B5" w:rsidP="00847BA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ar-SA"/>
              </w:rPr>
              <w:t xml:space="preserve">2. Ветеринарный сертификат 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 xml:space="preserve">оформляется на русском языке, а также на языке страны-экспортера и (или) </w:t>
            </w:r>
            <w:r w:rsidRPr="0059345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английском языке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</w:tr>
    </w:tbl>
    <w:p w:rsidR="00B57620" w:rsidRDefault="00B57620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B57620" w:rsidRDefault="00F93C49" w:rsidP="00F93C49">
      <w:pPr>
        <w:tabs>
          <w:tab w:val="left" w:pos="993"/>
        </w:tabs>
        <w:spacing w:after="0" w:line="360" w:lineRule="auto"/>
        <w:ind w:left="4253"/>
        <w:contextualSpacing/>
        <w:jc w:val="center"/>
        <w:rPr>
          <w:rFonts w:ascii="Times New Roman" w:hAnsi="Times New Roman"/>
          <w:sz w:val="16"/>
          <w:szCs w:val="30"/>
        </w:rPr>
      </w:pPr>
      <w:r w:rsidRPr="00425CDC">
        <w:rPr>
          <w:rFonts w:ascii="Times New Roman" w:hAnsi="Times New Roman" w:cs="Times New Roman"/>
          <w:b/>
          <w:sz w:val="30"/>
          <w:szCs w:val="30"/>
        </w:rPr>
        <w:t>«</w:t>
      </w:r>
      <w:r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 xml:space="preserve">Форма № </w:t>
      </w:r>
      <w:r w:rsidR="00A55799"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4</w:t>
      </w:r>
      <w:r w:rsidR="00A55799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9</w:t>
      </w:r>
    </w:p>
    <w:tbl>
      <w:tblPr>
        <w:tblW w:w="10348" w:type="dxa"/>
        <w:tblInd w:w="-639" w:type="dxa"/>
        <w:tblLayout w:type="fixed"/>
        <w:tblCellMar>
          <w:top w:w="7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919"/>
        <w:gridCol w:w="499"/>
        <w:gridCol w:w="1559"/>
        <w:gridCol w:w="1843"/>
        <w:gridCol w:w="1275"/>
      </w:tblGrid>
      <w:tr w:rsidR="00953BEA" w:rsidRPr="00EB12F9" w:rsidTr="00F102FB">
        <w:trPr>
          <w:trHeight w:val="518"/>
        </w:trPr>
        <w:tc>
          <w:tcPr>
            <w:tcW w:w="5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EB12F9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 Описание поставки</w:t>
            </w:r>
            <w:r w:rsidRPr="00EB12F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1.7.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Сертификат №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___________________  </w:t>
            </w:r>
          </w:p>
          <w:p w:rsidR="00953BEA" w:rsidRPr="00EB12F9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53BEA" w:rsidRPr="00EB12F9" w:rsidTr="00F102FB">
        <w:trPr>
          <w:trHeight w:val="1360"/>
        </w:trPr>
        <w:tc>
          <w:tcPr>
            <w:tcW w:w="5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Название и адрес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грузоотправителя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5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Ветеринарный сертификат на </w:t>
            </w:r>
            <w:proofErr w:type="gramStart"/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экспортируемые</w:t>
            </w:r>
            <w:proofErr w:type="gramEnd"/>
          </w:p>
          <w:p w:rsidR="00953BEA" w:rsidRPr="00F119C3" w:rsidRDefault="00953BEA" w:rsidP="00953B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на таможенную территорию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Евразийского экономического союза эмбрионы </w:t>
            </w:r>
            <w:r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>мелкого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28"/>
                <w:szCs w:val="28"/>
                <w:lang w:eastAsia="ar-SA"/>
              </w:rPr>
              <w:t xml:space="preserve"> рогатого скота </w:t>
            </w:r>
          </w:p>
        </w:tc>
      </w:tr>
      <w:tr w:rsidR="00953BEA" w:rsidRPr="00EB12F9" w:rsidTr="00F102FB">
        <w:trPr>
          <w:trHeight w:val="683"/>
        </w:trPr>
        <w:tc>
          <w:tcPr>
            <w:tcW w:w="5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1.2.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Название и адрес грузополучателя: 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EB12F9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953BEA" w:rsidRPr="00EB12F9" w:rsidTr="00F102FB">
        <w:trPr>
          <w:trHeight w:val="461"/>
        </w:trPr>
        <w:tc>
          <w:tcPr>
            <w:tcW w:w="5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1.3.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Количество эмбрионов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5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1.8.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Страна происхождения товара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:  </w:t>
            </w:r>
          </w:p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953BEA" w:rsidRPr="00EB12F9" w:rsidTr="00F102FB">
        <w:trPr>
          <w:trHeight w:val="290"/>
        </w:trPr>
        <w:tc>
          <w:tcPr>
            <w:tcW w:w="5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1.4.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Количество мест (контейнеров):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5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953BEA" w:rsidRPr="00EB12F9" w:rsidTr="00F102FB">
        <w:trPr>
          <w:trHeight w:val="450"/>
        </w:trPr>
        <w:tc>
          <w:tcPr>
            <w:tcW w:w="5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1.9.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Компетентное ведомство страны-экспортера: </w:t>
            </w:r>
          </w:p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953BEA" w:rsidRPr="00EB12F9" w:rsidTr="00F102FB">
        <w:trPr>
          <w:trHeight w:val="290"/>
        </w:trPr>
        <w:tc>
          <w:tcPr>
            <w:tcW w:w="5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1.5.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Маркировка пломбы на транспортном средстве (вид, номер):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953BEA" w:rsidRPr="00EB12F9" w:rsidTr="00F102FB">
        <w:trPr>
          <w:trHeight w:val="370"/>
        </w:trPr>
        <w:tc>
          <w:tcPr>
            <w:tcW w:w="5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5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1.10.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Учреждение страны-экспортера, выдавшее сертификат: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953BEA" w:rsidRPr="00EB12F9" w:rsidTr="00F102FB">
        <w:trPr>
          <w:trHeight w:val="207"/>
        </w:trPr>
        <w:tc>
          <w:tcPr>
            <w:tcW w:w="5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1.6.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Транспорт: </w:t>
            </w:r>
          </w:p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(№ вагона, автомашины, контейнера, рейса самолета, название судна)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</w:tr>
      <w:tr w:rsidR="00953BEA" w:rsidRPr="00EB12F9" w:rsidTr="00F102FB">
        <w:trPr>
          <w:trHeight w:val="554"/>
        </w:trPr>
        <w:tc>
          <w:tcPr>
            <w:tcW w:w="5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EB12F9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1.11.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Стран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а(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ы) транзита: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953BEA" w:rsidRPr="00EB12F9" w:rsidTr="00F102FB">
        <w:trPr>
          <w:trHeight w:val="584"/>
        </w:trPr>
        <w:tc>
          <w:tcPr>
            <w:tcW w:w="5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BEA" w:rsidRPr="00EB12F9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1.12.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Пункт пропуска товаров через таможенную границу: </w:t>
            </w:r>
          </w:p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A55799" w:rsidRPr="00EB12F9" w:rsidTr="00196833">
        <w:trPr>
          <w:trHeight w:val="298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A55799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2. Информация о 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животных</w:t>
            </w: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– донорах эмбрионов</w:t>
            </w:r>
          </w:p>
        </w:tc>
      </w:tr>
      <w:tr w:rsidR="00A55799" w:rsidRPr="00EB12F9" w:rsidTr="00AB436E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F119C3" w:rsidRDefault="00A55799" w:rsidP="00AB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№</w:t>
            </w:r>
          </w:p>
          <w:p w:rsidR="00A55799" w:rsidRPr="00EB12F9" w:rsidRDefault="00A55799" w:rsidP="00AB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AB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Вид животного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AB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Кличка</w:t>
            </w:r>
            <w:r w:rsidR="00AB436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или</w:t>
            </w:r>
            <w:r w:rsidR="00AB436E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Идентификационный номер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AB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AB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B436E" w:rsidP="00AB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Дата взятия эмбриона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AB436E" w:rsidRDefault="00AB436E" w:rsidP="00AB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AB436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Количество эмбрионов</w:t>
            </w:r>
          </w:p>
        </w:tc>
      </w:tr>
      <w:tr w:rsidR="00A55799" w:rsidRPr="00EB12F9" w:rsidTr="00AB436E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55799" w:rsidRPr="00EB12F9" w:rsidTr="00AB436E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55799" w:rsidRPr="00EB12F9" w:rsidTr="00AB436E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55799" w:rsidRPr="00EB12F9" w:rsidTr="00AB436E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55799" w:rsidRPr="00EB12F9" w:rsidTr="00AB436E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55799" w:rsidRPr="00EB12F9" w:rsidTr="00A67093">
        <w:trPr>
          <w:trHeight w:val="294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99" w:rsidRPr="00EB12F9" w:rsidRDefault="00A55799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При перевозке эмбрионов 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от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более 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чем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5 животных составляется опись, которая подписывается государственным/официальным ветеринарным врачом страны-экспортера и является неотъемлемой частью данного сертификата.</w:t>
            </w:r>
          </w:p>
        </w:tc>
      </w:tr>
      <w:tr w:rsidR="00953BEA" w:rsidRPr="00EB12F9" w:rsidTr="00F102FB">
        <w:trPr>
          <w:trHeight w:val="1685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EB12F9" w:rsidRDefault="00953BEA" w:rsidP="00953BEA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Информация о состоянии здоровья </w:t>
            </w:r>
          </w:p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EB12F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ar-SA"/>
              </w:rPr>
              <w:t xml:space="preserve">Я, нижеподписавшийся государственный/официальный ветеринарный врач, удостоверяю следующее:  </w:t>
            </w:r>
          </w:p>
          <w:p w:rsidR="00953BEA" w:rsidRPr="00F119C3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3.1. Экспортируемые на таможенную территорию Евразийского экономического союза эмбрионы </w:t>
            </w:r>
            <w:r w:rsid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мелкого</w:t>
            </w:r>
            <w:r w:rsidR="00F339CD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рогатого скота получены от здоровых </w:t>
            </w:r>
            <w:r w:rsid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племенных животных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. </w:t>
            </w:r>
            <w:r w:rsidR="00F339CD" w:rsidRP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Бараны (козлы</w:t>
            </w:r>
            <w:proofErr w:type="gramStart"/>
            <w:r w:rsidR="00F339CD" w:rsidRP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)-</w:t>
            </w:r>
            <w:proofErr w:type="gramEnd"/>
            <w:r w:rsidR="00F339CD" w:rsidRP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производители содержа</w:t>
            </w:r>
            <w:r w:rsid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лись </w:t>
            </w:r>
            <w:r w:rsidR="00F339CD" w:rsidRP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в хозяйствах и (или) в центрах искусственного осеменения, а овцы (козы) – доноры эмбрионов – в хозяйствах и (или) центрах искусственного осеменения, свободных от заразных болезней животных, в течение 30 дней и </w:t>
            </w:r>
            <w:r w:rsid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находились</w:t>
            </w:r>
            <w:r w:rsidR="00F339CD" w:rsidRP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стране не менее 6 месяцев до момента получения спермы или эмбрионов.</w:t>
            </w:r>
            <w:r w:rsidR="00F339C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="00001C67">
              <w:t xml:space="preserve"> </w:t>
            </w:r>
            <w:r w:rsidR="00001C67" w:rsidRPr="00001C6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Овцы (козы</w:t>
            </w:r>
            <w:proofErr w:type="gramStart"/>
            <w:r w:rsidR="00001C67" w:rsidRPr="00001C6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)-</w:t>
            </w:r>
            <w:proofErr w:type="gramEnd"/>
            <w:r w:rsidR="00001C67" w:rsidRPr="00001C6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доноры находи</w:t>
            </w:r>
            <w:r w:rsidR="00001C6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лись</w:t>
            </w:r>
            <w:r w:rsidR="00001C67" w:rsidRPr="00001C6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хозяйстве последние 60 дней перед операцией по отбору эмбрионов и не </w:t>
            </w:r>
            <w:r w:rsidR="00001C6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имели</w:t>
            </w:r>
            <w:r w:rsidR="00001C67" w:rsidRPr="00001C6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контакта с другими животными, ввезёнными в страну в течение последних 12 месяцев.</w:t>
            </w:r>
          </w:p>
          <w:p w:rsidR="00953BEA" w:rsidRPr="00EB12F9" w:rsidRDefault="00953BEA" w:rsidP="00F102F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953BEA" w:rsidRPr="00EB12F9" w:rsidTr="00F339CD">
        <w:trPr>
          <w:trHeight w:val="509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3.2. Экспортируемые на таможенную территорию Евразийского экономического союза эмбрионы происходят из стран</w:t>
            </w:r>
            <w:r w:rsidR="001A5528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ы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или административн</w:t>
            </w:r>
            <w:r w:rsidR="001A5528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ой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территори</w:t>
            </w:r>
            <w:r w:rsidR="001A5528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и</w:t>
            </w:r>
            <w:bookmarkStart w:id="0" w:name="_GoBack"/>
            <w:bookmarkEnd w:id="0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, свободных от следующих инфекционных заболеваний животных:</w:t>
            </w:r>
          </w:p>
          <w:p w:rsidR="000360ED" w:rsidRPr="000360ED" w:rsidRDefault="000360ED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ящур </w:t>
            </w:r>
            <w:r w:rsidR="00AF34D1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-</w:t>
            </w:r>
            <w:r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течение последних 12 месяцев на территории страны или административной территории в соответствии с регионализацией;</w:t>
            </w:r>
          </w:p>
          <w:p w:rsidR="000360ED" w:rsidRPr="000360ED" w:rsidRDefault="00AF34D1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proofErr w:type="spellStart"/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блутанг</w:t>
            </w:r>
            <w:proofErr w:type="spellEnd"/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-</w:t>
            </w:r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течение последних 24 месяцев, предшествовавших началу операций по отбору эмбрионов;</w:t>
            </w:r>
          </w:p>
          <w:p w:rsidR="000360ED" w:rsidRPr="000360ED" w:rsidRDefault="00AF34D1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инфекционная плевропневмония коз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-</w:t>
            </w:r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течение последних 12 месяцев на территории страны;</w:t>
            </w:r>
          </w:p>
          <w:p w:rsidR="000360ED" w:rsidRPr="000360ED" w:rsidRDefault="000360ED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чума мелких жвачных, чума крупного рогатого скота, лихорадка долины Рифт </w:t>
            </w:r>
            <w:r w:rsidR="00AF34D1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-</w:t>
            </w:r>
            <w:r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течение последних 24 месяцев на территории </w:t>
            </w:r>
            <w:r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lastRenderedPageBreak/>
              <w:t>страны или административной территории в соответствии с регионализацией;</w:t>
            </w:r>
          </w:p>
          <w:p w:rsidR="000360ED" w:rsidRPr="000360ED" w:rsidRDefault="00AF34D1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оспа овец и коз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-</w:t>
            </w:r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течение последних 36 месяцев на территории страны или административной территории в соответствии с регионализацией или шести месяцев после убоя последнего больного оспой овец и коз животного при применении в стране вынужденного убоя;</w:t>
            </w:r>
          </w:p>
          <w:p w:rsidR="000360ED" w:rsidRPr="000360ED" w:rsidRDefault="00AF34D1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скрепи овец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-</w:t>
            </w:r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соответствии с рекомендациями Кодекса здоровья наземных животных МЭБ;</w:t>
            </w:r>
          </w:p>
          <w:p w:rsidR="00953BEA" w:rsidRPr="00F119C3" w:rsidRDefault="00AF34D1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 </w:t>
            </w:r>
            <w:proofErr w:type="spellStart"/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аденоматоз</w:t>
            </w:r>
            <w:proofErr w:type="spellEnd"/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, пограничная болезнь 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-</w:t>
            </w:r>
            <w:r w:rsidR="000360ED" w:rsidRPr="000360E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течение последних 36 месяцев на территории страны или административной территории в соответствии с регионализацией</w:t>
            </w:r>
            <w:r w:rsidR="00953BEA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.  </w:t>
            </w:r>
          </w:p>
        </w:tc>
      </w:tr>
      <w:tr w:rsidR="00953BEA" w:rsidRPr="00EB12F9" w:rsidTr="00F102FB">
        <w:trPr>
          <w:trHeight w:val="1260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lastRenderedPageBreak/>
              <w:t>3.3. Экспортируемые на таможенную территорию Евразийского экономического союза эмбрион</w:t>
            </w:r>
            <w:r w:rsidR="0067106D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ы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происходят из хозяй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ств св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ободных от следующих инфекционных заболеваний животных:  </w:t>
            </w:r>
          </w:p>
          <w:p w:rsidR="001B3657" w:rsidRPr="001B3657" w:rsidRDefault="001B3657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бруцеллез ‒ происходят из стад </w:t>
            </w:r>
            <w:r w:rsidR="003E3C84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мелкого рогатого скота </w:t>
            </w: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благополучных по бруцеллёзу, где случаев инфекции 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Brucella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не </w:t>
            </w:r>
            <w:proofErr w:type="gram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выявлялось в стаде минимум за последний год и животные подвергались</w:t>
            </w:r>
            <w:proofErr w:type="gram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диагностическому обследованию на инфекции 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Brucella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один раз в шесть месяцев, результаты которых были отрицательными;</w:t>
            </w:r>
          </w:p>
          <w:p w:rsidR="001B3657" w:rsidRPr="001B3657" w:rsidRDefault="001B3657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эпидидимит овец (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Brucella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ovis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), Ку-лихорадка – в течение последних 12 месяцев на территории хозяйства;</w:t>
            </w:r>
          </w:p>
          <w:p w:rsidR="001B3657" w:rsidRPr="001B3657" w:rsidRDefault="001B3657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gram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инфекционная</w:t>
            </w:r>
            <w:proofErr w:type="gram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агалактия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‒ в течение последних 6 месяцев на территории хозяйства; </w:t>
            </w:r>
          </w:p>
          <w:p w:rsidR="001B3657" w:rsidRPr="001B3657" w:rsidRDefault="001B3657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паратуберкулёз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‒ в течение последних 24 месяцев на территории хозяйства;</w:t>
            </w:r>
          </w:p>
          <w:p w:rsidR="001B3657" w:rsidRPr="001B3657" w:rsidRDefault="001B3657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меди-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висна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, артрит-энцефалит</w:t>
            </w:r>
            <w:r w:rsidR="009C24F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коз – происходят из хозяйств, где заболевания не диагностировались ни клинически, ни 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серологически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течение последних 36 месяцев, а овцы и козы из стад, неблагополучных по данным заболеваниям, в течение указанного периода не вводились в стада;</w:t>
            </w:r>
          </w:p>
          <w:p w:rsidR="001B3657" w:rsidRPr="001B3657" w:rsidRDefault="001B3657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энзоотический аборт (хламидиоз овец - 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Chlamydophila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abortus</w:t>
            </w:r>
            <w:proofErr w:type="spell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) ‒ доноры содержались в течение двух лет перед отбором в хозяйствах, в которых энзоотический аборт овец не диагностировался, что подтверждается результатами диагностических исследований;</w:t>
            </w:r>
          </w:p>
          <w:p w:rsidR="001B3657" w:rsidRPr="001B3657" w:rsidRDefault="001B3657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туберкулез ‒ в течение последних 6 месяцев на территории хозяйства, что подтверждается результатами диагностических исследований;</w:t>
            </w:r>
          </w:p>
          <w:p w:rsidR="001B3657" w:rsidRPr="001B3657" w:rsidRDefault="001B3657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лептоспироз ‒ в течение последних 3 месяцев на территории хозяйства;</w:t>
            </w:r>
          </w:p>
          <w:p w:rsidR="00953BEA" w:rsidRPr="00F119C3" w:rsidRDefault="001B3657" w:rsidP="00852EE3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сибирская язва – в течени</w:t>
            </w:r>
            <w:proofErr w:type="gram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и</w:t>
            </w:r>
            <w:proofErr w:type="gramEnd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20 дней на территории хозяйства</w:t>
            </w:r>
          </w:p>
          <w:p w:rsidR="00953BEA" w:rsidRPr="00F119C3" w:rsidRDefault="00953BEA" w:rsidP="00852EE3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</w:p>
        </w:tc>
      </w:tr>
      <w:tr w:rsidR="00953BEA" w:rsidRPr="00EB12F9" w:rsidTr="00F102FB">
        <w:trPr>
          <w:trHeight w:val="578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7C41AF">
            <w:pPr>
              <w:suppressAutoHyphens/>
              <w:spacing w:after="0" w:line="240" w:lineRule="auto"/>
              <w:ind w:left="72" w:firstLine="141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3.4. </w:t>
            </w:r>
            <w:r w:rsidR="00D17D2E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Сперма для осеменения коров – доноров эмбрионов соответствует требованиям главы </w:t>
            </w:r>
            <w:r w:rsidR="00D17D2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6</w:t>
            </w:r>
            <w:r w:rsidR="00D17D2E"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 «О применении ветеринарно-санитарных мер в Таможенном союзе». </w:t>
            </w:r>
          </w:p>
        </w:tc>
      </w:tr>
      <w:tr w:rsidR="00953BEA" w:rsidRPr="00EB12F9" w:rsidTr="007C41AF">
        <w:trPr>
          <w:trHeight w:val="3326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FAB" w:rsidRDefault="00953BEA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3.5. </w:t>
            </w:r>
            <w:r w:rsidR="00D17D2E"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Овцы (козы) – доноры эмбрионов </w:t>
            </w:r>
            <w:r w:rsidR="00D17D2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были </w:t>
            </w:r>
            <w:r w:rsidR="00D17D2E"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не менее 1 раза в год </w:t>
            </w:r>
            <w:r w:rsidR="00D17D2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про</w:t>
            </w:r>
            <w:r w:rsidR="00D17D2E"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тестирован</w:t>
            </w:r>
            <w:r w:rsidR="00D17D2E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ы с отрицательным результатом </w:t>
            </w:r>
            <w:r w:rsidR="00D17D2E"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лаборатории (аккредитованной или сертифицированной в установленном порядке) с использованием диагностических тестов, которые соответствуют методам, утвержденным экспортирующей страной, на следующие болезни</w:t>
            </w:r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(указать метод и дату тестирования)</w:t>
            </w:r>
            <w:r w:rsidR="00D17D2E"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:</w:t>
            </w:r>
          </w:p>
          <w:p w:rsidR="00E76FAB" w:rsidRDefault="00E76FAB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б</w:t>
            </w:r>
            <w:r w:rsidR="00D17D2E"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лутанг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________________________________________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туберкулез</w:t>
            </w:r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______________________________________</w:t>
            </w: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паратуберкулез</w:t>
            </w:r>
            <w:proofErr w:type="spellEnd"/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_________________________________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бруцеллез</w:t>
            </w:r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_______________________________________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хламидиоз</w:t>
            </w:r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_______________________________________</w:t>
            </w: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меди-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висна</w:t>
            </w:r>
            <w:proofErr w:type="spellEnd"/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______________________________________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артрит-энцефалит коз</w:t>
            </w:r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инфекционная </w:t>
            </w: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агалактия</w:t>
            </w:r>
            <w:proofErr w:type="spellEnd"/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лептоспироз</w:t>
            </w:r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______________________________________</w:t>
            </w:r>
          </w:p>
          <w:p w:rsidR="00E76FAB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пограничная болезнь</w:t>
            </w:r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</w:t>
            </w:r>
          </w:p>
          <w:p w:rsidR="00953BEA" w:rsidRPr="00F119C3" w:rsidRDefault="00D17D2E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proofErr w:type="spellStart"/>
            <w:r w:rsidRPr="001B365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листериоз</w:t>
            </w:r>
            <w:proofErr w:type="spellEnd"/>
            <w:r w:rsidR="00E76FAB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_________________________________________</w:t>
            </w:r>
          </w:p>
        </w:tc>
      </w:tr>
      <w:tr w:rsidR="00953BEA" w:rsidRPr="00EB12F9" w:rsidTr="007C41AF">
        <w:trPr>
          <w:trHeight w:val="553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BEA" w:rsidRPr="00F119C3" w:rsidRDefault="00953BEA" w:rsidP="007C41AF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3.6. </w:t>
            </w:r>
            <w:r w:rsidR="007C41AF" w:rsidRPr="007C41A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Овцы (козы</w:t>
            </w:r>
            <w:proofErr w:type="gramStart"/>
            <w:r w:rsidR="007C41AF" w:rsidRPr="007C41A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)-</w:t>
            </w:r>
            <w:proofErr w:type="gramEnd"/>
            <w:r w:rsidR="007C41AF" w:rsidRPr="007C41A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доноры эмбрионов после получения от них эмбрионов находи</w:t>
            </w:r>
            <w:r w:rsidR="007C41A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лись</w:t>
            </w:r>
            <w:r w:rsidR="007C41AF" w:rsidRPr="007C41A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под наблюдением ветеринарного врача не менее 30 дней.</w:t>
            </w:r>
            <w:r w:rsidR="007C41AF" w:rsidRPr="00F119C3" w:rsidDel="007C41AF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953BEA" w:rsidRPr="00EB12F9" w:rsidTr="00F102FB">
        <w:trPr>
          <w:trHeight w:val="425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3BEA" w:rsidRPr="00F119C3" w:rsidRDefault="00953BEA" w:rsidP="007C41AF">
            <w:pPr>
              <w:suppressAutoHyphens/>
              <w:spacing w:after="0" w:line="240" w:lineRule="auto"/>
              <w:ind w:left="72" w:firstLine="141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</w:t>
            </w:r>
            <w:r w:rsidR="007C41AF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.7</w:t>
            </w:r>
            <w:r w:rsidRPr="00F119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 Э</w:t>
            </w:r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мбрионы отобраны, обработаны, </w:t>
            </w:r>
            <w:proofErr w:type="gramStart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>хранились и транспортируются</w:t>
            </w:r>
            <w:proofErr w:type="gramEnd"/>
            <w:r w:rsidRPr="00F119C3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t xml:space="preserve"> в соответствии с рекомендациями Кодекса здоровья наземных животных МЭБ. </w:t>
            </w:r>
          </w:p>
        </w:tc>
      </w:tr>
    </w:tbl>
    <w:p w:rsidR="00CA2B9E" w:rsidRDefault="00CA2B9E" w:rsidP="00CA2B9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CA2B9E" w:rsidRPr="009220B5" w:rsidTr="000D263A">
        <w:trPr>
          <w:trHeight w:val="284"/>
        </w:trPr>
        <w:tc>
          <w:tcPr>
            <w:tcW w:w="10207" w:type="dxa"/>
          </w:tcPr>
          <w:p w:rsidR="00CA2B9E" w:rsidRPr="009220B5" w:rsidRDefault="00CA2B9E" w:rsidP="000D263A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Место _______________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ab/>
              <w:t xml:space="preserve">                 Дата</w:t>
            </w: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 _______________                      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Печать</w:t>
            </w: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Подпись государственного/официального ветеринарного врача  ____________________________________</w:t>
            </w: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Ф.</w:t>
            </w:r>
            <w:r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И.</w:t>
            </w:r>
            <w:r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О.</w:t>
            </w:r>
            <w:proofErr w:type="gramEnd"/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и должность__________________________________________________________________________</w:t>
            </w:r>
          </w:p>
          <w:p w:rsidR="00CA2B9E" w:rsidRPr="009220B5" w:rsidRDefault="00CA2B9E" w:rsidP="000D263A">
            <w:pPr>
              <w:tabs>
                <w:tab w:val="left" w:pos="4253"/>
              </w:tabs>
              <w:suppressAutoHyphens/>
              <w:spacing w:before="40" w:after="40" w:line="240" w:lineRule="auto"/>
              <w:ind w:firstLine="176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1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46"/>
      </w:tblGrid>
      <w:tr w:rsidR="00CA2B9E" w:rsidRPr="009220B5" w:rsidTr="000D263A">
        <w:tc>
          <w:tcPr>
            <w:tcW w:w="1277" w:type="dxa"/>
          </w:tcPr>
          <w:p w:rsidR="00CA2B9E" w:rsidRPr="009220B5" w:rsidRDefault="00CA2B9E" w:rsidP="000D26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Примечания:</w:t>
            </w:r>
          </w:p>
        </w:tc>
        <w:tc>
          <w:tcPr>
            <w:tcW w:w="8646" w:type="dxa"/>
          </w:tcPr>
          <w:p w:rsidR="00CA2B9E" w:rsidRPr="009220B5" w:rsidRDefault="00CA2B9E" w:rsidP="000D26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 Подпись и печать должны отличаться цветом от бланка.</w:t>
            </w:r>
          </w:p>
          <w:p w:rsidR="00CA2B9E" w:rsidRPr="009220B5" w:rsidRDefault="00CA2B9E" w:rsidP="000D263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ar-SA"/>
              </w:rPr>
              <w:t xml:space="preserve">2. Ветеринарный сертификат 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 xml:space="preserve">оформляется на русском языке, а также на языке страны-экспортера и (или) </w:t>
            </w:r>
            <w:r w:rsidRPr="0059345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английском языке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</w:tr>
    </w:tbl>
    <w:p w:rsidR="00CA2B9E" w:rsidRDefault="00CA2B9E" w:rsidP="00CA2B9E">
      <w:pPr>
        <w:suppressAutoHyphens/>
        <w:spacing w:after="0" w:line="360" w:lineRule="auto"/>
        <w:ind w:left="4253" w:right="-1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B57620" w:rsidRDefault="00B57620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953BEA">
      <w:headerReference w:type="default" r:id="rId9"/>
      <w:pgSz w:w="11906" w:h="16838"/>
      <w:pgMar w:top="1134" w:right="42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3A" w:rsidRDefault="000D263A" w:rsidP="00C4587B">
      <w:pPr>
        <w:spacing w:after="0" w:line="240" w:lineRule="auto"/>
      </w:pPr>
      <w:r>
        <w:separator/>
      </w:r>
    </w:p>
  </w:endnote>
  <w:endnote w:type="continuationSeparator" w:id="0">
    <w:p w:rsidR="000D263A" w:rsidRDefault="000D263A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3A" w:rsidRDefault="000D263A" w:rsidP="00C4587B">
      <w:pPr>
        <w:spacing w:after="0" w:line="240" w:lineRule="auto"/>
      </w:pPr>
      <w:r>
        <w:separator/>
      </w:r>
    </w:p>
  </w:footnote>
  <w:footnote w:type="continuationSeparator" w:id="0">
    <w:p w:rsidR="000D263A" w:rsidRDefault="000D263A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764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D263A" w:rsidRPr="00C4587B" w:rsidRDefault="000D263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76ABF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D263A" w:rsidRDefault="000D26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549"/>
    <w:multiLevelType w:val="hybridMultilevel"/>
    <w:tmpl w:val="F9F26CE0"/>
    <w:lvl w:ilvl="0" w:tplc="403EEDA4">
      <w:start w:val="3"/>
      <w:numFmt w:val="decimal"/>
      <w:lvlText w:val="%1."/>
      <w:lvlJc w:val="left"/>
      <w:pPr>
        <w:ind w:left="3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6C45D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5EA352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6A912A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7614EC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0A26F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EC6332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F8106A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624CA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4DA32AB"/>
    <w:multiLevelType w:val="hybridMultilevel"/>
    <w:tmpl w:val="F9F26CE0"/>
    <w:lvl w:ilvl="0" w:tplc="403EEDA4">
      <w:start w:val="3"/>
      <w:numFmt w:val="decimal"/>
      <w:lvlText w:val="%1."/>
      <w:lvlJc w:val="left"/>
      <w:pPr>
        <w:ind w:left="3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6C45D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5EA352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6A912A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7614EC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0A26F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EC6332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F8106A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624CA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5FD17C3"/>
    <w:multiLevelType w:val="hybridMultilevel"/>
    <w:tmpl w:val="9CE8D938"/>
    <w:lvl w:ilvl="0" w:tplc="71A2C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C67"/>
    <w:rsid w:val="00030EC4"/>
    <w:rsid w:val="000360ED"/>
    <w:rsid w:val="00055786"/>
    <w:rsid w:val="000760AF"/>
    <w:rsid w:val="00085230"/>
    <w:rsid w:val="000956E2"/>
    <w:rsid w:val="0009599B"/>
    <w:rsid w:val="000D263A"/>
    <w:rsid w:val="001405C9"/>
    <w:rsid w:val="00162AFE"/>
    <w:rsid w:val="001672BA"/>
    <w:rsid w:val="00191E68"/>
    <w:rsid w:val="001A5528"/>
    <w:rsid w:val="001B3657"/>
    <w:rsid w:val="001E1BBB"/>
    <w:rsid w:val="001E1C3A"/>
    <w:rsid w:val="001E5AA5"/>
    <w:rsid w:val="001F461D"/>
    <w:rsid w:val="00216EAD"/>
    <w:rsid w:val="00222D24"/>
    <w:rsid w:val="00230E9E"/>
    <w:rsid w:val="00235720"/>
    <w:rsid w:val="00251CE1"/>
    <w:rsid w:val="002547D8"/>
    <w:rsid w:val="002629A2"/>
    <w:rsid w:val="002902D0"/>
    <w:rsid w:val="00297975"/>
    <w:rsid w:val="002A562E"/>
    <w:rsid w:val="002B3E77"/>
    <w:rsid w:val="002C0D7D"/>
    <w:rsid w:val="002D216F"/>
    <w:rsid w:val="002F6FAC"/>
    <w:rsid w:val="0030574F"/>
    <w:rsid w:val="003128C2"/>
    <w:rsid w:val="00317C3A"/>
    <w:rsid w:val="0032266C"/>
    <w:rsid w:val="003345E3"/>
    <w:rsid w:val="00351134"/>
    <w:rsid w:val="00354748"/>
    <w:rsid w:val="00383E09"/>
    <w:rsid w:val="003923F5"/>
    <w:rsid w:val="003E3C84"/>
    <w:rsid w:val="00407FAD"/>
    <w:rsid w:val="00425CDC"/>
    <w:rsid w:val="00430135"/>
    <w:rsid w:val="00476ABF"/>
    <w:rsid w:val="004B312A"/>
    <w:rsid w:val="004B5A9F"/>
    <w:rsid w:val="004C55E0"/>
    <w:rsid w:val="00520078"/>
    <w:rsid w:val="00523DB2"/>
    <w:rsid w:val="005407F3"/>
    <w:rsid w:val="00566523"/>
    <w:rsid w:val="00571D52"/>
    <w:rsid w:val="005837BB"/>
    <w:rsid w:val="0059345F"/>
    <w:rsid w:val="005A14C9"/>
    <w:rsid w:val="005C089B"/>
    <w:rsid w:val="005F4404"/>
    <w:rsid w:val="006273D1"/>
    <w:rsid w:val="00636AEF"/>
    <w:rsid w:val="00636B8E"/>
    <w:rsid w:val="00646173"/>
    <w:rsid w:val="00652BA4"/>
    <w:rsid w:val="006535A4"/>
    <w:rsid w:val="0067106D"/>
    <w:rsid w:val="00671EF6"/>
    <w:rsid w:val="00682466"/>
    <w:rsid w:val="006A2281"/>
    <w:rsid w:val="006F1229"/>
    <w:rsid w:val="00704559"/>
    <w:rsid w:val="00713D90"/>
    <w:rsid w:val="00724B13"/>
    <w:rsid w:val="00724E54"/>
    <w:rsid w:val="0076479F"/>
    <w:rsid w:val="007758E6"/>
    <w:rsid w:val="007941D7"/>
    <w:rsid w:val="00795B0C"/>
    <w:rsid w:val="00797E7A"/>
    <w:rsid w:val="007C22F1"/>
    <w:rsid w:val="007C2EEC"/>
    <w:rsid w:val="007C41AF"/>
    <w:rsid w:val="007C5181"/>
    <w:rsid w:val="007C5641"/>
    <w:rsid w:val="007E0A17"/>
    <w:rsid w:val="007E7EF2"/>
    <w:rsid w:val="007F3BD0"/>
    <w:rsid w:val="00836465"/>
    <w:rsid w:val="00845017"/>
    <w:rsid w:val="00845B78"/>
    <w:rsid w:val="00847BA5"/>
    <w:rsid w:val="00852EE3"/>
    <w:rsid w:val="008619CF"/>
    <w:rsid w:val="00862132"/>
    <w:rsid w:val="008813CB"/>
    <w:rsid w:val="00893878"/>
    <w:rsid w:val="008B6D2A"/>
    <w:rsid w:val="008E2292"/>
    <w:rsid w:val="00910F4F"/>
    <w:rsid w:val="009220B5"/>
    <w:rsid w:val="00924D5D"/>
    <w:rsid w:val="009475E0"/>
    <w:rsid w:val="009524C2"/>
    <w:rsid w:val="00953BEA"/>
    <w:rsid w:val="009632FC"/>
    <w:rsid w:val="00972359"/>
    <w:rsid w:val="00972D95"/>
    <w:rsid w:val="009762DB"/>
    <w:rsid w:val="00983ED5"/>
    <w:rsid w:val="009A7769"/>
    <w:rsid w:val="009C24F7"/>
    <w:rsid w:val="009D1818"/>
    <w:rsid w:val="00A0070D"/>
    <w:rsid w:val="00A16A75"/>
    <w:rsid w:val="00A30D0C"/>
    <w:rsid w:val="00A55799"/>
    <w:rsid w:val="00A949CD"/>
    <w:rsid w:val="00AB400E"/>
    <w:rsid w:val="00AB436E"/>
    <w:rsid w:val="00AF34D1"/>
    <w:rsid w:val="00B35AB0"/>
    <w:rsid w:val="00B54AAA"/>
    <w:rsid w:val="00B57620"/>
    <w:rsid w:val="00B71C10"/>
    <w:rsid w:val="00B779EC"/>
    <w:rsid w:val="00B937D6"/>
    <w:rsid w:val="00BA19E8"/>
    <w:rsid w:val="00BA236D"/>
    <w:rsid w:val="00BD21F5"/>
    <w:rsid w:val="00C115A2"/>
    <w:rsid w:val="00C12062"/>
    <w:rsid w:val="00C12A31"/>
    <w:rsid w:val="00C25D44"/>
    <w:rsid w:val="00C335BC"/>
    <w:rsid w:val="00C4587B"/>
    <w:rsid w:val="00C67E60"/>
    <w:rsid w:val="00C707BF"/>
    <w:rsid w:val="00C77518"/>
    <w:rsid w:val="00CA2B9E"/>
    <w:rsid w:val="00CD5C64"/>
    <w:rsid w:val="00CE3A9D"/>
    <w:rsid w:val="00CF5A13"/>
    <w:rsid w:val="00CF7ABF"/>
    <w:rsid w:val="00D01776"/>
    <w:rsid w:val="00D17D2E"/>
    <w:rsid w:val="00D46237"/>
    <w:rsid w:val="00D65F12"/>
    <w:rsid w:val="00D85FE2"/>
    <w:rsid w:val="00D94B67"/>
    <w:rsid w:val="00D95D41"/>
    <w:rsid w:val="00D95DFA"/>
    <w:rsid w:val="00DA2BCD"/>
    <w:rsid w:val="00DC6140"/>
    <w:rsid w:val="00DD3265"/>
    <w:rsid w:val="00DF0C64"/>
    <w:rsid w:val="00E009C2"/>
    <w:rsid w:val="00E01F3E"/>
    <w:rsid w:val="00E216D4"/>
    <w:rsid w:val="00E429DB"/>
    <w:rsid w:val="00E46A5B"/>
    <w:rsid w:val="00E52F50"/>
    <w:rsid w:val="00E5586B"/>
    <w:rsid w:val="00E60B21"/>
    <w:rsid w:val="00E76FAB"/>
    <w:rsid w:val="00EB12F9"/>
    <w:rsid w:val="00EB67ED"/>
    <w:rsid w:val="00EC38AB"/>
    <w:rsid w:val="00EC3A96"/>
    <w:rsid w:val="00EC3F61"/>
    <w:rsid w:val="00ED79A7"/>
    <w:rsid w:val="00EE33F5"/>
    <w:rsid w:val="00EF6650"/>
    <w:rsid w:val="00F119C3"/>
    <w:rsid w:val="00F339CD"/>
    <w:rsid w:val="00F5268E"/>
    <w:rsid w:val="00F85038"/>
    <w:rsid w:val="00F92976"/>
    <w:rsid w:val="00F93C49"/>
    <w:rsid w:val="00F9748E"/>
    <w:rsid w:val="00FB0A38"/>
    <w:rsid w:val="00FC0B22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customStyle="1" w:styleId="Default">
    <w:name w:val="Default"/>
    <w:link w:val="Default0"/>
    <w:rsid w:val="00C1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115A2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91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customStyle="1" w:styleId="Default">
    <w:name w:val="Default"/>
    <w:link w:val="Default0"/>
    <w:rsid w:val="00C1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115A2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9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26DB-4E17-48D2-AE9A-782C9D15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7</cp:revision>
  <cp:lastPrinted>2022-02-11T08:08:00Z</cp:lastPrinted>
  <dcterms:created xsi:type="dcterms:W3CDTF">2016-04-27T06:22:00Z</dcterms:created>
  <dcterms:modified xsi:type="dcterms:W3CDTF">2022-02-11T09:04:00Z</dcterms:modified>
</cp:coreProperties>
</file>