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74F" w:rsidRDefault="0003774F" w:rsidP="0003774F">
      <w:pPr>
        <w:spacing w:after="36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30"/>
          <w:szCs w:val="30"/>
          <w:lang w:eastAsia="x-none"/>
        </w:rPr>
      </w:pPr>
      <w:r>
        <w:rPr>
          <w:rFonts w:ascii="Times New Roman" w:eastAsia="Times New Roman" w:hAnsi="Times New Roman"/>
          <w:b/>
          <w:bCs/>
          <w:iCs/>
          <w:spacing w:val="40"/>
          <w:sz w:val="30"/>
          <w:szCs w:val="30"/>
          <w:lang w:eastAsia="x-none"/>
        </w:rPr>
        <w:t>СВОДНАЯ И</w:t>
      </w:r>
      <w:r w:rsidRPr="00CE768A">
        <w:rPr>
          <w:rFonts w:ascii="Times New Roman" w:eastAsia="Times New Roman" w:hAnsi="Times New Roman"/>
          <w:b/>
          <w:bCs/>
          <w:iCs/>
          <w:spacing w:val="40"/>
          <w:sz w:val="30"/>
          <w:szCs w:val="30"/>
          <w:lang w:val="x-none" w:eastAsia="x-none"/>
        </w:rPr>
        <w:t>НФОРМАЦИ</w:t>
      </w:r>
      <w:r>
        <w:rPr>
          <w:rFonts w:ascii="Times New Roman" w:eastAsia="Times New Roman" w:hAnsi="Times New Roman"/>
          <w:b/>
          <w:bCs/>
          <w:iCs/>
          <w:spacing w:val="40"/>
          <w:sz w:val="30"/>
          <w:szCs w:val="30"/>
          <w:lang w:eastAsia="x-none"/>
        </w:rPr>
        <w:t>Я</w:t>
      </w:r>
      <w:r w:rsidRPr="00CE768A">
        <w:rPr>
          <w:rFonts w:ascii="Times New Roman" w:eastAsia="Times New Roman" w:hAnsi="Times New Roman"/>
          <w:b/>
          <w:bCs/>
          <w:iCs/>
          <w:spacing w:val="40"/>
          <w:sz w:val="30"/>
          <w:szCs w:val="30"/>
          <w:lang w:val="x-none" w:eastAsia="x-none"/>
        </w:rPr>
        <w:br/>
      </w:r>
      <w:r w:rsidRPr="00CE768A">
        <w:rPr>
          <w:rFonts w:ascii="Times New Roman" w:eastAsia="Times New Roman" w:hAnsi="Times New Roman"/>
          <w:b/>
          <w:bCs/>
          <w:iCs/>
          <w:sz w:val="30"/>
          <w:szCs w:val="30"/>
          <w:lang w:val="x-none" w:eastAsia="x-none"/>
        </w:rPr>
        <w:t xml:space="preserve">о </w:t>
      </w:r>
      <w:r>
        <w:rPr>
          <w:rFonts w:ascii="Times New Roman" w:eastAsia="Times New Roman" w:hAnsi="Times New Roman"/>
          <w:b/>
          <w:bCs/>
          <w:iCs/>
          <w:sz w:val="30"/>
          <w:szCs w:val="30"/>
          <w:lang w:eastAsia="x-none"/>
        </w:rPr>
        <w:t>предложениях, поступивших в ходе проведения публичного</w:t>
      </w:r>
      <w:r w:rsidRPr="00CE768A">
        <w:rPr>
          <w:rFonts w:ascii="Times New Roman" w:eastAsia="Times New Roman" w:hAnsi="Times New Roman"/>
          <w:b/>
          <w:bCs/>
          <w:iCs/>
          <w:sz w:val="30"/>
          <w:szCs w:val="30"/>
          <w:lang w:val="x-none" w:eastAsia="x-none"/>
        </w:rPr>
        <w:br/>
      </w:r>
      <w:r>
        <w:rPr>
          <w:rFonts w:ascii="Times New Roman" w:eastAsia="Times New Roman" w:hAnsi="Times New Roman"/>
          <w:b/>
          <w:bCs/>
          <w:iCs/>
          <w:sz w:val="30"/>
          <w:szCs w:val="30"/>
          <w:lang w:eastAsia="x-none"/>
        </w:rPr>
        <w:t xml:space="preserve">обсуждения проекта решения </w:t>
      </w:r>
      <w:r w:rsidRPr="00CE768A">
        <w:rPr>
          <w:rFonts w:ascii="Times New Roman" w:eastAsia="Times New Roman" w:hAnsi="Times New Roman"/>
          <w:b/>
          <w:bCs/>
          <w:iCs/>
          <w:sz w:val="30"/>
          <w:szCs w:val="30"/>
          <w:lang w:val="x-none" w:eastAsia="x-none"/>
        </w:rPr>
        <w:t>Евразийской экономической</w:t>
      </w:r>
      <w:r w:rsidRPr="00CE768A">
        <w:rPr>
          <w:rFonts w:ascii="Times New Roman" w:eastAsia="Times New Roman" w:hAnsi="Times New Roman"/>
          <w:b/>
          <w:bCs/>
          <w:iCs/>
          <w:sz w:val="30"/>
          <w:szCs w:val="30"/>
          <w:lang w:val="x-none" w:eastAsia="x-none"/>
        </w:rPr>
        <w:br/>
        <w:t xml:space="preserve"> комиссии</w:t>
      </w:r>
      <w:r w:rsidRPr="00CE768A">
        <w:rPr>
          <w:rFonts w:ascii="Times New Roman" w:eastAsia="Times New Roman" w:hAnsi="Times New Roman"/>
          <w:b/>
          <w:bCs/>
          <w:iCs/>
          <w:sz w:val="30"/>
          <w:szCs w:val="30"/>
          <w:lang w:eastAsia="x-none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30"/>
          <w:szCs w:val="30"/>
          <w:lang w:eastAsia="x-none"/>
        </w:rPr>
        <w:t>в рамках оценки регулирующего воздействия</w:t>
      </w:r>
    </w:p>
    <w:p w:rsidR="0003774F" w:rsidRPr="00CE768A" w:rsidRDefault="0003774F" w:rsidP="0003774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3774F">
        <w:rPr>
          <w:rFonts w:ascii="Times New Roman" w:eastAsia="Times New Roman" w:hAnsi="Times New Roman"/>
          <w:sz w:val="30"/>
          <w:szCs w:val="30"/>
          <w:lang w:eastAsia="ru-RU"/>
        </w:rPr>
        <w:t xml:space="preserve">Наименование проекта решения: </w:t>
      </w:r>
      <w:r w:rsidRPr="00E15B61">
        <w:rPr>
          <w:rFonts w:ascii="Times New Roman" w:hAnsi="Times New Roman"/>
          <w:sz w:val="30"/>
          <w:szCs w:val="30"/>
          <w:u w:val="single"/>
          <w:lang w:eastAsia="ru-RU"/>
        </w:rPr>
        <w:t>«</w:t>
      </w:r>
      <w:r w:rsidRPr="00E15B61">
        <w:rPr>
          <w:rFonts w:ascii="Times New Roman" w:hAnsi="Times New Roman"/>
          <w:sz w:val="30"/>
          <w:szCs w:val="30"/>
          <w:u w:val="single"/>
        </w:rPr>
        <w:t xml:space="preserve">О применении резервного метода (метод 6) при определении таможенной стоимости товаров» </w:t>
      </w:r>
      <w:r w:rsidRPr="00CE768A">
        <w:rPr>
          <w:rFonts w:ascii="Times New Roman" w:hAnsi="Times New Roman"/>
          <w:sz w:val="30"/>
          <w:szCs w:val="30"/>
        </w:rPr>
        <w:t xml:space="preserve">(далее – </w:t>
      </w:r>
      <w:r w:rsidRPr="00CE768A">
        <w:rPr>
          <w:rFonts w:ascii="Times New Roman" w:eastAsia="Times New Roman" w:hAnsi="Times New Roman"/>
          <w:sz w:val="30"/>
          <w:szCs w:val="30"/>
          <w:lang w:eastAsia="ru-RU"/>
        </w:rPr>
        <w:t>проект решения)</w:t>
      </w:r>
      <w:r w:rsidRPr="00CE768A">
        <w:rPr>
          <w:rFonts w:ascii="Times New Roman" w:hAnsi="Times New Roman"/>
          <w:sz w:val="30"/>
          <w:szCs w:val="30"/>
        </w:rPr>
        <w:t>.</w:t>
      </w:r>
    </w:p>
    <w:p w:rsidR="0003774F" w:rsidRPr="00CE768A" w:rsidRDefault="0003774F" w:rsidP="0003774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2070"/>
        <w:gridCol w:w="4259"/>
        <w:gridCol w:w="3341"/>
        <w:gridCol w:w="5924"/>
      </w:tblGrid>
      <w:tr w:rsidR="0003774F" w:rsidRPr="005F3D92" w:rsidTr="005F3D92">
        <w:tc>
          <w:tcPr>
            <w:tcW w:w="2070" w:type="dxa"/>
          </w:tcPr>
          <w:p w:rsidR="0003774F" w:rsidRPr="005F3D92" w:rsidRDefault="003D3A71" w:rsidP="003D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5F3D9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  <w:t>Номер вопроса и его формулировка согласно опросному листу</w:t>
            </w:r>
          </w:p>
        </w:tc>
        <w:tc>
          <w:tcPr>
            <w:tcW w:w="4259" w:type="dxa"/>
          </w:tcPr>
          <w:p w:rsidR="0003774F" w:rsidRPr="005F3D92" w:rsidRDefault="003D3A71" w:rsidP="003D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5F3D9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  <w:t>Содержание ответа</w:t>
            </w:r>
          </w:p>
        </w:tc>
        <w:tc>
          <w:tcPr>
            <w:tcW w:w="3341" w:type="dxa"/>
          </w:tcPr>
          <w:p w:rsidR="0003774F" w:rsidRPr="005F3D92" w:rsidRDefault="003D3A71" w:rsidP="003D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5F3D9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  <w:t>Информация о лице, заполнившем опросной лист, а также способе направления заполненного опросного листа</w:t>
            </w:r>
          </w:p>
        </w:tc>
        <w:tc>
          <w:tcPr>
            <w:tcW w:w="5924" w:type="dxa"/>
          </w:tcPr>
          <w:p w:rsidR="0003774F" w:rsidRPr="005F3D92" w:rsidRDefault="003D3A71" w:rsidP="009A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5F3D9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  <w:t>Комментарий департамента, ответственного за разработку проекта решения ЕЭК</w:t>
            </w:r>
          </w:p>
        </w:tc>
      </w:tr>
      <w:tr w:rsidR="0048473E" w:rsidRPr="00E51A10" w:rsidTr="005F3D92">
        <w:tc>
          <w:tcPr>
            <w:tcW w:w="2070" w:type="dxa"/>
          </w:tcPr>
          <w:p w:rsidR="0048473E" w:rsidRPr="0048473E" w:rsidRDefault="0048473E" w:rsidP="0091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  <w:r w:rsidRPr="0048473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4259" w:type="dxa"/>
          </w:tcPr>
          <w:p w:rsidR="0048473E" w:rsidRPr="00E51A10" w:rsidRDefault="0048473E" w:rsidP="0048473E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2</w:t>
            </w:r>
          </w:p>
        </w:tc>
        <w:tc>
          <w:tcPr>
            <w:tcW w:w="3341" w:type="dxa"/>
          </w:tcPr>
          <w:p w:rsidR="0048473E" w:rsidRPr="00E51A10" w:rsidRDefault="0048473E" w:rsidP="0048473E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3</w:t>
            </w:r>
          </w:p>
        </w:tc>
        <w:tc>
          <w:tcPr>
            <w:tcW w:w="5924" w:type="dxa"/>
          </w:tcPr>
          <w:p w:rsidR="0048473E" w:rsidRPr="00337360" w:rsidRDefault="0048473E" w:rsidP="009A297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115D" w:rsidRPr="00E51A10" w:rsidTr="005F3D92">
        <w:tc>
          <w:tcPr>
            <w:tcW w:w="2070" w:type="dxa"/>
          </w:tcPr>
          <w:p w:rsidR="0092115D" w:rsidRPr="00917098" w:rsidRDefault="0092115D" w:rsidP="009170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259" w:type="dxa"/>
          </w:tcPr>
          <w:p w:rsidR="0092115D" w:rsidRPr="00E51A10" w:rsidRDefault="00822DAB" w:rsidP="005F3D92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822DAB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В ходе публичного обсуждения комментарии, а также заполненные опросные листы не поступали.</w:t>
            </w:r>
          </w:p>
        </w:tc>
        <w:tc>
          <w:tcPr>
            <w:tcW w:w="3341" w:type="dxa"/>
          </w:tcPr>
          <w:p w:rsidR="0092115D" w:rsidRPr="00E51A10" w:rsidRDefault="0092115D" w:rsidP="00612637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5924" w:type="dxa"/>
          </w:tcPr>
          <w:p w:rsidR="0092115D" w:rsidRPr="00337360" w:rsidRDefault="0092115D" w:rsidP="009A297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5D" w:rsidRPr="00E51A10" w:rsidTr="005F3D92">
        <w:tc>
          <w:tcPr>
            <w:tcW w:w="2070" w:type="dxa"/>
          </w:tcPr>
          <w:p w:rsidR="0092115D" w:rsidRPr="00917098" w:rsidRDefault="0092115D" w:rsidP="009170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259" w:type="dxa"/>
          </w:tcPr>
          <w:p w:rsidR="0092115D" w:rsidRPr="00E51A10" w:rsidRDefault="0092115D" w:rsidP="00612637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341" w:type="dxa"/>
          </w:tcPr>
          <w:p w:rsidR="0092115D" w:rsidRPr="00E51A10" w:rsidRDefault="0092115D" w:rsidP="00612637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5924" w:type="dxa"/>
          </w:tcPr>
          <w:p w:rsidR="0092115D" w:rsidRPr="00337360" w:rsidRDefault="0092115D" w:rsidP="009A297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5D" w:rsidRPr="005F3D92" w:rsidTr="005F3D92">
        <w:tc>
          <w:tcPr>
            <w:tcW w:w="2070" w:type="dxa"/>
          </w:tcPr>
          <w:p w:rsidR="0092115D" w:rsidRPr="005F3D92" w:rsidRDefault="0092115D" w:rsidP="005F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5F3D9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  <w:t>Иные предложения к проекту решения ЕЭК и (или) информационно-аналитической справке</w:t>
            </w:r>
          </w:p>
        </w:tc>
        <w:tc>
          <w:tcPr>
            <w:tcW w:w="4259" w:type="dxa"/>
          </w:tcPr>
          <w:p w:rsidR="0092115D" w:rsidRPr="005F3D92" w:rsidRDefault="0092115D" w:rsidP="005F3D92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D92"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направленного предложения</w:t>
            </w:r>
          </w:p>
        </w:tc>
        <w:tc>
          <w:tcPr>
            <w:tcW w:w="3341" w:type="dxa"/>
          </w:tcPr>
          <w:p w:rsidR="0092115D" w:rsidRPr="005F3D92" w:rsidRDefault="0092115D" w:rsidP="005F3D92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 w:rsidRPr="005F3D92"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>Информация о лице, направившем предложение, а также способе направления предложения</w:t>
            </w:r>
          </w:p>
        </w:tc>
        <w:tc>
          <w:tcPr>
            <w:tcW w:w="5924" w:type="dxa"/>
          </w:tcPr>
          <w:p w:rsidR="005F3D92" w:rsidRDefault="0092115D" w:rsidP="009A297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D92">
              <w:rPr>
                <w:rFonts w:ascii="Times New Roman" w:hAnsi="Times New Roman"/>
                <w:b/>
                <w:sz w:val="24"/>
                <w:szCs w:val="24"/>
              </w:rPr>
              <w:t>Информация департамента,</w:t>
            </w:r>
          </w:p>
          <w:p w:rsidR="0092115D" w:rsidRPr="005F3D92" w:rsidRDefault="0092115D" w:rsidP="009A297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D92">
              <w:rPr>
                <w:rFonts w:ascii="Times New Roman" w:hAnsi="Times New Roman"/>
                <w:b/>
                <w:sz w:val="24"/>
                <w:szCs w:val="24"/>
              </w:rPr>
              <w:t>ответственного за подготовку проекта решения ЕЭК, об учете (частичном учете) представленного предложения либо об отклонении (с обоснованием частичного учета или отклонения)</w:t>
            </w:r>
          </w:p>
        </w:tc>
      </w:tr>
      <w:tr w:rsidR="0092115D" w:rsidRPr="00E51A10" w:rsidTr="005F3D92">
        <w:tc>
          <w:tcPr>
            <w:tcW w:w="2070" w:type="dxa"/>
          </w:tcPr>
          <w:p w:rsidR="0092115D" w:rsidRPr="00917098" w:rsidRDefault="0092115D" w:rsidP="00921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4259" w:type="dxa"/>
          </w:tcPr>
          <w:p w:rsidR="0092115D" w:rsidRPr="00E51A10" w:rsidRDefault="0092115D" w:rsidP="0092115D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6</w:t>
            </w:r>
          </w:p>
        </w:tc>
        <w:tc>
          <w:tcPr>
            <w:tcW w:w="3341" w:type="dxa"/>
          </w:tcPr>
          <w:p w:rsidR="0092115D" w:rsidRPr="00E51A10" w:rsidRDefault="0092115D" w:rsidP="0092115D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7</w:t>
            </w:r>
          </w:p>
        </w:tc>
        <w:tc>
          <w:tcPr>
            <w:tcW w:w="5924" w:type="dxa"/>
          </w:tcPr>
          <w:p w:rsidR="0092115D" w:rsidRPr="00337360" w:rsidRDefault="0092115D" w:rsidP="009A297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3774F" w:rsidRPr="00E51A10" w:rsidTr="005F3D92">
        <w:tc>
          <w:tcPr>
            <w:tcW w:w="2070" w:type="dxa"/>
          </w:tcPr>
          <w:p w:rsidR="0003774F" w:rsidRPr="00917098" w:rsidRDefault="005B6B2C" w:rsidP="0019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по п</w:t>
            </w:r>
            <w:r w:rsidR="00917098" w:rsidRPr="0091709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роект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у</w:t>
            </w:r>
            <w:r w:rsidR="00917098" w:rsidRPr="0091709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решения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Комиссии</w:t>
            </w:r>
          </w:p>
        </w:tc>
        <w:tc>
          <w:tcPr>
            <w:tcW w:w="4259" w:type="dxa"/>
          </w:tcPr>
          <w:p w:rsidR="0003774F" w:rsidRPr="00E51A10" w:rsidRDefault="00B829E1" w:rsidP="00193A11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Структура и содержание</w:t>
            </w:r>
            <w:r w:rsidR="009A297E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Правил применения резервного метода (метод 6) при определении таможенной стоимости товаров, которые предполагается утвердить проектом решения (далее – проект Правил),</w:t>
            </w: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указывают на рекомендательный </w:t>
            </w: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lastRenderedPageBreak/>
              <w:t>характер данного документа.</w:t>
            </w:r>
            <w:r w:rsidR="00193A11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П</w:t>
            </w: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редлагаем рассмотреть вопрос об оформлении рассматриваемого документа в виде рекомендаци</w:t>
            </w:r>
            <w:r w:rsidR="0092115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и</w:t>
            </w:r>
            <w:r w:rsidR="008845F6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.</w:t>
            </w:r>
          </w:p>
        </w:tc>
        <w:tc>
          <w:tcPr>
            <w:tcW w:w="3341" w:type="dxa"/>
          </w:tcPr>
          <w:p w:rsidR="00041620" w:rsidRDefault="00B829E1" w:rsidP="00612637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lastRenderedPageBreak/>
              <w:t xml:space="preserve">Департамент развития интеграции </w:t>
            </w:r>
          </w:p>
          <w:p w:rsidR="0003774F" w:rsidRPr="00E51A10" w:rsidRDefault="00B829E1" w:rsidP="007A71E8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с/з </w:t>
            </w:r>
            <w:r w:rsidRPr="00E51A10"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от 25.04.2019 № 06-7597/Э</w:t>
            </w:r>
            <w:r w:rsidR="008845F6"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.</w:t>
            </w:r>
          </w:p>
        </w:tc>
        <w:tc>
          <w:tcPr>
            <w:tcW w:w="5924" w:type="dxa"/>
          </w:tcPr>
          <w:p w:rsidR="009A297E" w:rsidRDefault="00973039" w:rsidP="009A297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039">
              <w:rPr>
                <w:rFonts w:ascii="Times New Roman" w:hAnsi="Times New Roman"/>
                <w:b/>
                <w:sz w:val="24"/>
                <w:szCs w:val="24"/>
              </w:rPr>
              <w:t>Предложение о</w:t>
            </w:r>
            <w:r w:rsidR="0092115D" w:rsidRPr="00973039">
              <w:rPr>
                <w:rFonts w:ascii="Times New Roman" w:hAnsi="Times New Roman"/>
                <w:b/>
                <w:sz w:val="24"/>
                <w:szCs w:val="24"/>
              </w:rPr>
              <w:t>тклонено</w:t>
            </w:r>
            <w:r w:rsidR="009A297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91E0A" w:rsidRPr="00337360" w:rsidRDefault="009A297E" w:rsidP="009A297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D91E0A" w:rsidRPr="00337360">
              <w:rPr>
                <w:rFonts w:ascii="Times New Roman" w:hAnsi="Times New Roman"/>
                <w:sz w:val="24"/>
                <w:szCs w:val="24"/>
              </w:rPr>
              <w:t xml:space="preserve">елью проекта решения является установление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91E0A" w:rsidRPr="00337360">
              <w:rPr>
                <w:rFonts w:ascii="Times New Roman" w:hAnsi="Times New Roman"/>
                <w:sz w:val="24"/>
                <w:szCs w:val="24"/>
              </w:rPr>
              <w:t>равил</w:t>
            </w:r>
            <w:r w:rsidR="001A2B3E" w:rsidRPr="00337360">
              <w:rPr>
                <w:rFonts w:ascii="Times New Roman" w:hAnsi="Times New Roman"/>
                <w:sz w:val="24"/>
                <w:szCs w:val="24"/>
              </w:rPr>
              <w:t>,</w:t>
            </w:r>
            <w:r w:rsidR="00D91E0A" w:rsidRPr="00337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2B3E" w:rsidRPr="00337360">
              <w:rPr>
                <w:rFonts w:ascii="Times New Roman" w:hAnsi="Times New Roman"/>
                <w:sz w:val="24"/>
                <w:szCs w:val="24"/>
              </w:rPr>
              <w:t xml:space="preserve">направленных на </w:t>
            </w:r>
            <w:r w:rsidR="00D91E0A" w:rsidRPr="00337360">
              <w:rPr>
                <w:rFonts w:ascii="Times New Roman" w:hAnsi="Times New Roman"/>
                <w:sz w:val="24"/>
                <w:szCs w:val="24"/>
              </w:rPr>
              <w:t>обеспеч</w:t>
            </w:r>
            <w:r w:rsidR="001A2B3E" w:rsidRPr="00337360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D91E0A" w:rsidRPr="00337360">
              <w:rPr>
                <w:rFonts w:ascii="Times New Roman" w:hAnsi="Times New Roman"/>
                <w:sz w:val="24"/>
                <w:szCs w:val="24"/>
              </w:rPr>
              <w:t xml:space="preserve"> единообразно</w:t>
            </w:r>
            <w:r w:rsidR="001A2B3E" w:rsidRPr="00337360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D91E0A" w:rsidRPr="00337360">
              <w:rPr>
                <w:rFonts w:ascii="Times New Roman" w:hAnsi="Times New Roman"/>
                <w:sz w:val="24"/>
                <w:szCs w:val="24"/>
              </w:rPr>
              <w:t xml:space="preserve">применение норм статьи 45 </w:t>
            </w:r>
            <w:r>
              <w:rPr>
                <w:rFonts w:ascii="Times New Roman" w:hAnsi="Times New Roman"/>
                <w:sz w:val="24"/>
                <w:szCs w:val="24"/>
              </w:rPr>
              <w:t>Таможенного к</w:t>
            </w:r>
            <w:r w:rsidR="00D91E0A" w:rsidRPr="00337360">
              <w:rPr>
                <w:rFonts w:ascii="Times New Roman" w:hAnsi="Times New Roman"/>
                <w:sz w:val="24"/>
                <w:szCs w:val="24"/>
              </w:rPr>
              <w:t>одекса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Евразийского экономического союза (далее – Кодекс)</w:t>
            </w:r>
            <w:r w:rsidR="00D91E0A" w:rsidRPr="00337360">
              <w:rPr>
                <w:rFonts w:ascii="Times New Roman" w:hAnsi="Times New Roman"/>
                <w:sz w:val="24"/>
                <w:szCs w:val="24"/>
              </w:rPr>
              <w:t xml:space="preserve"> как участниками ВЭД, так и таможенными органами.</w:t>
            </w:r>
          </w:p>
          <w:p w:rsidR="009A297E" w:rsidRPr="007A71E8" w:rsidRDefault="009A297E" w:rsidP="007A71E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целях регулирования вопросов, связанных с применением методов 1-5, Евразийской экономической комиссией (далее – Комиссия) также принимались</w:t>
            </w:r>
            <w:r w:rsidRPr="00337360">
              <w:rPr>
                <w:rFonts w:ascii="Times New Roman" w:hAnsi="Times New Roman"/>
                <w:sz w:val="24"/>
                <w:szCs w:val="24"/>
              </w:rPr>
              <w:t xml:space="preserve">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71E8">
              <w:rPr>
                <w:rFonts w:ascii="Times New Roman" w:hAnsi="Times New Roman"/>
                <w:sz w:val="24"/>
                <w:szCs w:val="24"/>
              </w:rPr>
              <w:t>имеющее обязательный характер для государств-членов, а именно:</w:t>
            </w:r>
          </w:p>
          <w:p w:rsidR="009A297E" w:rsidRPr="00337360" w:rsidRDefault="009A297E" w:rsidP="009A297E">
            <w:pPr>
              <w:pStyle w:val="ConsPlusTitle"/>
              <w:ind w:firstLine="28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Решение Коллегии Комиссии </w:t>
            </w:r>
            <w:r w:rsidRPr="00337360">
              <w:rPr>
                <w:rFonts w:ascii="Times New Roman" w:hAnsi="Times New Roman"/>
                <w:b w:val="0"/>
                <w:sz w:val="24"/>
                <w:szCs w:val="24"/>
              </w:rPr>
              <w:t>от 20.12.2012 № 283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36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7360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применении метода определения таможенной стоимости товаров по стоимости сделки с ввозимыми товарами (метод 1)»;</w:t>
            </w:r>
          </w:p>
          <w:p w:rsidR="009A297E" w:rsidRPr="00337360" w:rsidRDefault="009A297E" w:rsidP="009A297E">
            <w:pPr>
              <w:pStyle w:val="ConsPlusTitle"/>
              <w:ind w:right="-108" w:firstLine="28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Решение Коллегии Комиссии </w:t>
            </w:r>
            <w:r w:rsidRPr="00337360">
              <w:rPr>
                <w:rFonts w:ascii="Times New Roman" w:hAnsi="Times New Roman"/>
                <w:b w:val="0"/>
                <w:sz w:val="24"/>
                <w:szCs w:val="24"/>
              </w:rPr>
              <w:t>от 30.10.2012 № 202 «</w:t>
            </w:r>
            <w:r w:rsidRPr="00337360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применении методов определения таможенной стоимости товаров по стоимости сделки с идентичными товарами (метод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37360">
              <w:rPr>
                <w:rFonts w:ascii="Times New Roman" w:hAnsi="Times New Roman" w:cs="Times New Roman"/>
                <w:b w:val="0"/>
                <w:sz w:val="24"/>
                <w:szCs w:val="24"/>
              </w:rPr>
              <w:t>2) и по стоимости сделки с однородными товарами (метод 3)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337360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9A297E" w:rsidRPr="00337360" w:rsidRDefault="009A297E" w:rsidP="009A297E">
            <w:pPr>
              <w:pStyle w:val="ConsPlusTitle"/>
              <w:ind w:firstLine="28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Решение Коллегии Комиссии </w:t>
            </w:r>
            <w:r w:rsidRPr="00337360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13.11.2012 № 214 «О применении метода вычитания (метод 4) при определении таможенной стоимости товаров»;</w:t>
            </w:r>
          </w:p>
          <w:p w:rsidR="009A297E" w:rsidRPr="00337360" w:rsidRDefault="009A297E" w:rsidP="009A297E">
            <w:pPr>
              <w:pStyle w:val="ConsPlusTitle"/>
              <w:ind w:firstLine="28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Решение Коллегии Комиссии </w:t>
            </w:r>
            <w:r w:rsidRPr="00337360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12.12.2012 № 273 «О применении метода сложения (метод 5) при определении таможенной стоимости товаров»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BF7A44" w:rsidRPr="00BF7A44" w:rsidRDefault="009A297E" w:rsidP="00BF7A44">
            <w:pPr>
              <w:pStyle w:val="ConsPlusTitle"/>
              <w:ind w:firstLine="28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7A44">
              <w:rPr>
                <w:rFonts w:ascii="Times New Roman" w:hAnsi="Times New Roman"/>
                <w:b w:val="0"/>
                <w:sz w:val="24"/>
                <w:szCs w:val="24"/>
              </w:rPr>
              <w:t>Кроме того, с</w:t>
            </w:r>
            <w:r w:rsidR="00D91E0A" w:rsidRPr="00BF7A44">
              <w:rPr>
                <w:rFonts w:ascii="Times New Roman" w:hAnsi="Times New Roman"/>
                <w:b w:val="0"/>
                <w:sz w:val="24"/>
                <w:szCs w:val="24"/>
              </w:rPr>
              <w:t xml:space="preserve">огласно пункту 125 </w:t>
            </w:r>
            <w:bookmarkStart w:id="0" w:name="bookmark2"/>
            <w:r w:rsidR="00D91E0A" w:rsidRPr="00BF7A44">
              <w:rPr>
                <w:rFonts w:ascii="Times New Roman" w:hAnsi="Times New Roman"/>
                <w:b w:val="0"/>
                <w:sz w:val="24"/>
                <w:szCs w:val="24"/>
              </w:rPr>
              <w:t>Правил внутреннего документооборота в Евразийской экономической комиссии</w:t>
            </w:r>
            <w:bookmarkEnd w:id="0"/>
            <w:r w:rsidR="00D91E0A" w:rsidRPr="00BF7A44">
              <w:rPr>
                <w:rFonts w:ascii="Times New Roman" w:hAnsi="Times New Roman"/>
                <w:b w:val="0"/>
                <w:sz w:val="24"/>
                <w:szCs w:val="24"/>
              </w:rPr>
              <w:t xml:space="preserve">, утвержденных Решением Коллегии </w:t>
            </w:r>
            <w:r w:rsidR="00BF7A44" w:rsidRPr="00BF7A44">
              <w:rPr>
                <w:rFonts w:ascii="Times New Roman" w:hAnsi="Times New Roman"/>
                <w:b w:val="0"/>
                <w:sz w:val="24"/>
                <w:szCs w:val="24"/>
              </w:rPr>
              <w:t>К</w:t>
            </w:r>
            <w:r w:rsidR="00D91E0A" w:rsidRPr="00BF7A44">
              <w:rPr>
                <w:rFonts w:ascii="Times New Roman" w:hAnsi="Times New Roman"/>
                <w:b w:val="0"/>
                <w:sz w:val="24"/>
                <w:szCs w:val="24"/>
              </w:rPr>
              <w:t xml:space="preserve">омиссии от </w:t>
            </w:r>
            <w:r w:rsidR="00BF7A44" w:rsidRPr="00BF7A44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  <w:r w:rsidR="00D91E0A" w:rsidRPr="00BF7A44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="00BF7A44" w:rsidRPr="00BF7A44">
              <w:rPr>
                <w:rFonts w:ascii="Times New Roman" w:hAnsi="Times New Roman"/>
                <w:b w:val="0"/>
                <w:sz w:val="24"/>
                <w:szCs w:val="24"/>
              </w:rPr>
              <w:t>.05.</w:t>
            </w:r>
            <w:r w:rsidR="00D91E0A" w:rsidRPr="00BF7A44">
              <w:rPr>
                <w:rFonts w:ascii="Times New Roman" w:hAnsi="Times New Roman"/>
                <w:b w:val="0"/>
                <w:sz w:val="24"/>
                <w:szCs w:val="24"/>
              </w:rPr>
              <w:t>2015 № 46</w:t>
            </w:r>
            <w:r w:rsidR="00FB355D">
              <w:rPr>
                <w:rFonts w:ascii="Times New Roman" w:hAnsi="Times New Roman"/>
                <w:b w:val="0"/>
                <w:sz w:val="24"/>
                <w:szCs w:val="24"/>
              </w:rPr>
              <w:t xml:space="preserve"> (далее – Правила </w:t>
            </w:r>
            <w:r w:rsidR="00FB355D" w:rsidRPr="00BF7A44">
              <w:rPr>
                <w:rFonts w:ascii="Times New Roman" w:hAnsi="Times New Roman"/>
                <w:b w:val="0"/>
                <w:sz w:val="24"/>
                <w:szCs w:val="24"/>
              </w:rPr>
              <w:t>внутреннего документооборота</w:t>
            </w:r>
            <w:r w:rsidR="00FB355D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  <w:r w:rsidR="00D91E0A" w:rsidRPr="00BF7A44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="00BF7A44" w:rsidRPr="00BF7A44">
              <w:rPr>
                <w:rFonts w:ascii="Times New Roman" w:hAnsi="Times New Roman"/>
                <w:b w:val="0"/>
                <w:sz w:val="24"/>
                <w:szCs w:val="24"/>
              </w:rPr>
              <w:t>р</w:t>
            </w:r>
            <w:r w:rsidR="001A2B3E" w:rsidRPr="00BF7A44">
              <w:rPr>
                <w:rFonts w:ascii="Times New Roman" w:hAnsi="Times New Roman"/>
                <w:b w:val="0"/>
                <w:sz w:val="24"/>
                <w:szCs w:val="24"/>
              </w:rPr>
              <w:t xml:space="preserve">екомендации Комиссии </w:t>
            </w:r>
            <w:r w:rsidR="00BF7A44" w:rsidRPr="00BF7A44">
              <w:rPr>
                <w:rFonts w:ascii="Times New Roman" w:hAnsi="Times New Roman"/>
                <w:b w:val="0"/>
                <w:sz w:val="24"/>
                <w:szCs w:val="24"/>
              </w:rPr>
              <w:t>принимаются по вопросам, по которым не может быть принято решение Комиссии, имеющее обязательный характер для государств-членов</w:t>
            </w:r>
            <w:r w:rsidR="00FE62BD">
              <w:rPr>
                <w:rFonts w:ascii="Times New Roman" w:hAnsi="Times New Roman"/>
                <w:b w:val="0"/>
                <w:sz w:val="24"/>
                <w:szCs w:val="24"/>
              </w:rPr>
              <w:t xml:space="preserve"> Евразийского экономического союза (далее – Союз)</w:t>
            </w:r>
            <w:r w:rsidR="00BF7A44" w:rsidRPr="00BF7A44">
              <w:rPr>
                <w:rFonts w:ascii="Times New Roman" w:hAnsi="Times New Roman"/>
                <w:b w:val="0"/>
                <w:sz w:val="24"/>
                <w:szCs w:val="24"/>
              </w:rPr>
              <w:t xml:space="preserve">, либо когда по обсуждаемым вопросам принятие решения, имеющего обязательный характер, преждевременно, но вместе с тем для целей формирования, функционирования и развития Союза, развития экономической интеграции, совершенствования правового регулирования функционирования Союза необходимо обеспечение </w:t>
            </w:r>
            <w:r w:rsidR="00BF7A44" w:rsidRPr="00BF7A44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согласованности действий государств-членов или коррекции действий одного или нескольких государств-членов.</w:t>
            </w:r>
          </w:p>
          <w:p w:rsidR="0003774F" w:rsidRDefault="00120B37" w:rsidP="00BF7A4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П</w:t>
            </w:r>
            <w:r w:rsidR="00BF7A44" w:rsidRPr="00BF7A4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роект</w:t>
            </w:r>
            <w:r w:rsidR="00BF7A4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решения </w:t>
            </w:r>
            <w:r w:rsidR="00BF7A4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был подготовлен в соответствии с компетенцией, предусмотренной пунктом 17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статьи 38 Кодекса, и его принятие не является </w:t>
            </w:r>
            <w:r w:rsidR="006605E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преждевременным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.</w:t>
            </w:r>
          </w:p>
          <w:p w:rsidR="006605E5" w:rsidRPr="00BF7A44" w:rsidRDefault="006605E5" w:rsidP="00FB355D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Вопросы, связанные со с</w:t>
            </w: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труктур</w:t>
            </w: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ой</w:t>
            </w: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и содержание</w:t>
            </w: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м проекта Правил, будут рассмотрены в рамках </w:t>
            </w:r>
            <w:r w:rsidR="00FB355D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проведения </w:t>
            </w:r>
            <w:r w:rsidR="00FB355D" w:rsidRPr="0004162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правовой экспертизы и правового редактирования</w:t>
            </w:r>
            <w:r w:rsidR="00FB355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, предусмотренного пунктом 68 Правил внутреннего документооборота.</w:t>
            </w: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 </w:t>
            </w:r>
          </w:p>
        </w:tc>
      </w:tr>
      <w:tr w:rsidR="0003774F" w:rsidRPr="00E51A10" w:rsidTr="005F3D92">
        <w:tc>
          <w:tcPr>
            <w:tcW w:w="2070" w:type="dxa"/>
          </w:tcPr>
          <w:p w:rsidR="0003774F" w:rsidRPr="00E51A10" w:rsidRDefault="00917098" w:rsidP="0061263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E51A10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lastRenderedPageBreak/>
              <w:t>абзацы первый и</w:t>
            </w:r>
            <w:r w:rsidRPr="00E51A10">
              <w:rPr>
                <w:rStyle w:val="CharStyle12"/>
                <w:rFonts w:ascii="Times New Roman" w:hAnsi="Times New Roman"/>
                <w:sz w:val="24"/>
                <w:szCs w:val="24"/>
              </w:rPr>
              <w:t xml:space="preserve"> </w:t>
            </w:r>
            <w:r w:rsidRPr="00E51A10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второй пункта 3 проекта Правил</w:t>
            </w:r>
          </w:p>
        </w:tc>
        <w:tc>
          <w:tcPr>
            <w:tcW w:w="4259" w:type="dxa"/>
          </w:tcPr>
          <w:p w:rsidR="00B829E1" w:rsidRPr="00E51A10" w:rsidRDefault="005B6B2C" w:rsidP="00612637">
            <w:pPr>
              <w:pStyle w:val="Style11"/>
              <w:shd w:val="clear" w:color="auto" w:fill="auto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А</w:t>
            </w:r>
            <w:r w:rsidR="00B829E1"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бзацы первый и</w:t>
            </w:r>
            <w:r w:rsidR="00B829E1" w:rsidRPr="00E51A10">
              <w:rPr>
                <w:rStyle w:val="Char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9E1"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второй пункта 3 проекта Правил целесообразно изложить в следующей редакции:</w:t>
            </w:r>
          </w:p>
          <w:p w:rsidR="00B829E1" w:rsidRPr="00E51A10" w:rsidRDefault="00B829E1" w:rsidP="00612637">
            <w:pPr>
              <w:pStyle w:val="Style11"/>
              <w:shd w:val="clear" w:color="auto" w:fill="auto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«3. Резервный метод (метод 6) применяется, если таможенная стоимость товаров, ввозимых на таможенную территорию Союза, не может быть определена в соответствии со статьями 39, 41 - 44 Кодекса в связи с несоответствием обстоятельств ввоза оцениваемых товаров условиям применения каждого из методов, установленных статьями 39, 41 - 44 Кодекса, и (или) из-за отсутствия необходимой информации для применения этих методов.</w:t>
            </w:r>
          </w:p>
          <w:p w:rsidR="0003774F" w:rsidRPr="00E51A10" w:rsidRDefault="00B829E1" w:rsidP="007A71E8">
            <w:pPr>
              <w:pStyle w:val="Style19"/>
              <w:shd w:val="clear" w:color="auto" w:fill="auto"/>
              <w:spacing w:line="240" w:lineRule="auto"/>
              <w:ind w:firstLine="284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E51A10">
              <w:rPr>
                <w:rStyle w:val="CharStyle20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Например, ввоз произведений искусства и культурных ценностей для демонстрации на выставках, ввоз для проведения испытаний уникальной продукции, не имеющей аналогов и т.п.».</w:t>
            </w:r>
          </w:p>
        </w:tc>
        <w:tc>
          <w:tcPr>
            <w:tcW w:w="3341" w:type="dxa"/>
          </w:tcPr>
          <w:p w:rsidR="00041620" w:rsidRDefault="00041620" w:rsidP="00041620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Департамент развития интеграции </w:t>
            </w:r>
          </w:p>
          <w:p w:rsidR="0003774F" w:rsidRPr="00E51A10" w:rsidRDefault="00041620" w:rsidP="007A71E8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с/з </w:t>
            </w:r>
            <w:r w:rsidRPr="00E51A10"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от 25.04.2019 № 06-7597/Э</w:t>
            </w:r>
            <w:r w:rsidR="00AC6DB9"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.</w:t>
            </w:r>
          </w:p>
        </w:tc>
        <w:tc>
          <w:tcPr>
            <w:tcW w:w="5924" w:type="dxa"/>
          </w:tcPr>
          <w:p w:rsidR="0003774F" w:rsidRPr="00CF215F" w:rsidRDefault="005B6B2C" w:rsidP="009970D6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  <w:r w:rsidRPr="00973039"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>П</w:t>
            </w:r>
            <w:r w:rsidR="00041620" w:rsidRPr="00973039"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 xml:space="preserve">редложение </w:t>
            </w:r>
            <w:r w:rsidR="009970D6"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 xml:space="preserve">полагаем целесообразным </w:t>
            </w:r>
            <w:r w:rsidR="005B0A06"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>уч</w:t>
            </w:r>
            <w:r w:rsidR="009970D6"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>есть</w:t>
            </w:r>
            <w:r w:rsidR="005B0A06"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>.</w:t>
            </w:r>
            <w:r w:rsidR="009970D6"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 xml:space="preserve"> </w:t>
            </w:r>
            <w:r w:rsidR="009970D6" w:rsidRPr="009970D6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Окончательная редакция будет подготовлена </w:t>
            </w:r>
            <w:r w:rsidR="009970D6" w:rsidRPr="009970D6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в рамках проведения </w:t>
            </w:r>
            <w:r w:rsidR="009970D6" w:rsidRPr="009970D6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правовой экспертизы и правового редактирования, предусмотренного пунктом 68 Правил внутреннего документооборота.</w:t>
            </w:r>
          </w:p>
        </w:tc>
      </w:tr>
      <w:tr w:rsidR="00193A11" w:rsidRPr="00E51A10" w:rsidTr="005F3D92">
        <w:tc>
          <w:tcPr>
            <w:tcW w:w="2070" w:type="dxa"/>
          </w:tcPr>
          <w:p w:rsidR="00193A11" w:rsidRDefault="00193A11" w:rsidP="00917098">
            <w:pPr>
              <w:spacing w:after="0" w:line="240" w:lineRule="auto"/>
              <w:jc w:val="both"/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</w:pP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абзац</w:t>
            </w:r>
            <w:r w:rsidRPr="00E51A10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 трет</w:t>
            </w: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ий</w:t>
            </w:r>
            <w:r w:rsidRPr="00E51A10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 пункта 3 проекта Правил</w:t>
            </w:r>
          </w:p>
        </w:tc>
        <w:tc>
          <w:tcPr>
            <w:tcW w:w="4259" w:type="dxa"/>
          </w:tcPr>
          <w:p w:rsidR="00193A11" w:rsidRDefault="00193A11" w:rsidP="007A71E8">
            <w:pPr>
              <w:pStyle w:val="Style11"/>
              <w:shd w:val="clear" w:color="auto" w:fill="auto"/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Предлагаем исключить из абзаца третьего пункта 3 проекта Правил слова «Таким образом,».</w:t>
            </w:r>
          </w:p>
        </w:tc>
        <w:tc>
          <w:tcPr>
            <w:tcW w:w="3341" w:type="dxa"/>
          </w:tcPr>
          <w:p w:rsidR="00193A11" w:rsidRDefault="00193A11" w:rsidP="00193A11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Департамент развития интеграции </w:t>
            </w:r>
          </w:p>
          <w:p w:rsidR="00193A11" w:rsidRPr="00193A11" w:rsidRDefault="00193A11" w:rsidP="007A71E8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jc w:val="both"/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с/з </w:t>
            </w:r>
            <w:r w:rsidRPr="00E51A10"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от 25.04.2019 № 06-7597/Э</w:t>
            </w:r>
            <w:r w:rsidR="00136CDB"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.</w:t>
            </w:r>
          </w:p>
        </w:tc>
        <w:tc>
          <w:tcPr>
            <w:tcW w:w="5924" w:type="dxa"/>
          </w:tcPr>
          <w:p w:rsidR="00193A11" w:rsidRDefault="009970D6" w:rsidP="007A71E8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973039"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 xml:space="preserve">Предложение </w:t>
            </w:r>
            <w:r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 xml:space="preserve">полагаем целесообразным учесть. </w:t>
            </w:r>
            <w:r w:rsidRPr="009970D6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Окончательная редакция будет подготовлена </w:t>
            </w:r>
            <w:r w:rsidRPr="009970D6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в рамках проведения </w:t>
            </w:r>
            <w:r w:rsidRPr="009970D6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правовой экспертизы и правового </w:t>
            </w:r>
            <w:r w:rsidRPr="009970D6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lastRenderedPageBreak/>
              <w:t>редактирования, предусмотренного пунктом 68 Правил внутреннего документооборота.</w:t>
            </w:r>
          </w:p>
        </w:tc>
      </w:tr>
      <w:tr w:rsidR="00D32495" w:rsidRPr="00E51A10" w:rsidTr="005F3D92">
        <w:tc>
          <w:tcPr>
            <w:tcW w:w="2070" w:type="dxa"/>
          </w:tcPr>
          <w:p w:rsidR="00D32495" w:rsidRDefault="00D32495" w:rsidP="00D32495">
            <w:pPr>
              <w:spacing w:after="0" w:line="240" w:lineRule="auto"/>
              <w:jc w:val="both"/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</w:pP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lastRenderedPageBreak/>
              <w:t>а</w:t>
            </w:r>
            <w:r w:rsidRPr="00E51A10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бзац первый пункта 4 проекта Правил</w:t>
            </w:r>
          </w:p>
        </w:tc>
        <w:tc>
          <w:tcPr>
            <w:tcW w:w="4259" w:type="dxa"/>
          </w:tcPr>
          <w:p w:rsidR="00D32495" w:rsidRDefault="00D32495" w:rsidP="00D32495">
            <w:pPr>
              <w:pStyle w:val="Style11"/>
              <w:shd w:val="clear" w:color="auto" w:fill="auto"/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Абзац первый пункта 4 проекта Правил предлагаем изложить в следующей редакции: </w:t>
            </w:r>
          </w:p>
          <w:p w:rsidR="00432F38" w:rsidRPr="00E51A10" w:rsidRDefault="00D32495" w:rsidP="007A71E8">
            <w:pPr>
              <w:pStyle w:val="Style11"/>
              <w:shd w:val="clear" w:color="auto" w:fill="auto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«4. При использовании резервного метода (метод 6) в случае наличия возможности применения нескольких методов определения таможенной стоимости товаров в соответствии с пунктом 2 статьи 45 Кодекса необходимо придерживаться последовательности их применения.».</w:t>
            </w:r>
          </w:p>
        </w:tc>
        <w:tc>
          <w:tcPr>
            <w:tcW w:w="3341" w:type="dxa"/>
          </w:tcPr>
          <w:p w:rsidR="00D32495" w:rsidRDefault="00D32495" w:rsidP="00D32495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Департамент развития интеграции </w:t>
            </w:r>
          </w:p>
          <w:p w:rsidR="00D32495" w:rsidRPr="00E51A10" w:rsidRDefault="00D32495" w:rsidP="00D32495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с/з </w:t>
            </w:r>
            <w:r w:rsidRPr="00E51A10"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от 25.04.2019 № 06-7597/Э</w:t>
            </w:r>
            <w:r w:rsidR="00AC6DB9"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.</w:t>
            </w:r>
          </w:p>
          <w:p w:rsidR="00D32495" w:rsidRPr="00E51A10" w:rsidRDefault="00D32495" w:rsidP="00D3249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5924" w:type="dxa"/>
          </w:tcPr>
          <w:p w:rsidR="00D32495" w:rsidRPr="0091407B" w:rsidRDefault="009970D6" w:rsidP="00894352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  <w:r w:rsidRPr="00973039"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 xml:space="preserve">Предложение </w:t>
            </w:r>
            <w:r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 xml:space="preserve">полагаем целесообразным учесть. </w:t>
            </w:r>
            <w:r w:rsidRPr="009970D6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Окончательная редакция будет подготовлена </w:t>
            </w:r>
            <w:r w:rsidRPr="009970D6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в рамках проведения </w:t>
            </w:r>
            <w:r w:rsidRPr="009970D6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правовой экспертизы и правового редактирования, предусмотренного пунктом 68 Правил внутреннего документооборота.</w:t>
            </w:r>
          </w:p>
        </w:tc>
      </w:tr>
      <w:tr w:rsidR="00D32495" w:rsidRPr="00E51A10" w:rsidTr="005F3D92">
        <w:tc>
          <w:tcPr>
            <w:tcW w:w="2070" w:type="dxa"/>
          </w:tcPr>
          <w:p w:rsidR="00D32495" w:rsidRDefault="0008614B" w:rsidP="00D32495">
            <w:pPr>
              <w:spacing w:after="0" w:line="240" w:lineRule="auto"/>
              <w:jc w:val="both"/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</w:pPr>
            <w:r w:rsidRPr="00E51A10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абзац второ</w:t>
            </w: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й</w:t>
            </w:r>
            <w:r w:rsidRPr="00E51A10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 пункта 4 проекта Правил</w:t>
            </w:r>
          </w:p>
        </w:tc>
        <w:tc>
          <w:tcPr>
            <w:tcW w:w="4259" w:type="dxa"/>
          </w:tcPr>
          <w:p w:rsidR="00D32495" w:rsidRDefault="00D32495" w:rsidP="002037DD">
            <w:pPr>
              <w:pStyle w:val="Style11"/>
              <w:shd w:val="clear" w:color="auto" w:fill="auto"/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Считаем целесообразным исключить из абзаца второго пункта 4 проекта Правил слово «Однако».</w:t>
            </w:r>
            <w:r w:rsidR="002037D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</w:t>
            </w:r>
          </w:p>
        </w:tc>
        <w:tc>
          <w:tcPr>
            <w:tcW w:w="3341" w:type="dxa"/>
          </w:tcPr>
          <w:p w:rsidR="0008614B" w:rsidRDefault="0008614B" w:rsidP="0008614B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Департамент развития интеграции </w:t>
            </w:r>
          </w:p>
          <w:p w:rsidR="00D32495" w:rsidRPr="0008614B" w:rsidRDefault="0008614B" w:rsidP="00485C38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jc w:val="both"/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с/з </w:t>
            </w:r>
            <w:r w:rsidRPr="00E51A10"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от 25.04.2019 № 06-7597/Э</w:t>
            </w:r>
            <w:r w:rsidR="00136CDB"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.</w:t>
            </w:r>
          </w:p>
        </w:tc>
        <w:tc>
          <w:tcPr>
            <w:tcW w:w="5924" w:type="dxa"/>
          </w:tcPr>
          <w:p w:rsidR="00D32495" w:rsidRPr="009970D6" w:rsidRDefault="009970D6" w:rsidP="002037DD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9970D6"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>Предложение полагаем целесообразным учесть.</w:t>
            </w:r>
            <w:r w:rsidRPr="009970D6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Окончательная редакция будет подготовлена </w:t>
            </w:r>
            <w:r w:rsidRPr="009970D6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в рамках проведения </w:t>
            </w:r>
            <w:r w:rsidRPr="009970D6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правовой экспертизы и правового редактирования, предусмотренного пунктом 68 Правил внутреннего документооборота.</w:t>
            </w:r>
          </w:p>
        </w:tc>
      </w:tr>
      <w:tr w:rsidR="00D32495" w:rsidRPr="00E51A10" w:rsidTr="005F3D92">
        <w:tc>
          <w:tcPr>
            <w:tcW w:w="2070" w:type="dxa"/>
          </w:tcPr>
          <w:p w:rsidR="0008614B" w:rsidRDefault="0008614B" w:rsidP="0008614B">
            <w:pPr>
              <w:spacing w:after="0" w:line="240" w:lineRule="auto"/>
              <w:jc w:val="both"/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</w:pPr>
            <w:r w:rsidRPr="00E51A10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подпункт 5 пункта 5 и </w:t>
            </w:r>
          </w:p>
          <w:p w:rsidR="00D32495" w:rsidRDefault="0008614B" w:rsidP="0008614B">
            <w:pPr>
              <w:spacing w:after="0" w:line="240" w:lineRule="auto"/>
              <w:jc w:val="both"/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</w:pPr>
            <w:r w:rsidRPr="00E51A10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пункт 10 проекта П</w:t>
            </w: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равил</w:t>
            </w:r>
          </w:p>
        </w:tc>
        <w:tc>
          <w:tcPr>
            <w:tcW w:w="4259" w:type="dxa"/>
          </w:tcPr>
          <w:p w:rsidR="0008614B" w:rsidRPr="00E51A10" w:rsidRDefault="0008614B" w:rsidP="0008614B">
            <w:pPr>
              <w:pStyle w:val="Style11"/>
              <w:shd w:val="clear" w:color="auto" w:fill="auto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В соответствии с подпунктом 5 пункта 5 проекта Порядка принятие за основу стоимости сделки того же класса или вида либо таможенной стоимости товаров того же класса или вида выделяется как самостоятельный способ определени</w:t>
            </w:r>
            <w:r w:rsidR="00FF6FCB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я</w:t>
            </w: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таможенной стоимости товаров по резервному методу. При этом в соответствии с пунктом 10 проекта Порядка информацию о товарах того же класса или вида возможно использовать только при отсутствии сведений об идентичных или однородных товарах.</w:t>
            </w:r>
          </w:p>
          <w:p w:rsidR="0008614B" w:rsidRPr="00E51A10" w:rsidRDefault="0008614B" w:rsidP="0008614B">
            <w:pPr>
              <w:pStyle w:val="Style11"/>
              <w:shd w:val="clear" w:color="auto" w:fill="auto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Вместе с тем согласно статье 37 Кодекса товары того же класса или вида - это товары, которые относятся к одной группе или ряду товаров, </w:t>
            </w: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lastRenderedPageBreak/>
              <w:t>включая идентичные и однородные товары, и изготовление которых относится к соответствующему виду экономической деятельности.</w:t>
            </w:r>
          </w:p>
          <w:p w:rsidR="0008614B" w:rsidRPr="00E51A10" w:rsidRDefault="0008614B" w:rsidP="0008614B">
            <w:pPr>
              <w:pStyle w:val="Style11"/>
              <w:shd w:val="clear" w:color="auto" w:fill="auto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В Соглашении по применению статьи VII Генерального соглашения по тарифам и торговле 1994 года «товары того же класса или вида» означают товары, которые относятся к группе или ряду товаров, производимых определенной отраслью или сектором промышленности, и включают идентичные и подобные товары.</w:t>
            </w:r>
          </w:p>
          <w:p w:rsidR="00D32495" w:rsidRPr="0008614B" w:rsidRDefault="0008614B" w:rsidP="00485C38">
            <w:pPr>
              <w:pStyle w:val="Style11"/>
              <w:shd w:val="clear" w:color="auto" w:fill="auto"/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В этой связи представляется, что подпункт 5 пункта 5 и пункт 10 проекта Порядка требуют пересмотра.</w:t>
            </w:r>
          </w:p>
        </w:tc>
        <w:tc>
          <w:tcPr>
            <w:tcW w:w="3341" w:type="dxa"/>
          </w:tcPr>
          <w:p w:rsidR="0008614B" w:rsidRDefault="0008614B" w:rsidP="0008614B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lastRenderedPageBreak/>
              <w:t xml:space="preserve">Департамент развития интеграции </w:t>
            </w:r>
          </w:p>
          <w:p w:rsidR="00D32495" w:rsidRPr="0008614B" w:rsidRDefault="0008614B" w:rsidP="00136CDB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jc w:val="both"/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с/з </w:t>
            </w:r>
            <w:r w:rsidRPr="00E51A10"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от 25.04.2019 № 06-7597/Э</w:t>
            </w:r>
            <w:r w:rsidR="00136CDB"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.</w:t>
            </w:r>
          </w:p>
        </w:tc>
        <w:tc>
          <w:tcPr>
            <w:tcW w:w="5924" w:type="dxa"/>
          </w:tcPr>
          <w:p w:rsidR="00D32495" w:rsidRDefault="009970D6" w:rsidP="009970D6">
            <w:pPr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</w:pPr>
            <w:r w:rsidRPr="00973039">
              <w:rPr>
                <w:rStyle w:val="CharStyle12"/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"/>
              </w:rPr>
              <w:t xml:space="preserve">Предложение </w:t>
            </w:r>
            <w:r>
              <w:rPr>
                <w:rStyle w:val="CharStyle12"/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"/>
              </w:rPr>
              <w:t xml:space="preserve">полагаем целесообразным учесть и доработать </w:t>
            </w:r>
            <w:r w:rsidRPr="00B51D3C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р</w:t>
            </w:r>
            <w:r w:rsidR="00432F38" w:rsidRPr="00B51D3C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едакци</w:t>
            </w:r>
            <w:r w:rsidRPr="00B51D3C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ю</w:t>
            </w:r>
            <w:r w:rsidR="00432F38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 подпункта 5 пункта 5 проекта Правил </w:t>
            </w:r>
            <w:r w:rsidR="00485C38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с учетом положений статьи 37 Кодекса.</w:t>
            </w:r>
            <w:r>
              <w:rPr>
                <w:rStyle w:val="CharStyle12"/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"/>
              </w:rPr>
              <w:t xml:space="preserve"> </w:t>
            </w:r>
            <w:r w:rsidRPr="009970D6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Окончательная редакция будет подготовлена в рамках проведения правовой экспертизы и правового редактирования, предусмотренного пунктом 68 Правил внутреннего документооборота</w:t>
            </w:r>
            <w:r w:rsidRPr="009970D6">
              <w:rPr>
                <w:rStyle w:val="CharStyle12"/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"/>
              </w:rPr>
              <w:t>.</w:t>
            </w:r>
          </w:p>
        </w:tc>
      </w:tr>
      <w:tr w:rsidR="006065AD" w:rsidRPr="00E51A10" w:rsidTr="005F3D92">
        <w:tc>
          <w:tcPr>
            <w:tcW w:w="2070" w:type="dxa"/>
          </w:tcPr>
          <w:p w:rsidR="006065AD" w:rsidRDefault="006065AD" w:rsidP="006065AD">
            <w:pPr>
              <w:spacing w:after="0" w:line="240" w:lineRule="auto"/>
              <w:jc w:val="both"/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</w:pP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lastRenderedPageBreak/>
              <w:t>а</w:t>
            </w:r>
            <w:r w:rsidRPr="000B37AD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бзац первый пункта 3 </w:t>
            </w: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п</w:t>
            </w:r>
            <w:r w:rsidRPr="000B37AD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роекта </w:t>
            </w: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П</w:t>
            </w:r>
            <w:r w:rsidRPr="000B37AD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равил</w:t>
            </w:r>
          </w:p>
        </w:tc>
        <w:tc>
          <w:tcPr>
            <w:tcW w:w="4259" w:type="dxa"/>
          </w:tcPr>
          <w:p w:rsidR="006065AD" w:rsidRPr="000B37AD" w:rsidRDefault="006065AD" w:rsidP="006065AD">
            <w:pPr>
              <w:pStyle w:val="Style11"/>
              <w:shd w:val="clear" w:color="auto" w:fill="auto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А</w:t>
            </w:r>
            <w:r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бзац первый пункта 3 </w:t>
            </w:r>
            <w:r w:rsidR="00485C38"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проекта Правил </w:t>
            </w:r>
            <w:r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требует доработки в части конкретизации нормативного основания для прим</w:t>
            </w:r>
            <w:r w:rsidR="00594BC5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енения резервного метода (метод</w:t>
            </w:r>
            <w:r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6), поскольку статья 38 Кодекса предусматривает общие положения о таможенной стоимости товаров с применением всех методов определения таможенной стоимости, в то время как надлежащее основание для применения резервного метода (метод 6) содержится в абзаце пятом пункта 15 статьи 38 Кодекса.</w:t>
            </w:r>
          </w:p>
          <w:p w:rsidR="006065AD" w:rsidRPr="00193A11" w:rsidRDefault="006065AD" w:rsidP="00485C38">
            <w:pPr>
              <w:pStyle w:val="Style11"/>
              <w:shd w:val="clear" w:color="auto" w:fill="auto"/>
              <w:spacing w:after="0" w:line="240" w:lineRule="auto"/>
              <w:ind w:firstLine="567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2F8">
              <w:rPr>
                <w:rStyle w:val="CharStyle16"/>
                <w:rFonts w:eastAsiaTheme="minorHAnsi"/>
                <w:b w:val="0"/>
                <w:sz w:val="24"/>
                <w:szCs w:val="24"/>
              </w:rPr>
              <w:t>В этой связи</w:t>
            </w:r>
            <w:r w:rsidRPr="00D222F8">
              <w:rPr>
                <w:rStyle w:val="CharStyle15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 xml:space="preserve"> </w:t>
            </w:r>
            <w:r w:rsidRPr="00D222F8"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 абзаце первом пункта 3 </w:t>
            </w:r>
            <w:r w:rsidR="00485C38" w:rsidRPr="00D222F8"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проекта Правил </w:t>
            </w:r>
            <w:r w:rsidRPr="00D222F8">
              <w:rPr>
                <w:rStyle w:val="CharStyle1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предлагается уточнить отсылку - </w:t>
            </w:r>
            <w:r w:rsidRPr="00D222F8">
              <w:rPr>
                <w:rFonts w:ascii="Times New Roman" w:hAnsi="Times New Roman" w:cs="Times New Roman"/>
                <w:sz w:val="24"/>
                <w:szCs w:val="24"/>
              </w:rPr>
              <w:t>на абзац пятый пункта 15 статьи 38 Кодекса.</w:t>
            </w:r>
          </w:p>
        </w:tc>
        <w:tc>
          <w:tcPr>
            <w:tcW w:w="3341" w:type="dxa"/>
          </w:tcPr>
          <w:p w:rsidR="00485C38" w:rsidRDefault="006065AD" w:rsidP="006065AD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A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развития предпринимательской деятельности </w:t>
            </w:r>
          </w:p>
          <w:p w:rsidR="006065AD" w:rsidRPr="00193A11" w:rsidRDefault="006065AD" w:rsidP="00485C38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7AD">
              <w:rPr>
                <w:rFonts w:ascii="Times New Roman" w:hAnsi="Times New Roman" w:cs="Times New Roman"/>
                <w:sz w:val="24"/>
                <w:szCs w:val="24"/>
              </w:rPr>
              <w:t>с/з от 07.05.2019 № 10-7958/Э</w:t>
            </w:r>
            <w:r w:rsidR="00136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4" w:type="dxa"/>
          </w:tcPr>
          <w:p w:rsidR="00485C38" w:rsidRDefault="006065AD" w:rsidP="009A297E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 w:rsidRPr="00973039"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 xml:space="preserve">Предложение </w:t>
            </w:r>
            <w:r w:rsidR="00485C38"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>отклонено</w:t>
            </w:r>
            <w:r w:rsidR="0059586B"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 xml:space="preserve">. </w:t>
            </w:r>
          </w:p>
          <w:p w:rsidR="002479E0" w:rsidRDefault="00485C38" w:rsidP="002479E0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485C38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Редакция </w:t>
            </w:r>
            <w:r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а</w:t>
            </w:r>
            <w:r w:rsidR="0059586B"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бзац</w:t>
            </w:r>
            <w:r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а</w:t>
            </w:r>
            <w:r w:rsidR="0059586B"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перв</w:t>
            </w:r>
            <w:r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ого</w:t>
            </w:r>
            <w:r w:rsidR="0059586B"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пункта 3 </w:t>
            </w:r>
            <w:r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проекта Правил</w:t>
            </w:r>
            <w:r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</w:t>
            </w:r>
            <w:r w:rsidR="002479E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будет изменена с учетом позиции </w:t>
            </w:r>
            <w:r w:rsidR="002479E0" w:rsidRPr="00E51A1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Департамент</w:t>
            </w:r>
            <w:r w:rsidR="002479E0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а развития интеграции.</w:t>
            </w:r>
          </w:p>
          <w:p w:rsidR="006065AD" w:rsidRPr="00041620" w:rsidRDefault="006065AD" w:rsidP="002479E0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</w:tr>
      <w:tr w:rsidR="006065AD" w:rsidRPr="00E51A10" w:rsidTr="005F3D92">
        <w:tc>
          <w:tcPr>
            <w:tcW w:w="2070" w:type="dxa"/>
          </w:tcPr>
          <w:p w:rsidR="006065AD" w:rsidRDefault="006065AD" w:rsidP="000D0777">
            <w:pPr>
              <w:spacing w:after="0" w:line="240" w:lineRule="auto"/>
              <w:jc w:val="both"/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</w:pP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а</w:t>
            </w:r>
            <w:r w:rsidRPr="000B37AD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бзац </w:t>
            </w:r>
            <w:r w:rsidR="000D0777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второй </w:t>
            </w:r>
            <w:r w:rsidRPr="000B37AD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пункта 3 </w:t>
            </w: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п</w:t>
            </w:r>
            <w:r w:rsidRPr="000B37AD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роекта </w:t>
            </w: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П</w:t>
            </w:r>
            <w:r w:rsidRPr="000B37AD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равил</w:t>
            </w:r>
          </w:p>
        </w:tc>
        <w:tc>
          <w:tcPr>
            <w:tcW w:w="4259" w:type="dxa"/>
          </w:tcPr>
          <w:p w:rsidR="006065AD" w:rsidRPr="000B37AD" w:rsidRDefault="006065AD" w:rsidP="006065AD">
            <w:pPr>
              <w:pStyle w:val="Style11"/>
              <w:shd w:val="clear" w:color="auto" w:fill="auto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AD">
              <w:rPr>
                <w:rFonts w:ascii="Times New Roman" w:hAnsi="Times New Roman" w:cs="Times New Roman"/>
                <w:sz w:val="24"/>
                <w:szCs w:val="24"/>
              </w:rPr>
              <w:t xml:space="preserve">В абзаце втором пункта 3 </w:t>
            </w:r>
            <w:r w:rsidR="001E0268" w:rsidRPr="000B37AD">
              <w:rPr>
                <w:rFonts w:ascii="Times New Roman" w:hAnsi="Times New Roman" w:cs="Times New Roman"/>
                <w:sz w:val="24"/>
                <w:szCs w:val="24"/>
              </w:rPr>
              <w:t xml:space="preserve">проекта Правил </w:t>
            </w:r>
            <w:r w:rsidRPr="000B37AD">
              <w:rPr>
                <w:rFonts w:ascii="Times New Roman" w:hAnsi="Times New Roman" w:cs="Times New Roman"/>
                <w:sz w:val="24"/>
                <w:szCs w:val="24"/>
              </w:rPr>
              <w:t xml:space="preserve">приведены примеры случаев использования резервного метода </w:t>
            </w:r>
            <w:r w:rsidRPr="000B3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(метод 6), когда ни один из предшествующих методов не может быть применен для определения таможенной стоимости ввозимых товаров. В числе таких примеров указан ввоз для проведения испытаний</w:t>
            </w:r>
            <w:bookmarkStart w:id="1" w:name="bookmark1"/>
            <w:r w:rsidRPr="000B37AD">
              <w:rPr>
                <w:rFonts w:ascii="Times New Roman" w:hAnsi="Times New Roman" w:cs="Times New Roman"/>
                <w:sz w:val="24"/>
                <w:szCs w:val="24"/>
              </w:rPr>
              <w:t xml:space="preserve"> уникальной продукции, не имеющей аналогов и т.п.</w:t>
            </w:r>
            <w:bookmarkEnd w:id="1"/>
          </w:p>
          <w:p w:rsidR="006065AD" w:rsidRPr="000B37AD" w:rsidRDefault="006065AD" w:rsidP="006065AD">
            <w:pPr>
              <w:pStyle w:val="Style11"/>
              <w:shd w:val="clear" w:color="auto" w:fill="auto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AD">
              <w:rPr>
                <w:rFonts w:ascii="Times New Roman" w:hAnsi="Times New Roman" w:cs="Times New Roman"/>
                <w:sz w:val="24"/>
                <w:szCs w:val="24"/>
              </w:rPr>
              <w:t>С учетом широкого спектра товаров, на которые распространяются нормы права Союза о техническом регулировании, возникает вопрос, относятся ли случаи ввоза образцов таких товаров по договорам на проведение исследований (испытаний) и измерений продукции, в которых стоимость таких товаров не устанавливается, к случаям использ</w:t>
            </w:r>
            <w:r w:rsidR="007A19AA">
              <w:rPr>
                <w:rFonts w:ascii="Times New Roman" w:hAnsi="Times New Roman" w:cs="Times New Roman"/>
                <w:sz w:val="24"/>
                <w:szCs w:val="24"/>
              </w:rPr>
              <w:t>ования резервного метода (метод</w:t>
            </w:r>
            <w:r w:rsidRPr="000B37AD">
              <w:rPr>
                <w:rFonts w:ascii="Times New Roman" w:hAnsi="Times New Roman" w:cs="Times New Roman"/>
                <w:sz w:val="24"/>
                <w:szCs w:val="24"/>
              </w:rPr>
              <w:t xml:space="preserve"> 6)?</w:t>
            </w:r>
          </w:p>
          <w:p w:rsidR="006065AD" w:rsidRPr="00D222F8" w:rsidRDefault="006065AD" w:rsidP="006065AD">
            <w:pPr>
              <w:pStyle w:val="Style11"/>
              <w:shd w:val="clear" w:color="auto" w:fill="auto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2F8">
              <w:rPr>
                <w:rFonts w:ascii="Times New Roman" w:hAnsi="Times New Roman" w:cs="Times New Roman"/>
                <w:sz w:val="24"/>
                <w:szCs w:val="24"/>
              </w:rPr>
              <w:t>Кроме того, учитывая, что термин «уникальная и не имеющая аналогов продукция» не предусмотрен статьей 37 Кодекса, предлагаем рассмотреть вопрос о его замене, например, на конструкцию «продукция, в отношении которой отсутствуют идентичные и однородные товары».</w:t>
            </w:r>
          </w:p>
          <w:p w:rsidR="006065AD" w:rsidRPr="000B37AD" w:rsidRDefault="006065AD" w:rsidP="006065AD">
            <w:pPr>
              <w:pStyle w:val="Style11"/>
              <w:shd w:val="clear" w:color="auto" w:fill="auto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 абзаце втором пункта 3 </w:t>
            </w:r>
            <w:r w:rsidR="001E0268"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проекта Правил </w:t>
            </w:r>
            <w:r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предусмотрено использование терминологической конструкции «произведения искусства и культурные ценности».</w:t>
            </w:r>
          </w:p>
          <w:p w:rsidR="006065AD" w:rsidRPr="000B37AD" w:rsidRDefault="006065AD" w:rsidP="006065AD">
            <w:pPr>
              <w:pStyle w:val="Style11"/>
              <w:shd w:val="clear" w:color="auto" w:fill="auto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Вместе с тем разделом 2.20 Перечня товаров, в отношении которых установлен разрешительный порядок </w:t>
            </w:r>
            <w:r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lastRenderedPageBreak/>
              <w:t xml:space="preserve">ввоза на таможенную территорию Евразийского экономического союза и (или) вывоза с таможенной территории Евразийского экономического союза, предусмотренного Приложением № 2 к Решению Коллегии ЕЭК от 21 апреля 2015 г. № 30, понятие «произведение искусства» не предусмотрено, а используется термин «культурные ценности», охватывающий более широкий спектр товаров (включая, например, антикварное оружие, предметы техники, предметы нумизматики, фалеристики, филателии и </w:t>
            </w:r>
            <w:proofErr w:type="spellStart"/>
            <w:r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бук</w:t>
            </w:r>
            <w:r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к</w:t>
            </w:r>
            <w:r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инистики</w:t>
            </w:r>
            <w:proofErr w:type="spellEnd"/>
            <w:r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), а термин «произведения искусства» в качестве частного случая культурных ценностей раскрывается путем использования понятия «художественные ценности».</w:t>
            </w:r>
          </w:p>
          <w:p w:rsidR="006065AD" w:rsidRPr="00193A11" w:rsidRDefault="006065AD" w:rsidP="002479E0">
            <w:pPr>
              <w:pStyle w:val="Style11"/>
              <w:shd w:val="clear" w:color="auto" w:fill="auto"/>
              <w:spacing w:after="0" w:line="240" w:lineRule="auto"/>
              <w:ind w:firstLine="567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 этой связи в абзаце втором пункта 3 </w:t>
            </w:r>
            <w:r w:rsidR="001E0268"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проекта Правил </w:t>
            </w:r>
            <w:r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слова «произведений искусства» </w:t>
            </w:r>
            <w:r w:rsidRPr="00D222F8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предлагается исключить либо слова «произведений искусства и культурных ценностей» заменить словами «художественных и иных культурных ценностей».</w:t>
            </w:r>
          </w:p>
        </w:tc>
        <w:tc>
          <w:tcPr>
            <w:tcW w:w="3341" w:type="dxa"/>
          </w:tcPr>
          <w:p w:rsidR="002479E0" w:rsidRDefault="006065AD" w:rsidP="006065AD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развития предпринимательской деятельности </w:t>
            </w:r>
          </w:p>
          <w:p w:rsidR="006065AD" w:rsidRPr="00193A11" w:rsidRDefault="006065AD" w:rsidP="006563EB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с/з от 07.05.2019 № 10-7958/Э</w:t>
            </w:r>
            <w:r w:rsidR="00391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4" w:type="dxa"/>
          </w:tcPr>
          <w:p w:rsidR="0095137B" w:rsidRDefault="000B7A35" w:rsidP="009A297E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 w:rsidRPr="00973039"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lastRenderedPageBreak/>
              <w:t>Предложение отклонено</w:t>
            </w:r>
            <w:r w:rsidR="0095137B">
              <w:rPr>
                <w:rStyle w:val="CharStyle1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/>
              </w:rPr>
              <w:t>.</w:t>
            </w:r>
          </w:p>
          <w:p w:rsidR="00491FA4" w:rsidRDefault="001E0268" w:rsidP="00707FCE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</w:t>
            </w:r>
            <w:r w:rsidRPr="001E0268">
              <w:rPr>
                <w:rFonts w:ascii="Times New Roman" w:hAnsi="Times New Roman" w:cs="Times New Roman"/>
                <w:sz w:val="24"/>
                <w:szCs w:val="24"/>
              </w:rPr>
              <w:t>ример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1E0268">
              <w:rPr>
                <w:rStyle w:val="CharStyle12"/>
                <w:rFonts w:ascii="Times New Roman" w:hAnsi="Times New Roman" w:cs="Times New Roman"/>
                <w:sz w:val="24"/>
                <w:szCs w:val="24"/>
                <w:lang w:val="ru"/>
              </w:rPr>
              <w:t xml:space="preserve">, </w:t>
            </w:r>
            <w:r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 xml:space="preserve">содержащихся в абзаце втором пункта 3 проекта Правил, приведены случаи, когда со всей </w:t>
            </w:r>
            <w:r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lastRenderedPageBreak/>
              <w:t xml:space="preserve">очевидностью можно сделать вывод о том, что методы 1-5 не могут быть применены </w:t>
            </w:r>
            <w:r w:rsidR="00693F1A"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>исходя из условий ввоза</w:t>
            </w:r>
            <w:r w:rsidR="00D572DD"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 xml:space="preserve"> оцениваемых товаров</w:t>
            </w:r>
            <w:r w:rsidR="00693F1A"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 xml:space="preserve"> и отсутствии информации, необходимой для применения указанных методов, в силу характера оцениваемых товаров. </w:t>
            </w:r>
            <w:r w:rsidR="00491FA4"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>При этом целью этих примеров не является составление какого-либо перечня товаров, при определении таможенной стоимости которых не применимы методы 1-5.</w:t>
            </w:r>
          </w:p>
          <w:p w:rsidR="00F2378B" w:rsidRPr="00041620" w:rsidRDefault="00693F1A" w:rsidP="00136CDB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 xml:space="preserve">Для таких примеров не требуется использование терминов, установленных правом </w:t>
            </w:r>
            <w:r w:rsidR="00136CDB"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>Союза</w:t>
            </w:r>
            <w:r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 xml:space="preserve">, и достаточно </w:t>
            </w:r>
            <w:r w:rsidR="00D572DD"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 xml:space="preserve">применение </w:t>
            </w:r>
            <w:r w:rsidR="00EA1FD5"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 xml:space="preserve">их </w:t>
            </w:r>
            <w:r w:rsidR="005A3C41"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>общепринятых значений</w:t>
            </w:r>
            <w:r w:rsidR="00EA1FD5"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 xml:space="preserve">. Так, в соответствии с </w:t>
            </w:r>
            <w:r w:rsidR="00EA1FD5" w:rsidRPr="0087276E">
              <w:rPr>
                <w:rStyle w:val="CharStyle12"/>
                <w:rFonts w:ascii="Times New Roman" w:hAnsi="Times New Roman"/>
                <w:b/>
                <w:sz w:val="24"/>
                <w:szCs w:val="24"/>
                <w:lang w:val="ru"/>
              </w:rPr>
              <w:t>Словарем терминов изобразительного искусства</w:t>
            </w:r>
            <w:r w:rsidR="00805774"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 xml:space="preserve"> </w:t>
            </w:r>
            <w:r w:rsidR="0087276E"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>«</w:t>
            </w:r>
            <w:r w:rsidR="00805774"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>произведение искусства или художественное произведение</w:t>
            </w:r>
            <w:r w:rsidR="0087276E"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>»</w:t>
            </w:r>
            <w:r w:rsidR="00805774"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 xml:space="preserve"> </w:t>
            </w:r>
            <w:r w:rsidR="008B3586" w:rsidRPr="00805774">
              <w:rPr>
                <w:rStyle w:val="CharStyle12"/>
                <w:rFonts w:ascii="Times New Roman" w:eastAsia="Calibri" w:hAnsi="Times New Roman" w:cs="Times New Roman"/>
                <w:sz w:val="24"/>
                <w:szCs w:val="24"/>
                <w:lang w:val="ru"/>
              </w:rPr>
              <w:t>- продукт художественного творчества, в котором в чувственно-материальной форме воплощен духовно-содержательный замысел его создателя и который отвечает определенным критериям эстетической ценности</w:t>
            </w:r>
            <w:r w:rsidR="00805774">
              <w:rPr>
                <w:rStyle w:val="CharStyle12"/>
                <w:rFonts w:ascii="Times New Roman" w:hAnsi="Times New Roman"/>
                <w:sz w:val="24"/>
                <w:szCs w:val="24"/>
                <w:lang w:val="ru"/>
              </w:rPr>
              <w:t xml:space="preserve">. </w:t>
            </w:r>
            <w:r w:rsidR="00805774" w:rsidRPr="002141F9">
              <w:rPr>
                <w:rStyle w:val="CharStyle12"/>
                <w:rFonts w:ascii="Times New Roman" w:hAnsi="Times New Roman" w:cs="Times New Roman"/>
                <w:sz w:val="24"/>
                <w:szCs w:val="24"/>
                <w:lang w:val="ru"/>
              </w:rPr>
              <w:t>Под знач</w:t>
            </w:r>
            <w:bookmarkStart w:id="2" w:name="_GoBack"/>
            <w:bookmarkEnd w:id="2"/>
            <w:r w:rsidR="00805774" w:rsidRPr="002141F9">
              <w:rPr>
                <w:rStyle w:val="CharStyle12"/>
                <w:rFonts w:ascii="Times New Roman" w:hAnsi="Times New Roman" w:cs="Times New Roman"/>
                <w:sz w:val="24"/>
                <w:szCs w:val="24"/>
                <w:lang w:val="ru"/>
              </w:rPr>
              <w:t>ениями «уникальный» и «аналог» согласно толковым словарям понимается «</w:t>
            </w:r>
            <w:r w:rsidR="00805774" w:rsidRPr="002141F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единственный в сво</w:t>
            </w:r>
            <w:r w:rsidR="00707FCE" w:rsidRPr="002141F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е</w:t>
            </w:r>
            <w:r w:rsidR="00805774" w:rsidRPr="002141F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 роде</w:t>
            </w:r>
            <w:r w:rsidR="005238FB" w:rsidRPr="002141F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,</w:t>
            </w:r>
            <w:r w:rsidR="00805774" w:rsidRPr="002141F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исключительный» и «</w:t>
            </w:r>
            <w:r w:rsidR="00805774" w:rsidRPr="0021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нечто сходное, подобное чему-нибудь» соответственно.</w:t>
            </w:r>
          </w:p>
        </w:tc>
      </w:tr>
      <w:tr w:rsidR="006065AD" w:rsidRPr="00E51A10" w:rsidTr="005F3D92">
        <w:tc>
          <w:tcPr>
            <w:tcW w:w="2070" w:type="dxa"/>
          </w:tcPr>
          <w:p w:rsidR="006065AD" w:rsidRPr="00E51A10" w:rsidRDefault="006065AD" w:rsidP="006065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lastRenderedPageBreak/>
              <w:t>абзац</w:t>
            </w:r>
            <w:r w:rsidRPr="00E51A10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 трет</w:t>
            </w: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ий</w:t>
            </w:r>
            <w:r w:rsidRPr="00E51A10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 пункта 3 проекта Правил</w:t>
            </w:r>
          </w:p>
        </w:tc>
        <w:tc>
          <w:tcPr>
            <w:tcW w:w="4259" w:type="dxa"/>
          </w:tcPr>
          <w:p w:rsidR="006065AD" w:rsidRPr="000B37AD" w:rsidRDefault="006065AD" w:rsidP="006065AD">
            <w:pPr>
              <w:pStyle w:val="Style11"/>
              <w:shd w:val="clear" w:color="auto" w:fill="auto"/>
              <w:tabs>
                <w:tab w:val="left" w:pos="1009"/>
              </w:tabs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AD">
              <w:rPr>
                <w:rFonts w:ascii="Times New Roman" w:hAnsi="Times New Roman" w:cs="Times New Roman"/>
                <w:sz w:val="24"/>
                <w:szCs w:val="24"/>
              </w:rPr>
              <w:t xml:space="preserve">Абзацем третьим пункта 3 </w:t>
            </w:r>
            <w:r w:rsidR="00D51D82" w:rsidRPr="000B37AD">
              <w:rPr>
                <w:rFonts w:ascii="Times New Roman" w:hAnsi="Times New Roman" w:cs="Times New Roman"/>
                <w:sz w:val="24"/>
                <w:szCs w:val="24"/>
              </w:rPr>
              <w:t xml:space="preserve">проекта Правил </w:t>
            </w:r>
            <w:r w:rsidRPr="000B37AD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предусмотрено, что таможенная стоимость товаров по резервному методу (метод 6) определяется на основе данных, имеющихся на таможенной территории Союза, путем использования разумных способов, совместимых с принципами и общими положениями главы 5 </w:t>
            </w:r>
            <w:r w:rsidRPr="000B3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Кодекса, и при ее определении допускается</w:t>
            </w:r>
            <w:r w:rsidRPr="000B3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3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разумная гибкость</w:t>
            </w:r>
            <w:r w:rsidRPr="000B37AD">
              <w:rPr>
                <w:rFonts w:ascii="Times New Roman" w:hAnsi="Times New Roman" w:cs="Times New Roman"/>
                <w:sz w:val="24"/>
                <w:szCs w:val="24"/>
              </w:rPr>
              <w:t xml:space="preserve"> при применении методов определения таможенной стоимости товаров, установленных статьями 39, 41-44 Кодекса.</w:t>
            </w:r>
          </w:p>
          <w:p w:rsidR="006065AD" w:rsidRPr="000B37AD" w:rsidRDefault="006065AD" w:rsidP="006065AD">
            <w:pPr>
              <w:pStyle w:val="Style11"/>
              <w:shd w:val="clear" w:color="auto" w:fill="auto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Вместе с тем указанный абзац пункта 3 </w:t>
            </w:r>
            <w:r w:rsidR="00F80E77"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проекта Правил </w:t>
            </w:r>
            <w:r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частично воспроизводит содержание пунктов 1 и 2 статьи 45 Кодекса, а формулировка «разумная гибкость» является оценочной категорией, предоставляющей таможенным органам дискреционные полномочия (широту усмотрения).</w:t>
            </w:r>
          </w:p>
          <w:p w:rsidR="006065AD" w:rsidRPr="00E51A10" w:rsidRDefault="006065AD" w:rsidP="00312AA7">
            <w:pPr>
              <w:pStyle w:val="Style11"/>
              <w:shd w:val="clear" w:color="auto" w:fill="auto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Учитывая, что в пункте 2 статьи 45 Кодекса приводится иллюстративный перечень методов определения таможенной стоимости в рамках резервного метода (метод 6) </w:t>
            </w:r>
            <w:r w:rsidRPr="004D4D77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абзац третий пункта 3 </w:t>
            </w:r>
            <w:r w:rsidR="00F80E77" w:rsidRPr="004D4D77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проекта Правил </w:t>
            </w:r>
            <w:r w:rsidRPr="004D4D77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требует доработки либо исключения, как не несущий</w:t>
            </w:r>
            <w:r w:rsidRPr="000B37A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дополнительной смысловой нагрузки.</w:t>
            </w:r>
          </w:p>
        </w:tc>
        <w:tc>
          <w:tcPr>
            <w:tcW w:w="3341" w:type="dxa"/>
          </w:tcPr>
          <w:p w:rsidR="006065AD" w:rsidRPr="00E51A10" w:rsidRDefault="006065AD" w:rsidP="006065AD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развития предпринимательской деятельности с/з от 07.05.2019 № 10-7958/Э</w:t>
            </w:r>
            <w:r w:rsidR="00391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5AD" w:rsidRPr="00C4365E" w:rsidRDefault="006065AD" w:rsidP="006065A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5924" w:type="dxa"/>
          </w:tcPr>
          <w:p w:rsidR="002479E0" w:rsidRDefault="00D2310E" w:rsidP="009A297E">
            <w:pPr>
              <w:pStyle w:val="5"/>
              <w:ind w:firstLine="567"/>
              <w:jc w:val="both"/>
              <w:outlineLvl w:val="4"/>
              <w:rPr>
                <w:rFonts w:eastAsiaTheme="minorHAnsi"/>
                <w:bCs w:val="0"/>
                <w:iCs w:val="0"/>
                <w:sz w:val="24"/>
                <w:lang w:eastAsia="en-US"/>
              </w:rPr>
            </w:pPr>
            <w:r w:rsidRPr="00973039">
              <w:rPr>
                <w:rFonts w:eastAsiaTheme="minorHAnsi"/>
                <w:bCs w:val="0"/>
                <w:iCs w:val="0"/>
                <w:sz w:val="24"/>
                <w:lang w:eastAsia="en-US"/>
              </w:rPr>
              <w:t>Предложение отклонено</w:t>
            </w:r>
            <w:r w:rsidR="002479E0">
              <w:rPr>
                <w:rFonts w:eastAsiaTheme="minorHAnsi"/>
                <w:bCs w:val="0"/>
                <w:iCs w:val="0"/>
                <w:sz w:val="24"/>
                <w:lang w:eastAsia="en-US"/>
              </w:rPr>
              <w:t>.</w:t>
            </w:r>
          </w:p>
          <w:p w:rsidR="001F55ED" w:rsidRDefault="002479E0" w:rsidP="009A297E">
            <w:pPr>
              <w:pStyle w:val="5"/>
              <w:ind w:firstLine="567"/>
              <w:jc w:val="both"/>
              <w:outlineLvl w:val="4"/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>В</w:t>
            </w:r>
            <w:r w:rsidR="00D2310E" w:rsidRPr="001F55ED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 xml:space="preserve"> соответствии с пунктом 17 статьи 38 Кодекса Комиссия принимает акты, направленные на обеспечение единообразного применения методов определения таможенной стоимости товаров, исходя из соответствующих положений </w:t>
            </w:r>
            <w:r w:rsidR="008D7B7E" w:rsidRPr="001F55ED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>Соглашения по применению статьи VII Генерального соглашения по тарифам и торговле 1994 года, включая пояснительные примечания к нему</w:t>
            </w:r>
            <w:r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 xml:space="preserve"> (далее – Соглашение)</w:t>
            </w:r>
            <w:r w:rsidR="008D7B7E" w:rsidRPr="001F55ED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 xml:space="preserve">, а также </w:t>
            </w:r>
            <w:r w:rsidR="008D7B7E" w:rsidRPr="001F55ED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lastRenderedPageBreak/>
              <w:t xml:space="preserve">документов по таможенной стоимости товаров, принятых Комитетом по таможенной оценке Всемирной торговой организации и Техническим комитетом по таможенной оценке Всемирной таможенной организации. </w:t>
            </w:r>
          </w:p>
          <w:p w:rsidR="006065AD" w:rsidRDefault="00D51D82" w:rsidP="00B15BE2">
            <w:pPr>
              <w:pStyle w:val="5"/>
              <w:ind w:firstLine="567"/>
              <w:jc w:val="both"/>
              <w:outlineLvl w:val="4"/>
              <w:rPr>
                <w:sz w:val="24"/>
              </w:rPr>
            </w:pPr>
            <w:r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 xml:space="preserve">Положения абзаца 3 пункта 3 проекта Правил основаны </w:t>
            </w:r>
            <w:r w:rsidR="00067E93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 xml:space="preserve">на статье 7 Соглашения и </w:t>
            </w:r>
            <w:r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 xml:space="preserve">на пояснительных </w:t>
            </w:r>
            <w:r w:rsidRPr="00ED7E51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>п</w:t>
            </w:r>
            <w:r w:rsidR="001F55ED" w:rsidRPr="00ED7E51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>римечани</w:t>
            </w:r>
            <w:r w:rsidRPr="00ED7E51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>ях</w:t>
            </w:r>
            <w:r w:rsidR="001F55ED" w:rsidRPr="00ED7E51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 xml:space="preserve"> к </w:t>
            </w:r>
            <w:r w:rsidR="00067E93" w:rsidRPr="00ED7E51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>ней</w:t>
            </w:r>
            <w:r w:rsidRPr="00ED7E51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>,</w:t>
            </w:r>
            <w:r w:rsidR="00B15BE2" w:rsidRPr="00ED7E51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 xml:space="preserve"> применение</w:t>
            </w:r>
            <w:r w:rsidRPr="00ED7E51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 xml:space="preserve"> котор</w:t>
            </w:r>
            <w:r w:rsidR="00067E93" w:rsidRPr="00ED7E51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>ых</w:t>
            </w:r>
            <w:r w:rsidR="00B15BE2" w:rsidRPr="00ED7E51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 xml:space="preserve"> является обязательным </w:t>
            </w:r>
            <w:r w:rsidR="0087276E" w:rsidRPr="00ED7E51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>для</w:t>
            </w:r>
            <w:r w:rsidR="00B15BE2" w:rsidRPr="00ED7E51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 xml:space="preserve"> сторон</w:t>
            </w:r>
            <w:r w:rsidR="0087276E" w:rsidRPr="00ED7E51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>-членов</w:t>
            </w:r>
            <w:r w:rsidR="00B15BE2" w:rsidRPr="00ED7E51">
              <w:rPr>
                <w:rFonts w:eastAsiaTheme="minorHAnsi"/>
                <w:b w:val="0"/>
                <w:bCs w:val="0"/>
                <w:iCs w:val="0"/>
                <w:sz w:val="24"/>
                <w:lang w:eastAsia="en-US"/>
              </w:rPr>
              <w:t xml:space="preserve"> Всемирной торговой организации.</w:t>
            </w:r>
          </w:p>
          <w:p w:rsidR="001F55ED" w:rsidRPr="008D7B7E" w:rsidRDefault="001F55ED" w:rsidP="009A297E">
            <w:pPr>
              <w:pStyle w:val="Style11"/>
              <w:shd w:val="clear" w:color="auto" w:fill="auto"/>
              <w:tabs>
                <w:tab w:val="left" w:pos="832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</w:p>
        </w:tc>
      </w:tr>
      <w:tr w:rsidR="006065AD" w:rsidRPr="00E51A10" w:rsidTr="005F3D92">
        <w:tc>
          <w:tcPr>
            <w:tcW w:w="2070" w:type="dxa"/>
          </w:tcPr>
          <w:p w:rsidR="006065AD" w:rsidRPr="00E51A10" w:rsidRDefault="00973039" w:rsidP="00973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0B37AD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lastRenderedPageBreak/>
              <w:t xml:space="preserve">Абзац второй пункта 4 и абзац первый пункта 6 </w:t>
            </w:r>
            <w:r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>п</w:t>
            </w:r>
            <w:r w:rsidRPr="000B37AD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роекта </w:t>
            </w:r>
            <w:r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>П</w:t>
            </w:r>
            <w:r w:rsidRPr="000B37AD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>равил</w:t>
            </w:r>
          </w:p>
        </w:tc>
        <w:tc>
          <w:tcPr>
            <w:tcW w:w="4259" w:type="dxa"/>
          </w:tcPr>
          <w:p w:rsidR="006065AD" w:rsidRPr="000B37AD" w:rsidRDefault="006065AD" w:rsidP="006065AD">
            <w:pPr>
              <w:pStyle w:val="Style11"/>
              <w:shd w:val="clear" w:color="auto" w:fill="auto"/>
              <w:tabs>
                <w:tab w:val="left" w:pos="1004"/>
              </w:tabs>
              <w:spacing w:after="0" w:line="240" w:lineRule="auto"/>
              <w:ind w:left="3" w:firstLine="284"/>
              <w:jc w:val="both"/>
              <w:rPr>
                <w:rStyle w:val="CharStyle12"/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0B37AD">
              <w:rPr>
                <w:rStyle w:val="CharStyle12"/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Абзац второй пункта 4 и абзац первый пункта 6 </w:t>
            </w:r>
            <w:r w:rsidR="00F80E77" w:rsidRPr="000B37AD">
              <w:rPr>
                <w:rStyle w:val="CharStyle12"/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проекта Правил </w:t>
            </w:r>
            <w:r w:rsidRPr="000B37AD">
              <w:rPr>
                <w:rStyle w:val="CharStyle12"/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предусматривают, что при принятии решения о применении того или иного метода и при определении таможенной стоимости ввозимых това</w:t>
            </w:r>
            <w:r w:rsidR="00312AA7">
              <w:rPr>
                <w:rStyle w:val="CharStyle12"/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ров по резервному методу (метод</w:t>
            </w:r>
            <w:r w:rsidRPr="000B37AD">
              <w:rPr>
                <w:rStyle w:val="CharStyle12"/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6) допускается использование других методов при условии, что они </w:t>
            </w:r>
            <w:r w:rsidRPr="003F352B">
              <w:rPr>
                <w:rStyle w:val="CharStyle12"/>
                <w:rFonts w:ascii="Times New Roman" w:hAnsi="Times New Roman" w:cs="Times New Roman"/>
                <w:bCs/>
                <w:sz w:val="24"/>
                <w:szCs w:val="24"/>
              </w:rPr>
              <w:t>не противоречат положениям пункта 5 статьи 45 Кодекса.</w:t>
            </w:r>
          </w:p>
          <w:p w:rsidR="006065AD" w:rsidRPr="00E51A10" w:rsidRDefault="006065AD" w:rsidP="00D51D82">
            <w:pPr>
              <w:pStyle w:val="Style28"/>
              <w:shd w:val="clear" w:color="auto" w:fill="auto"/>
              <w:spacing w:line="240" w:lineRule="auto"/>
              <w:ind w:firstLine="567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27536A">
              <w:rPr>
                <w:rStyle w:val="CharStyle12"/>
                <w:rFonts w:ascii="Times New Roman" w:hAnsi="Times New Roman" w:cs="Times New Roman"/>
                <w:bCs/>
                <w:sz w:val="24"/>
                <w:szCs w:val="24"/>
              </w:rPr>
              <w:t xml:space="preserve">Вместе с тем в абзаце втором </w:t>
            </w:r>
            <w:r w:rsidRPr="0027536A">
              <w:rPr>
                <w:rStyle w:val="CharStyle12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пункта 4 и абзаце первом пункта 6 </w:t>
            </w:r>
            <w:r w:rsidR="00F80E77" w:rsidRPr="0027536A">
              <w:rPr>
                <w:rStyle w:val="CharStyle12"/>
                <w:rFonts w:ascii="Times New Roman" w:hAnsi="Times New Roman" w:cs="Times New Roman"/>
                <w:bCs/>
                <w:sz w:val="24"/>
                <w:szCs w:val="24"/>
              </w:rPr>
              <w:t xml:space="preserve">проекта Правил </w:t>
            </w:r>
            <w:r w:rsidRPr="0027536A">
              <w:rPr>
                <w:rStyle w:val="CharStyle12"/>
                <w:rFonts w:ascii="Times New Roman" w:hAnsi="Times New Roman" w:cs="Times New Roman"/>
                <w:bCs/>
                <w:sz w:val="24"/>
                <w:szCs w:val="24"/>
              </w:rPr>
              <w:t>предлагается уточнить, что использование других методов</w:t>
            </w:r>
            <w:r w:rsidRPr="0027536A">
              <w:rPr>
                <w:rStyle w:val="CharStyle12"/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не должно приводить к определению таможенной стоимости ввозимых товаров на основе критериев, предусмотренных пунктом 5 статьи 45 Кодекса.</w:t>
            </w:r>
          </w:p>
        </w:tc>
        <w:tc>
          <w:tcPr>
            <w:tcW w:w="3341" w:type="dxa"/>
          </w:tcPr>
          <w:p w:rsidR="006065AD" w:rsidRPr="00E51A10" w:rsidRDefault="006065AD" w:rsidP="0007295F">
            <w:pPr>
              <w:spacing w:after="0" w:line="240" w:lineRule="auto"/>
              <w:ind w:firstLine="14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0B37AD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развития предпринимательской деятельности с/з от 07.05.2019 № 10-7958/Э</w:t>
            </w:r>
            <w:r w:rsidR="003915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24" w:type="dxa"/>
          </w:tcPr>
          <w:p w:rsidR="007001DF" w:rsidRDefault="00353C25" w:rsidP="009A297E">
            <w:pPr>
              <w:spacing w:after="0" w:line="240" w:lineRule="auto"/>
              <w:ind w:firstLine="284"/>
              <w:jc w:val="both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</w:pPr>
            <w:r w:rsidRPr="00973039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  <w:t>Предложение отклоне</w:t>
            </w:r>
            <w:r w:rsidRPr="0007295F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  <w:t>но</w:t>
            </w:r>
            <w:r w:rsidR="007001DF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  <w:t>.</w:t>
            </w:r>
          </w:p>
          <w:p w:rsidR="007001DF" w:rsidRDefault="007001DF" w:rsidP="009A297E">
            <w:pPr>
              <w:spacing w:after="0" w:line="240" w:lineRule="auto"/>
              <w:ind w:firstLine="284"/>
              <w:jc w:val="both"/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В соответствии со статьей 45 Кодекса резервный метод (метод 6) основан на использовании гибкого применения методов, предусмотренных статьями </w:t>
            </w:r>
            <w:r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39 и 41-44 Кодекса. </w:t>
            </w:r>
          </w:p>
          <w:p w:rsidR="007001DF" w:rsidRPr="00FB6014" w:rsidRDefault="00FB6014" w:rsidP="009A297E">
            <w:pPr>
              <w:spacing w:after="0" w:line="240" w:lineRule="auto"/>
              <w:ind w:firstLine="284"/>
              <w:jc w:val="both"/>
              <w:rPr>
                <w:rStyle w:val="CharStyle12"/>
                <w:color w:val="000000"/>
                <w:sz w:val="24"/>
                <w:szCs w:val="24"/>
                <w:lang w:val="ru"/>
              </w:rPr>
            </w:pPr>
            <w:r w:rsidRPr="00FB6014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Проект </w:t>
            </w:r>
            <w:r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Правил регламентирует вопросы применения исключительно </w:t>
            </w: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резервного метода (метод 6). Вопросы применения иных методов определения таможенной стоимости регулируются соответствующими решениями Коллегии Комиссии.</w:t>
            </w:r>
          </w:p>
          <w:p w:rsidR="006065AD" w:rsidRPr="00C4365E" w:rsidRDefault="006065AD" w:rsidP="009A297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" w:eastAsia="x-none"/>
              </w:rPr>
            </w:pPr>
          </w:p>
        </w:tc>
      </w:tr>
      <w:tr w:rsidR="006065AD" w:rsidRPr="00BB5C2B" w:rsidTr="005F3D92">
        <w:tc>
          <w:tcPr>
            <w:tcW w:w="2070" w:type="dxa"/>
          </w:tcPr>
          <w:p w:rsidR="006065AD" w:rsidRPr="00BB5C2B" w:rsidRDefault="006065AD" w:rsidP="00353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  <w:r w:rsidRPr="000B37AD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lastRenderedPageBreak/>
              <w:t>абзац второ</w:t>
            </w: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й</w:t>
            </w:r>
            <w:r w:rsidRPr="000B37AD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 пункта 7 </w:t>
            </w: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п</w:t>
            </w:r>
            <w:r w:rsidRPr="000B37AD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 xml:space="preserve">роекта </w:t>
            </w:r>
            <w:r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П</w:t>
            </w:r>
            <w:r w:rsidRPr="000B37AD">
              <w:rPr>
                <w:rStyle w:val="CharStyle12"/>
                <w:rFonts w:ascii="Times New Roman" w:eastAsia="Times New Roman" w:hAnsi="Times New Roman"/>
                <w:color w:val="000000"/>
                <w:sz w:val="24"/>
                <w:szCs w:val="24"/>
                <w:lang w:val="ru"/>
              </w:rPr>
              <w:t>равил</w:t>
            </w:r>
          </w:p>
        </w:tc>
        <w:tc>
          <w:tcPr>
            <w:tcW w:w="4259" w:type="dxa"/>
          </w:tcPr>
          <w:p w:rsidR="006065AD" w:rsidRPr="00BB5C2B" w:rsidRDefault="006065AD" w:rsidP="00FB6014">
            <w:pPr>
              <w:pStyle w:val="Style11"/>
              <w:shd w:val="clear" w:color="auto" w:fill="auto"/>
              <w:tabs>
                <w:tab w:val="left" w:pos="1009"/>
              </w:tabs>
              <w:spacing w:after="0" w:line="240" w:lineRule="auto"/>
              <w:ind w:left="3" w:firstLine="284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FB6014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В абзаце втором пункта 7 </w:t>
            </w:r>
            <w:r w:rsidR="00F80E77" w:rsidRPr="00FB6014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проекта Правил </w:t>
            </w:r>
            <w:r w:rsidRPr="00FB6014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>в качестве фактора, влияющего на таможенную стоимость товаров приведено «социально-экономическое развитие стран производства». Вместе с тем такая формулировка не определяет точный критерий для учета при определении таможенной стоимости ввозимых товаров, в связи с чем предлагается рассмотреть возможность ее конкретизации путем указания конкретных показателей социально-экономического развития стран производства (например, уровень ВВП на душу населения (по номиналу и (или) по паритету покупательной способности).</w:t>
            </w:r>
          </w:p>
        </w:tc>
        <w:tc>
          <w:tcPr>
            <w:tcW w:w="3341" w:type="dxa"/>
          </w:tcPr>
          <w:p w:rsidR="00FB6014" w:rsidRDefault="006065AD" w:rsidP="0007295F">
            <w:pPr>
              <w:spacing w:after="0" w:line="240" w:lineRule="auto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7AD">
              <w:rPr>
                <w:rFonts w:ascii="Times New Roman" w:hAnsi="Times New Roman"/>
                <w:sz w:val="24"/>
                <w:szCs w:val="24"/>
              </w:rPr>
              <w:t xml:space="preserve">Департамент развития предпринимательской деятельности </w:t>
            </w:r>
          </w:p>
          <w:p w:rsidR="006065AD" w:rsidRPr="00BB5C2B" w:rsidRDefault="006065AD" w:rsidP="0007295F">
            <w:pPr>
              <w:spacing w:after="0" w:line="240" w:lineRule="auto"/>
              <w:ind w:firstLine="14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0B37AD">
              <w:rPr>
                <w:rFonts w:ascii="Times New Roman" w:hAnsi="Times New Roman"/>
                <w:sz w:val="24"/>
                <w:szCs w:val="24"/>
              </w:rPr>
              <w:t>с/з от 07.05.2019 № 10-7958/Э</w:t>
            </w:r>
            <w:r w:rsidR="003915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24" w:type="dxa"/>
          </w:tcPr>
          <w:p w:rsidR="00FB6014" w:rsidRDefault="00353C25" w:rsidP="009A297E">
            <w:pPr>
              <w:spacing w:after="0" w:line="240" w:lineRule="auto"/>
              <w:ind w:firstLine="284"/>
              <w:jc w:val="both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</w:pPr>
            <w:r w:rsidRPr="00973039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  <w:t>Предложение отклонено</w:t>
            </w:r>
            <w:r w:rsidR="00FB6014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  <w:t xml:space="preserve">. </w:t>
            </w:r>
          </w:p>
          <w:p w:rsidR="00FB6014" w:rsidRDefault="00AE242B" w:rsidP="009A297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FBF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При разработке документов, связанных с методологией определения таможенной стоимости товаров необходимо учитывать, что </w:t>
            </w:r>
            <w:r w:rsidR="00FB6014" w:rsidRPr="00BF1FBF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факторы, которые </w:t>
            </w:r>
            <w:r w:rsidRPr="00BF1FBF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>следует</w:t>
            </w:r>
            <w:r w:rsidR="00FB6014" w:rsidRPr="00BF1FBF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 принимать во внимание при определении таможенной стоимости</w:t>
            </w:r>
            <w:r w:rsidR="00FB6014" w:rsidRPr="007E5CB8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 товаров, могут быть различными в каждо</w:t>
            </w:r>
            <w:r w:rsidR="00F9078E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>й</w:t>
            </w:r>
            <w:r w:rsidR="00FB6014" w:rsidRPr="007E5CB8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 конкретно</w:t>
            </w:r>
            <w:r w:rsidR="00F9078E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>й</w:t>
            </w:r>
            <w:r w:rsidR="00FB6014" w:rsidRPr="007E5CB8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 с</w:t>
            </w:r>
            <w:r w:rsidR="00F9078E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>итуации</w:t>
            </w:r>
            <w:r w:rsidR="00FB6014" w:rsidRPr="007E5CB8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 и </w:t>
            </w:r>
            <w:r w:rsidR="00BF1FBF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для всех возможных случаев </w:t>
            </w:r>
            <w:r w:rsidR="00FB6014" w:rsidRPr="007E5CB8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>не всегда возможно применять единообразный стандарт.</w:t>
            </w:r>
            <w:r w:rsidR="00BF1FBF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 В связи с этим в методологических документах отражаются концептуальные подходы к решению вопросов по определению таможенной стоимости товаров. Вопросы использовани</w:t>
            </w:r>
            <w:r w:rsidR="00535F1D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>я</w:t>
            </w:r>
            <w:r w:rsidR="00BF1FBF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 </w:t>
            </w:r>
            <w:r w:rsidR="004C739F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>тех или иных</w:t>
            </w:r>
            <w:r w:rsidR="00BF1FBF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 xml:space="preserve"> показателей отражаются, </w:t>
            </w:r>
            <w:r w:rsidR="00BF1FBF" w:rsidRPr="004C739F">
              <w:rPr>
                <w:rStyle w:val="CharStyle12"/>
                <w:rFonts w:ascii="Times New Roman" w:hAnsi="Times New Roman"/>
                <w:color w:val="000000"/>
                <w:sz w:val="24"/>
                <w:szCs w:val="24"/>
                <w:lang w:val="ru"/>
              </w:rPr>
              <w:t>как правило, при рассмотрении конкретных примеров</w:t>
            </w:r>
            <w:r w:rsidR="00103A2B" w:rsidRPr="004C739F">
              <w:rPr>
                <w:rFonts w:ascii="Times New Roman" w:hAnsi="Times New Roman"/>
                <w:sz w:val="24"/>
                <w:szCs w:val="24"/>
              </w:rPr>
              <w:t xml:space="preserve"> расчета величины таможенной стоимости в </w:t>
            </w:r>
            <w:r w:rsidR="004C739F" w:rsidRPr="004C739F">
              <w:rPr>
                <w:rFonts w:ascii="Times New Roman" w:hAnsi="Times New Roman"/>
                <w:sz w:val="24"/>
                <w:szCs w:val="24"/>
              </w:rPr>
              <w:t>определенных</w:t>
            </w:r>
            <w:r w:rsidR="00103A2B" w:rsidRPr="004C739F">
              <w:rPr>
                <w:rFonts w:ascii="Times New Roman" w:hAnsi="Times New Roman"/>
                <w:sz w:val="24"/>
                <w:szCs w:val="24"/>
              </w:rPr>
              <w:t xml:space="preserve"> ситуациях</w:t>
            </w:r>
            <w:r w:rsidR="004C739F" w:rsidRPr="004C739F">
              <w:rPr>
                <w:rFonts w:ascii="Times New Roman" w:hAnsi="Times New Roman"/>
                <w:sz w:val="24"/>
                <w:szCs w:val="24"/>
              </w:rPr>
              <w:t xml:space="preserve">, детально описывающих обстоятельства ввоза товаров и </w:t>
            </w:r>
            <w:r w:rsidR="004C739F">
              <w:rPr>
                <w:rFonts w:ascii="Times New Roman" w:hAnsi="Times New Roman"/>
                <w:sz w:val="24"/>
                <w:szCs w:val="24"/>
              </w:rPr>
              <w:t>показатели, которые используются для расчета исходя из имеющей</w:t>
            </w:r>
            <w:r w:rsidR="004C739F" w:rsidRPr="004C739F">
              <w:rPr>
                <w:rFonts w:ascii="Times New Roman" w:hAnsi="Times New Roman"/>
                <w:sz w:val="24"/>
                <w:szCs w:val="24"/>
              </w:rPr>
              <w:t>ся в отношении ввозимых товаров информаци</w:t>
            </w:r>
            <w:r w:rsidR="004C739F">
              <w:rPr>
                <w:rFonts w:ascii="Times New Roman" w:hAnsi="Times New Roman"/>
                <w:sz w:val="24"/>
                <w:szCs w:val="24"/>
              </w:rPr>
              <w:t>и</w:t>
            </w:r>
            <w:r w:rsidR="004C739F" w:rsidRPr="004C739F">
              <w:rPr>
                <w:rFonts w:ascii="Times New Roman" w:hAnsi="Times New Roman"/>
                <w:sz w:val="24"/>
                <w:szCs w:val="24"/>
              </w:rPr>
              <w:t>.</w:t>
            </w:r>
            <w:r w:rsidR="004C7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65AD" w:rsidRPr="00BB5C2B" w:rsidRDefault="004C739F" w:rsidP="00535F1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Тако</w:t>
            </w:r>
            <w:r w:rsidR="00535F1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й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подход в подготовке документов </w:t>
            </w:r>
            <w:r w:rsidR="00535F1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применяется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и в мировой практике.</w:t>
            </w:r>
          </w:p>
        </w:tc>
      </w:tr>
      <w:tr w:rsidR="004D4D77" w:rsidRPr="00E51A10" w:rsidTr="005F3D92">
        <w:tc>
          <w:tcPr>
            <w:tcW w:w="2070" w:type="dxa"/>
          </w:tcPr>
          <w:p w:rsidR="004D4D77" w:rsidRDefault="004D4D77" w:rsidP="00DE332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259" w:type="dxa"/>
          </w:tcPr>
          <w:p w:rsidR="004D4D77" w:rsidRPr="00DE332A" w:rsidRDefault="004D4D77" w:rsidP="00DE33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3341" w:type="dxa"/>
          </w:tcPr>
          <w:p w:rsidR="004D4D77" w:rsidRPr="00DE332A" w:rsidRDefault="004D4D77" w:rsidP="00DE33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5924" w:type="dxa"/>
          </w:tcPr>
          <w:p w:rsidR="004D4D77" w:rsidRPr="00973039" w:rsidRDefault="004D4D77" w:rsidP="009A297E">
            <w:pPr>
              <w:spacing w:after="0" w:line="240" w:lineRule="auto"/>
              <w:ind w:firstLine="284"/>
              <w:jc w:val="both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065AD" w:rsidRPr="00E51A10" w:rsidTr="005F3D92">
        <w:tc>
          <w:tcPr>
            <w:tcW w:w="2070" w:type="dxa"/>
          </w:tcPr>
          <w:p w:rsidR="006065AD" w:rsidRPr="00E51A10" w:rsidRDefault="00DE332A" w:rsidP="00DE332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по п</w:t>
            </w:r>
            <w:r w:rsidRPr="0091709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роект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у</w:t>
            </w:r>
            <w:r w:rsidRPr="0091709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решения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Комиссии</w:t>
            </w:r>
          </w:p>
        </w:tc>
        <w:tc>
          <w:tcPr>
            <w:tcW w:w="4259" w:type="dxa"/>
          </w:tcPr>
          <w:p w:rsidR="00DE332A" w:rsidRPr="00DE332A" w:rsidRDefault="00491FA4" w:rsidP="00DE33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Включить в</w:t>
            </w:r>
            <w:r w:rsidR="00DE332A"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проект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Правил</w:t>
            </w:r>
            <w:r w:rsidR="00DE332A"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положения в части применения резервного метода в соответствии со следующими рекомендациями Технического комитета по таможенной оценке</w:t>
            </w:r>
            <w:r w:rsidR="00DE332A"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:</w:t>
            </w:r>
          </w:p>
          <w:p w:rsidR="00DE332A" w:rsidRPr="00DE332A" w:rsidRDefault="00DE332A" w:rsidP="00DE33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  <w:r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lastRenderedPageBreak/>
              <w:t xml:space="preserve">-  </w:t>
            </w:r>
            <w:r w:rsidR="00491FA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таможенная оценка объек</w:t>
            </w:r>
            <w:r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т</w:t>
            </w:r>
            <w:r w:rsidR="00491FA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а</w:t>
            </w:r>
            <w:r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аренды (</w:t>
            </w:r>
            <w:r w:rsidR="00491FA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предмета лизинга</w:t>
            </w:r>
            <w:r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)</w:t>
            </w:r>
            <w:r w:rsidR="00491FA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в соответствии с рекомендациями 2.1</w:t>
            </w:r>
            <w:r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; </w:t>
            </w:r>
          </w:p>
          <w:p w:rsidR="00DE332A" w:rsidRDefault="00DE332A" w:rsidP="00DE33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  <w:r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- </w:t>
            </w:r>
            <w:r w:rsidR="00491FA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т</w:t>
            </w:r>
            <w:r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аможенн</w:t>
            </w:r>
            <w:r w:rsidR="00491FA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ая</w:t>
            </w:r>
            <w:r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оценк</w:t>
            </w:r>
            <w:r w:rsidR="00491FA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а</w:t>
            </w:r>
            <w:r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технических документов, связанных с проектированием и разработкой промышленного предприятия в соответствии с К</w:t>
            </w:r>
            <w:r w:rsidR="00491FA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онсультативным заключением 22.1.</w:t>
            </w:r>
          </w:p>
          <w:p w:rsidR="006065AD" w:rsidRPr="00E51A10" w:rsidRDefault="00491FA4" w:rsidP="00491F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Кроме того</w:t>
            </w:r>
            <w:r w:rsidR="00E72F2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,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целесообразно дополнить проект Правил положениями по определению таможенной стоимости товаров</w:t>
            </w:r>
            <w:r w:rsidR="00DE332A"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, бывших в употреблении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. </w:t>
            </w:r>
          </w:p>
        </w:tc>
        <w:tc>
          <w:tcPr>
            <w:tcW w:w="3341" w:type="dxa"/>
          </w:tcPr>
          <w:p w:rsidR="00FB6014" w:rsidRDefault="00DE332A" w:rsidP="00DE33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  <w:r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lastRenderedPageBreak/>
              <w:t>Национальная палата предпринимателей Республики Казахстан «</w:t>
            </w:r>
            <w:proofErr w:type="spellStart"/>
            <w:r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Атамекен</w:t>
            </w:r>
            <w:proofErr w:type="spellEnd"/>
            <w:r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» </w:t>
            </w:r>
          </w:p>
          <w:p w:rsidR="00FB6014" w:rsidRDefault="00DE332A" w:rsidP="00DE33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</w:pPr>
            <w:r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письмо от 23.04.2019</w:t>
            </w:r>
          </w:p>
          <w:p w:rsidR="006065AD" w:rsidRPr="00E51A10" w:rsidRDefault="00DE332A" w:rsidP="00DE33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№ 4507/06</w:t>
            </w:r>
            <w:r w:rsidR="0039151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5924" w:type="dxa"/>
          </w:tcPr>
          <w:p w:rsidR="00164EEE" w:rsidRDefault="00FE60F4" w:rsidP="009A297E">
            <w:pPr>
              <w:spacing w:after="0" w:line="240" w:lineRule="auto"/>
              <w:ind w:firstLine="284"/>
              <w:jc w:val="both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</w:pPr>
            <w:r w:rsidRPr="00973039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  <w:t>Предложение отклонено</w:t>
            </w:r>
            <w:r w:rsidR="00164EEE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  <w:t>.</w:t>
            </w:r>
          </w:p>
          <w:p w:rsidR="003A3AE7" w:rsidRPr="003A3AE7" w:rsidRDefault="00E72F22" w:rsidP="003A3AE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В ходе рассмотрения вопроса о концептуальных подходах к разработке 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проекта Правил </w:t>
            </w:r>
            <w:r w:rsid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представителями заинтересованных органов 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государств-членов </w:t>
            </w:r>
            <w:r w:rsidR="00391512">
              <w:rPr>
                <w:rFonts w:ascii="Times New Roman" w:hAnsi="Times New Roman"/>
                <w:sz w:val="24"/>
                <w:szCs w:val="24"/>
                <w:lang w:eastAsia="x-none"/>
              </w:rPr>
              <w:t>Союза</w:t>
            </w:r>
            <w:r w:rsidR="00A41B0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и Комиссии</w:t>
            </w:r>
            <w:r w:rsid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было принято решение о </w:t>
            </w:r>
            <w:r w:rsidR="003A3AE7">
              <w:rPr>
                <w:rFonts w:ascii="Times New Roman" w:hAnsi="Times New Roman"/>
                <w:sz w:val="24"/>
                <w:szCs w:val="24"/>
                <w:lang w:eastAsia="x-none"/>
              </w:rPr>
              <w:t>целесообразности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подготовк</w:t>
            </w:r>
            <w:r w:rsidR="003A3AE7">
              <w:rPr>
                <w:rFonts w:ascii="Times New Roman" w:hAnsi="Times New Roman"/>
                <w:sz w:val="24"/>
                <w:szCs w:val="24"/>
                <w:lang w:eastAsia="x-none"/>
              </w:rPr>
              <w:t>и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отдельных 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 xml:space="preserve">актов </w:t>
            </w:r>
            <w:r w:rsidR="003A3AE7">
              <w:rPr>
                <w:rFonts w:ascii="Times New Roman" w:hAnsi="Times New Roman"/>
                <w:sz w:val="24"/>
                <w:szCs w:val="24"/>
                <w:lang w:eastAsia="x-none"/>
              </w:rPr>
              <w:t>Комиссии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по вопросам определения таможенной стоимости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товаров в конкретных ситуациях по аналогии с документами Технического комитета по таможенной оценке, упомянутыми в письме </w:t>
            </w:r>
            <w:r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Национальн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ой</w:t>
            </w:r>
            <w:r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палат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ы</w:t>
            </w:r>
            <w:r w:rsidRPr="00DE33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предпринимателей Республики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Казахстан «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Атамекен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». Данное решение содержится в протоколе совещания по подготовке проекта решения Коллегии Евразийской экономической комиссии по применению резервного метода (метод 6) при определении таможенной стоимости товаров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от 11.10.2017 № 13-47/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).</w:t>
            </w:r>
          </w:p>
          <w:p w:rsidR="00A41B02" w:rsidRDefault="00E72F22" w:rsidP="00A41B0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В связи с обращением 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>Министерств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а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финансов Республики Казахстан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(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>письм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о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от 26.02.2019 № КГД-10-4-1099//12-13/355-3918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)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FE70E0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данный вопрос был </w:t>
            </w:r>
            <w:r w:rsidR="00A41B02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>повторно</w:t>
            </w:r>
            <w:r w:rsidR="00A41B0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FE70E0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рассмотрен </w:t>
            </w:r>
            <w:r w:rsidR="00A41B0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на совещании представителей заинтересованных органов </w:t>
            </w:r>
            <w:r w:rsidR="00A41B02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государств-членов </w:t>
            </w:r>
            <w:r w:rsidR="00391512">
              <w:rPr>
                <w:rFonts w:ascii="Times New Roman" w:hAnsi="Times New Roman"/>
                <w:sz w:val="24"/>
                <w:szCs w:val="24"/>
                <w:lang w:eastAsia="x-none"/>
              </w:rPr>
              <w:t>Союза</w:t>
            </w:r>
            <w:r w:rsidR="00A41B0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и </w:t>
            </w:r>
            <w:r w:rsidR="00391512">
              <w:rPr>
                <w:rFonts w:ascii="Times New Roman" w:hAnsi="Times New Roman"/>
                <w:sz w:val="24"/>
                <w:szCs w:val="24"/>
                <w:lang w:eastAsia="x-none"/>
              </w:rPr>
              <w:t>Комиссии</w:t>
            </w:r>
            <w:r w:rsidR="00A41B0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, 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>состоявшемся 27 марта 2019 года</w:t>
            </w:r>
            <w:r w:rsidR="00A41B02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</w:p>
          <w:p w:rsidR="00A41B02" w:rsidRDefault="00A41B02" w:rsidP="005D009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По результатам рассмотрения были приняты следующие решения:</w:t>
            </w:r>
          </w:p>
          <w:p w:rsidR="00A41B02" w:rsidRDefault="00A41B02" w:rsidP="005D009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отметить, что включение в проект Правил ссылок на документы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Технического комитета по таможенной оценке</w:t>
            </w:r>
            <w:r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, аналогично ссылкам на Решения Коллегии Комиссии от 25 июня 2013 г. № 145 и от 27 августа 2013 г. № 180, не представляется возможным, поскольку документы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Технического комитета по таможенной оценке</w:t>
            </w:r>
            <w:r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не имплементированы в право </w:t>
            </w:r>
            <w:r w:rsidR="00C50940">
              <w:rPr>
                <w:rFonts w:ascii="Times New Roman" w:hAnsi="Times New Roman"/>
                <w:sz w:val="24"/>
                <w:szCs w:val="24"/>
                <w:lang w:eastAsia="x-none"/>
              </w:rPr>
              <w:t>Союза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A41B02" w:rsidRDefault="00A41B02" w:rsidP="005D009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подтверд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ить ранее согласованную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позици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ю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 целесообразности подготовки отдельных акт</w:t>
            </w:r>
            <w:r w:rsidR="00E374A2">
              <w:rPr>
                <w:rFonts w:ascii="Times New Roman" w:hAnsi="Times New Roman"/>
                <w:sz w:val="24"/>
                <w:szCs w:val="24"/>
                <w:lang w:eastAsia="x-none"/>
              </w:rPr>
              <w:t>ов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Комиссии по вопросам определения таможенной стоимости товаров, являющихся предметом лизинга, а также товаров, бывших в употреблении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5D0096" w:rsidRDefault="00A41B02" w:rsidP="005D009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- 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>отме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тить целесообразность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комплексного рассмотрения вопроса, связанного с ввозом на таможенную территорию Союза любого вида документации на различных носителях, и определения </w:t>
            </w:r>
            <w:r w:rsidR="003A3AE7"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в таких случаях таможен</w:t>
            </w:r>
            <w:r w:rsidR="005D0096">
              <w:rPr>
                <w:rFonts w:ascii="Times New Roman" w:hAnsi="Times New Roman"/>
                <w:sz w:val="24"/>
                <w:szCs w:val="24"/>
                <w:lang w:eastAsia="x-none"/>
              </w:rPr>
              <w:t>ной стоимости ввозимых товаров.</w:t>
            </w:r>
          </w:p>
          <w:p w:rsidR="005D0096" w:rsidRPr="003A3AE7" w:rsidRDefault="005D0096" w:rsidP="005D009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Данные решения содержатся в протоколе совещания по разработке проекта Правил применения резервного метода (метод 6) при определении таможенной стоимости товаров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от </w:t>
            </w:r>
            <w:r w:rsidRPr="003A3AE7">
              <w:rPr>
                <w:rFonts w:ascii="Times New Roman" w:hAnsi="Times New Roman"/>
                <w:sz w:val="24"/>
                <w:szCs w:val="24"/>
                <w:lang w:eastAsia="x-none"/>
              </w:rPr>
              <w:t>27.03.2019 № 13-9/пр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</w:p>
          <w:p w:rsidR="008F74D0" w:rsidRPr="00E51A10" w:rsidRDefault="005D0096" w:rsidP="008727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В настоящее время Департаментом таможенно-тарифного и нетарифного регулирования ведется разработк</w:t>
            </w:r>
            <w:r w:rsidR="0087276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>а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соответствующих актов Комиссии.</w:t>
            </w:r>
          </w:p>
        </w:tc>
      </w:tr>
    </w:tbl>
    <w:p w:rsidR="0096021A" w:rsidRDefault="0096021A">
      <w:pPr>
        <w:rPr>
          <w:rFonts w:ascii="Times New Roman" w:eastAsia="Times New Roman" w:hAnsi="Times New Roman"/>
          <w:b/>
          <w:bCs/>
          <w:iCs/>
          <w:sz w:val="30"/>
          <w:szCs w:val="30"/>
          <w:lang w:eastAsia="x-none"/>
        </w:rPr>
      </w:pPr>
    </w:p>
    <w:tbl>
      <w:tblPr>
        <w:tblpPr w:leftFromText="180" w:rightFromText="180" w:vertAnchor="text" w:horzAnchor="margin" w:tblpX="-68" w:tblpY="106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0098"/>
      </w:tblGrid>
      <w:tr w:rsidR="0048473E" w:rsidRPr="00823535" w:rsidTr="0048473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473E" w:rsidRDefault="0048473E" w:rsidP="00EB3B6A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</w:t>
            </w:r>
            <w:r w:rsidRPr="00823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  <w:p w:rsidR="0048473E" w:rsidRPr="00823535" w:rsidRDefault="0048473E" w:rsidP="00EB3B6A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3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 таможенно-тарифного и нетарифного регулирования</w:t>
            </w:r>
          </w:p>
        </w:tc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473E" w:rsidRPr="00823535" w:rsidRDefault="0048473E" w:rsidP="0007295F">
            <w:pPr>
              <w:tabs>
                <w:tab w:val="left" w:pos="5028"/>
              </w:tabs>
              <w:spacing w:after="0" w:line="240" w:lineRule="auto"/>
              <w:ind w:left="-250" w:firstLine="34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Н.И. Самойлова</w:t>
            </w:r>
          </w:p>
        </w:tc>
      </w:tr>
    </w:tbl>
    <w:p w:rsidR="0048473E" w:rsidRDefault="0048473E" w:rsidP="0048473E">
      <w:pPr>
        <w:spacing w:line="480" w:lineRule="auto"/>
        <w:rPr>
          <w:rFonts w:ascii="Times New Roman" w:eastAsia="Times New Roman" w:hAnsi="Times New Roman"/>
          <w:b/>
          <w:bCs/>
          <w:iCs/>
          <w:sz w:val="30"/>
          <w:szCs w:val="30"/>
          <w:lang w:eastAsia="x-none"/>
        </w:rPr>
      </w:pPr>
    </w:p>
    <w:p w:rsidR="0048473E" w:rsidRPr="0048473E" w:rsidRDefault="0048473E" w:rsidP="00E15B61">
      <w:pPr>
        <w:spacing w:line="480" w:lineRule="auto"/>
        <w:ind w:right="-598"/>
        <w:jc w:val="right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48473E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«___»________________2019 г.</w:t>
      </w:r>
    </w:p>
    <w:p w:rsidR="0003774F" w:rsidRPr="0003774F" w:rsidRDefault="0003774F">
      <w:pPr>
        <w:rPr>
          <w:lang w:val="x-none"/>
        </w:rPr>
      </w:pPr>
    </w:p>
    <w:sectPr w:rsidR="0003774F" w:rsidRPr="0003774F" w:rsidSect="002D5A94">
      <w:headerReference w:type="default" r:id="rId8"/>
      <w:pgSz w:w="16838" w:h="11906" w:orient="landscape"/>
      <w:pgMar w:top="993" w:right="113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86B" w:rsidRDefault="00C2486B" w:rsidP="002D5A94">
      <w:pPr>
        <w:spacing w:after="0" w:line="240" w:lineRule="auto"/>
      </w:pPr>
      <w:r>
        <w:separator/>
      </w:r>
    </w:p>
  </w:endnote>
  <w:endnote w:type="continuationSeparator" w:id="0">
    <w:p w:rsidR="00C2486B" w:rsidRDefault="00C2486B" w:rsidP="002D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86B" w:rsidRDefault="00C2486B" w:rsidP="002D5A94">
      <w:pPr>
        <w:spacing w:after="0" w:line="240" w:lineRule="auto"/>
      </w:pPr>
      <w:r>
        <w:separator/>
      </w:r>
    </w:p>
  </w:footnote>
  <w:footnote w:type="continuationSeparator" w:id="0">
    <w:p w:rsidR="00C2486B" w:rsidRDefault="00C2486B" w:rsidP="002D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37594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D5A94" w:rsidRPr="002D5A94" w:rsidRDefault="002D5A94" w:rsidP="002D5A9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2D5A94">
          <w:rPr>
            <w:rFonts w:ascii="Times New Roman" w:hAnsi="Times New Roman"/>
            <w:sz w:val="24"/>
            <w:szCs w:val="24"/>
          </w:rPr>
          <w:fldChar w:fldCharType="begin"/>
        </w:r>
        <w:r w:rsidRPr="002D5A9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D5A94">
          <w:rPr>
            <w:rFonts w:ascii="Times New Roman" w:hAnsi="Times New Roman"/>
            <w:sz w:val="24"/>
            <w:szCs w:val="24"/>
          </w:rPr>
          <w:fldChar w:fldCharType="separate"/>
        </w:r>
        <w:r w:rsidR="002141F9">
          <w:rPr>
            <w:rFonts w:ascii="Times New Roman" w:hAnsi="Times New Roman"/>
            <w:noProof/>
            <w:sz w:val="24"/>
            <w:szCs w:val="24"/>
          </w:rPr>
          <w:t>11</w:t>
        </w:r>
        <w:r w:rsidRPr="002D5A9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6D4520"/>
    <w:multiLevelType w:val="multilevel"/>
    <w:tmpl w:val="48E269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4F"/>
    <w:rsid w:val="00013B03"/>
    <w:rsid w:val="00014438"/>
    <w:rsid w:val="0003774F"/>
    <w:rsid w:val="00041620"/>
    <w:rsid w:val="00067E93"/>
    <w:rsid w:val="0007295F"/>
    <w:rsid w:val="0008614B"/>
    <w:rsid w:val="000B7A35"/>
    <w:rsid w:val="000D0777"/>
    <w:rsid w:val="00103A2B"/>
    <w:rsid w:val="00120B37"/>
    <w:rsid w:val="00136CDB"/>
    <w:rsid w:val="00164EEE"/>
    <w:rsid w:val="00193A11"/>
    <w:rsid w:val="001A2B3E"/>
    <w:rsid w:val="001D0C69"/>
    <w:rsid w:val="001E0268"/>
    <w:rsid w:val="001E5D8F"/>
    <w:rsid w:val="001F55ED"/>
    <w:rsid w:val="002037DD"/>
    <w:rsid w:val="002141F9"/>
    <w:rsid w:val="002479E0"/>
    <w:rsid w:val="00253990"/>
    <w:rsid w:val="00264E41"/>
    <w:rsid w:val="0027536A"/>
    <w:rsid w:val="002A7F23"/>
    <w:rsid w:val="002D5A94"/>
    <w:rsid w:val="00303C5B"/>
    <w:rsid w:val="00312AA7"/>
    <w:rsid w:val="00337360"/>
    <w:rsid w:val="00353C25"/>
    <w:rsid w:val="003819DA"/>
    <w:rsid w:val="00391512"/>
    <w:rsid w:val="003A3AE7"/>
    <w:rsid w:val="003D3A71"/>
    <w:rsid w:val="003F1F57"/>
    <w:rsid w:val="004121C8"/>
    <w:rsid w:val="00432F38"/>
    <w:rsid w:val="0048473E"/>
    <w:rsid w:val="00485C38"/>
    <w:rsid w:val="00491FA4"/>
    <w:rsid w:val="0049392D"/>
    <w:rsid w:val="004C46F9"/>
    <w:rsid w:val="004C739F"/>
    <w:rsid w:val="004D4D77"/>
    <w:rsid w:val="005238FB"/>
    <w:rsid w:val="00535F1D"/>
    <w:rsid w:val="005501D4"/>
    <w:rsid w:val="00555DA8"/>
    <w:rsid w:val="00594BC5"/>
    <w:rsid w:val="0059586B"/>
    <w:rsid w:val="005A3C41"/>
    <w:rsid w:val="005B0A06"/>
    <w:rsid w:val="005B458A"/>
    <w:rsid w:val="005B6B2C"/>
    <w:rsid w:val="005C3E7C"/>
    <w:rsid w:val="005D0096"/>
    <w:rsid w:val="005F0C95"/>
    <w:rsid w:val="005F3D92"/>
    <w:rsid w:val="006065AD"/>
    <w:rsid w:val="00612637"/>
    <w:rsid w:val="006563EB"/>
    <w:rsid w:val="006605E5"/>
    <w:rsid w:val="00693F1A"/>
    <w:rsid w:val="006C6135"/>
    <w:rsid w:val="007001DF"/>
    <w:rsid w:val="00707FCE"/>
    <w:rsid w:val="0074021D"/>
    <w:rsid w:val="007813AD"/>
    <w:rsid w:val="007A19AA"/>
    <w:rsid w:val="007A71E8"/>
    <w:rsid w:val="007B14F1"/>
    <w:rsid w:val="007C6650"/>
    <w:rsid w:val="007D73C9"/>
    <w:rsid w:val="007E5CB8"/>
    <w:rsid w:val="007F3739"/>
    <w:rsid w:val="007F4E43"/>
    <w:rsid w:val="00805774"/>
    <w:rsid w:val="00810290"/>
    <w:rsid w:val="00822DAB"/>
    <w:rsid w:val="008619D8"/>
    <w:rsid w:val="0087276E"/>
    <w:rsid w:val="008845F6"/>
    <w:rsid w:val="00894352"/>
    <w:rsid w:val="008B3586"/>
    <w:rsid w:val="008C43BD"/>
    <w:rsid w:val="008D7B7E"/>
    <w:rsid w:val="008F74D0"/>
    <w:rsid w:val="0091407B"/>
    <w:rsid w:val="00917098"/>
    <w:rsid w:val="0092115D"/>
    <w:rsid w:val="0095137B"/>
    <w:rsid w:val="0096021A"/>
    <w:rsid w:val="00973039"/>
    <w:rsid w:val="009876AD"/>
    <w:rsid w:val="009970D6"/>
    <w:rsid w:val="009A297E"/>
    <w:rsid w:val="009B1944"/>
    <w:rsid w:val="009D66B5"/>
    <w:rsid w:val="009E0B01"/>
    <w:rsid w:val="00A41B02"/>
    <w:rsid w:val="00A86C70"/>
    <w:rsid w:val="00AC6DB9"/>
    <w:rsid w:val="00AD1335"/>
    <w:rsid w:val="00AD7EB3"/>
    <w:rsid w:val="00AE242B"/>
    <w:rsid w:val="00B15BE2"/>
    <w:rsid w:val="00B3313D"/>
    <w:rsid w:val="00B4751E"/>
    <w:rsid w:val="00B51D3C"/>
    <w:rsid w:val="00B761B5"/>
    <w:rsid w:val="00B829E1"/>
    <w:rsid w:val="00BB5C2B"/>
    <w:rsid w:val="00BE07BE"/>
    <w:rsid w:val="00BF1FBF"/>
    <w:rsid w:val="00BF74EA"/>
    <w:rsid w:val="00BF7A44"/>
    <w:rsid w:val="00C2486B"/>
    <w:rsid w:val="00C4365E"/>
    <w:rsid w:val="00C50940"/>
    <w:rsid w:val="00CA07AF"/>
    <w:rsid w:val="00CE35DB"/>
    <w:rsid w:val="00CF215F"/>
    <w:rsid w:val="00D222F8"/>
    <w:rsid w:val="00D2310E"/>
    <w:rsid w:val="00D32495"/>
    <w:rsid w:val="00D51D82"/>
    <w:rsid w:val="00D572DD"/>
    <w:rsid w:val="00D75107"/>
    <w:rsid w:val="00D91E0A"/>
    <w:rsid w:val="00DE332A"/>
    <w:rsid w:val="00E15B61"/>
    <w:rsid w:val="00E374A2"/>
    <w:rsid w:val="00E424E5"/>
    <w:rsid w:val="00E51A10"/>
    <w:rsid w:val="00E62F52"/>
    <w:rsid w:val="00E72F22"/>
    <w:rsid w:val="00E9029F"/>
    <w:rsid w:val="00EA1FD5"/>
    <w:rsid w:val="00ED7E51"/>
    <w:rsid w:val="00F2378B"/>
    <w:rsid w:val="00F77912"/>
    <w:rsid w:val="00F80E77"/>
    <w:rsid w:val="00F9078E"/>
    <w:rsid w:val="00FB089C"/>
    <w:rsid w:val="00FB355D"/>
    <w:rsid w:val="00FB6014"/>
    <w:rsid w:val="00FE60F4"/>
    <w:rsid w:val="00FE62BD"/>
    <w:rsid w:val="00FE70E0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18CDA9-67FB-4B7A-9476-158C22EF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74F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1F55ED"/>
    <w:pPr>
      <w:keepNext/>
      <w:tabs>
        <w:tab w:val="left" w:pos="720"/>
      </w:tabs>
      <w:spacing w:after="0" w:line="240" w:lineRule="auto"/>
      <w:outlineLvl w:val="4"/>
    </w:pPr>
    <w:rPr>
      <w:rFonts w:ascii="Times New Roman" w:eastAsia="Times New Roman" w:hAnsi="Times New Roman"/>
      <w:b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2">
    <w:name w:val="Char Style 12"/>
    <w:basedOn w:val="a0"/>
    <w:link w:val="Style11"/>
    <w:rsid w:val="00B829E1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B829E1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harStyle15">
    <w:name w:val="Char Style 15"/>
    <w:basedOn w:val="a0"/>
    <w:link w:val="Style14"/>
    <w:rsid w:val="00B829E1"/>
    <w:rPr>
      <w:sz w:val="15"/>
      <w:szCs w:val="15"/>
      <w:shd w:val="clear" w:color="auto" w:fill="FFFFFF"/>
    </w:rPr>
  </w:style>
  <w:style w:type="paragraph" w:customStyle="1" w:styleId="Style14">
    <w:name w:val="Style 14"/>
    <w:basedOn w:val="a"/>
    <w:link w:val="CharStyle15"/>
    <w:rsid w:val="00B829E1"/>
    <w:pPr>
      <w:widowControl w:val="0"/>
      <w:shd w:val="clear" w:color="auto" w:fill="FFFFFF"/>
      <w:spacing w:before="180" w:after="0" w:line="182" w:lineRule="exact"/>
      <w:jc w:val="center"/>
    </w:pPr>
    <w:rPr>
      <w:rFonts w:asciiTheme="minorHAnsi" w:eastAsiaTheme="minorHAnsi" w:hAnsiTheme="minorHAnsi" w:cstheme="minorBidi"/>
      <w:sz w:val="15"/>
      <w:szCs w:val="15"/>
    </w:rPr>
  </w:style>
  <w:style w:type="character" w:customStyle="1" w:styleId="CharStyle20">
    <w:name w:val="Char Style 20"/>
    <w:basedOn w:val="a0"/>
    <w:link w:val="Style19"/>
    <w:rsid w:val="00B829E1"/>
    <w:rPr>
      <w:shd w:val="clear" w:color="auto" w:fill="FFFFFF"/>
    </w:rPr>
  </w:style>
  <w:style w:type="paragraph" w:customStyle="1" w:styleId="Style19">
    <w:name w:val="Style 19"/>
    <w:basedOn w:val="a"/>
    <w:link w:val="CharStyle20"/>
    <w:rsid w:val="00B829E1"/>
    <w:pPr>
      <w:widowControl w:val="0"/>
      <w:shd w:val="clear" w:color="auto" w:fill="FFFFFF"/>
      <w:spacing w:after="0" w:line="317" w:lineRule="exact"/>
      <w:ind w:firstLine="700"/>
      <w:jc w:val="both"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2D5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A9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D5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A94"/>
    <w:rPr>
      <w:rFonts w:ascii="Calibri" w:eastAsia="Calibri" w:hAnsi="Calibri" w:cs="Times New Roman"/>
    </w:rPr>
  </w:style>
  <w:style w:type="paragraph" w:customStyle="1" w:styleId="ConsPlusTitle">
    <w:name w:val="ConsPlusTitle"/>
    <w:rsid w:val="003373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8">
    <w:name w:val="Таблица"/>
    <w:basedOn w:val="a"/>
    <w:qFormat/>
    <w:rsid w:val="00F77912"/>
    <w:pPr>
      <w:spacing w:after="0" w:line="360" w:lineRule="auto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character" w:customStyle="1" w:styleId="CharStyle21">
    <w:name w:val="Char Style 21"/>
    <w:basedOn w:val="a0"/>
    <w:link w:val="Style6"/>
    <w:rsid w:val="00F77912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21"/>
    <w:rsid w:val="00F77912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harStyle6">
    <w:name w:val="Char Style 6"/>
    <w:basedOn w:val="a0"/>
    <w:link w:val="Style4"/>
    <w:rsid w:val="00041620"/>
    <w:rPr>
      <w:sz w:val="25"/>
      <w:szCs w:val="25"/>
      <w:shd w:val="clear" w:color="auto" w:fill="FFFFFF"/>
    </w:rPr>
  </w:style>
  <w:style w:type="paragraph" w:customStyle="1" w:styleId="Style4">
    <w:name w:val="Style 4"/>
    <w:basedOn w:val="a"/>
    <w:link w:val="CharStyle6"/>
    <w:rsid w:val="00041620"/>
    <w:pPr>
      <w:widowControl w:val="0"/>
      <w:shd w:val="clear" w:color="auto" w:fill="FFFFFF"/>
      <w:spacing w:after="60" w:line="310" w:lineRule="exact"/>
      <w:jc w:val="center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CharStyle16">
    <w:name w:val="Char Style 16"/>
    <w:basedOn w:val="CharStyle15"/>
    <w:rsid w:val="00D222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29">
    <w:name w:val="Char Style 29"/>
    <w:basedOn w:val="a0"/>
    <w:link w:val="Style28"/>
    <w:rsid w:val="00D222F8"/>
    <w:rPr>
      <w:sz w:val="27"/>
      <w:szCs w:val="27"/>
      <w:shd w:val="clear" w:color="auto" w:fill="FFFFFF"/>
    </w:rPr>
  </w:style>
  <w:style w:type="paragraph" w:customStyle="1" w:styleId="Style28">
    <w:name w:val="Style 28"/>
    <w:basedOn w:val="a"/>
    <w:link w:val="CharStyle29"/>
    <w:rsid w:val="00D222F8"/>
    <w:pPr>
      <w:widowControl w:val="0"/>
      <w:shd w:val="clear" w:color="auto" w:fill="FFFFFF"/>
      <w:spacing w:after="0" w:line="370" w:lineRule="exact"/>
      <w:ind w:firstLine="700"/>
      <w:jc w:val="both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50">
    <w:name w:val="Заголовок 5 Знак"/>
    <w:basedOn w:val="a0"/>
    <w:link w:val="5"/>
    <w:rsid w:val="001F55ED"/>
    <w:rPr>
      <w:rFonts w:ascii="Times New Roman" w:eastAsia="Times New Roman" w:hAnsi="Times New Roman" w:cs="Times New Roman"/>
      <w:b/>
      <w:bCs/>
      <w:iCs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8B3586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8040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4775">
          <w:marLeft w:val="0"/>
          <w:marRight w:val="0"/>
          <w:marTop w:val="0"/>
          <w:marBottom w:val="0"/>
          <w:divBdr>
            <w:top w:val="single" w:sz="2" w:space="0" w:color="A7D7F9"/>
            <w:left w:val="single" w:sz="6" w:space="0" w:color="A7D7F9"/>
            <w:bottom w:val="single" w:sz="2" w:space="0" w:color="A7D7F9"/>
            <w:right w:val="single" w:sz="6" w:space="0" w:color="A7D7F9"/>
          </w:divBdr>
          <w:divsChild>
            <w:div w:id="2092384286">
              <w:marLeft w:val="0"/>
              <w:marRight w:val="0"/>
              <w:marTop w:val="30"/>
              <w:marBottom w:val="30"/>
              <w:divBdr>
                <w:top w:val="single" w:sz="6" w:space="0" w:color="A7D7F9"/>
                <w:left w:val="single" w:sz="6" w:space="0" w:color="A7D7F9"/>
                <w:bottom w:val="single" w:sz="6" w:space="0" w:color="A7D7F9"/>
                <w:right w:val="single" w:sz="6" w:space="0" w:color="A7D7F9"/>
              </w:divBdr>
              <w:divsChild>
                <w:div w:id="16059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3AF73-03A5-43C0-A211-E4EBEFCE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11</Pages>
  <Words>2939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Миляева Надежда Юрьевна</dc:creator>
  <cp:keywords/>
  <dc:description/>
  <cp:lastModifiedBy>Кравцова Наталия Валерьевна</cp:lastModifiedBy>
  <cp:revision>64</cp:revision>
  <dcterms:created xsi:type="dcterms:W3CDTF">2019-04-30T08:08:00Z</dcterms:created>
  <dcterms:modified xsi:type="dcterms:W3CDTF">2019-05-20T13:12:00Z</dcterms:modified>
</cp:coreProperties>
</file>