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515B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AAE70D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6E6EB323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27DB489E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27D9577" w14:textId="77777777" w:rsidR="00AF4D8B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A715B" w14:textId="77777777" w:rsidR="00095C78" w:rsidRPr="004D77CF" w:rsidRDefault="00095C78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DBB552" w14:textId="77777777" w:rsidR="00CC17E9" w:rsidRPr="004D77CF" w:rsidRDefault="00CC17E9" w:rsidP="00CC17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 распоряжения</w:t>
      </w:r>
      <w:r w:rsidR="0084139B" w:rsidRPr="004D77CF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экономической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: </w:t>
      </w:r>
      <w:r w:rsidRPr="004D77CF">
        <w:rPr>
          <w:rFonts w:ascii="Times New Roman" w:hAnsi="Times New Roman"/>
          <w:sz w:val="28"/>
          <w:szCs w:val="28"/>
        </w:rPr>
        <w:t>«</w:t>
      </w:r>
      <w:r w:rsidRPr="004D77CF">
        <w:rPr>
          <w:rFonts w:ascii="Times New Roman" w:hAnsi="Times New Roman"/>
          <w:bCs/>
          <w:color w:val="000000"/>
          <w:sz w:val="28"/>
          <w:szCs w:val="28"/>
        </w:rPr>
        <w:t xml:space="preserve">О проекте решения Совета Евразийской экономической комиссии «О </w:t>
      </w:r>
      <w:r w:rsidRPr="004D77CF">
        <w:rPr>
          <w:rFonts w:ascii="Times New Roman" w:hAnsi="Times New Roman"/>
          <w:sz w:val="28"/>
          <w:szCs w:val="28"/>
        </w:rPr>
        <w:t>внесении изменений в Методику расчета и порядок наложения штрафов за нарушение общих правил конкуренции на трансграничных рынках» (далее соответственно – Комиссия, проект распоряжения Коллегии Комиссии).</w:t>
      </w:r>
    </w:p>
    <w:p w14:paraId="75C7E261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4D77CF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10448A0B" w14:textId="77777777" w:rsidR="00A17E81" w:rsidRPr="00AF4D8B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4D77CF">
        <w:rPr>
          <w:rFonts w:ascii="Times New Roman" w:hAnsi="Times New Roman"/>
          <w:sz w:val="28"/>
          <w:szCs w:val="28"/>
        </w:rPr>
        <w:t>р</w:t>
      </w:r>
      <w:r w:rsidRPr="004D77CF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4D77CF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CD5E4B" w:rsidRPr="004D77CF">
        <w:rPr>
          <w:rFonts w:ascii="Times New Roman" w:hAnsi="Times New Roman"/>
          <w:sz w:val="28"/>
          <w:szCs w:val="28"/>
        </w:rPr>
        <w:t xml:space="preserve">. </w:t>
      </w:r>
    </w:p>
    <w:p w14:paraId="30708391" w14:textId="77777777" w:rsidR="00E94F2A" w:rsidRPr="004D77CF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 xml:space="preserve">Согласно пункту 16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Pr="004D77CF">
        <w:rPr>
          <w:rFonts w:ascii="Times New Roman" w:hAnsi="Times New Roman"/>
          <w:sz w:val="28"/>
          <w:szCs w:val="28"/>
        </w:rPr>
        <w:t xml:space="preserve">Договору о Евразийском экономическом союзе от 29 мая 2014 года (далее соответственно – Приложение № 19, Договор, ЕАЭС) Комиссия в соответствии с </w:t>
      </w:r>
      <w:r w:rsidRPr="004D7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Методикой расчета и порядком наложения штрафов за нарушение общих правил конкуренции на трансграничных рынках, утвержденной решением Совета Комиссии от 17.12.2012 г. № 118 (далее – Методика),</w:t>
      </w:r>
      <w:r w:rsidRPr="004D77CF">
        <w:rPr>
          <w:rFonts w:ascii="Times New Roman" w:hAnsi="Times New Roman"/>
          <w:sz w:val="28"/>
          <w:szCs w:val="28"/>
        </w:rPr>
        <w:t xml:space="preserve"> налагает штрафы за нарушения общих правил конкуренции на трансграничных рынках, предусмотренных статьей 76 Договора, а также за непредставление либо несвоевременное представление в Комиссию по ее требованию сведений (информации) или за представление в Комиссию заведомо недостоверных сведений (информации)</w:t>
      </w:r>
      <w:r w:rsidRPr="00BE7E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 - нарушения</w:t>
      </w:r>
      <w:r w:rsidRPr="00BE7E78">
        <w:rPr>
          <w:rFonts w:ascii="Times New Roman" w:hAnsi="Times New Roman"/>
          <w:sz w:val="28"/>
          <w:szCs w:val="28"/>
        </w:rPr>
        <w:t>)</w:t>
      </w:r>
      <w:r w:rsidRPr="004D77CF">
        <w:rPr>
          <w:rFonts w:ascii="Times New Roman" w:hAnsi="Times New Roman"/>
          <w:sz w:val="28"/>
          <w:szCs w:val="28"/>
        </w:rPr>
        <w:t>.</w:t>
      </w:r>
    </w:p>
    <w:p w14:paraId="677414A9" w14:textId="77777777" w:rsidR="00032F07" w:rsidRPr="00D9305C" w:rsidRDefault="00B33F0A" w:rsidP="00D9305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9305C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D9305C">
        <w:rPr>
          <w:rFonts w:ascii="Times New Roman" w:hAnsi="Times New Roman"/>
          <w:i/>
          <w:sz w:val="24"/>
          <w:szCs w:val="24"/>
        </w:rPr>
        <w:t xml:space="preserve">: </w:t>
      </w:r>
    </w:p>
    <w:p w14:paraId="6B498011" w14:textId="2B53C709" w:rsidR="00E94F2A" w:rsidRPr="004D77CF" w:rsidRDefault="00E94F2A" w:rsidP="00E94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Договором 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определены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нарушения</w:t>
      </w:r>
      <w:r w:rsidR="00C9190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общих правил конкуренции, предусмотренные статьей 76 Договора (недобросовестная конкуренция, </w:t>
      </w:r>
      <w:proofErr w:type="spellStart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антиконкурентные</w:t>
      </w:r>
      <w:proofErr w:type="spellEnd"/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соглашения,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lastRenderedPageBreak/>
        <w:t>координация экономической деятельности, злоупотребление доминирующим положением)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14:paraId="7DC302DC" w14:textId="77777777" w:rsidR="00E94F2A" w:rsidRPr="004D77CF" w:rsidRDefault="00E94F2A" w:rsidP="00E94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Также нарушениями могут быть </w:t>
      </w:r>
      <w:r w:rsidRPr="004D77CF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непредставление или несвоевременное представление в Комиссию сведений (информации), представление в Комиссию заведомо недостоверных сведений (информации). </w:t>
      </w:r>
    </w:p>
    <w:p w14:paraId="3D51A756" w14:textId="77777777" w:rsidR="00F62B86" w:rsidRDefault="00B33F0A" w:rsidP="00D9305C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</w:t>
      </w:r>
      <w:r w:rsidR="00F62B86" w:rsidRPr="00F62B86">
        <w:rPr>
          <w:rFonts w:ascii="Times New Roman" w:hAnsi="Times New Roman"/>
          <w:sz w:val="28"/>
          <w:szCs w:val="28"/>
        </w:rPr>
        <w:t>Протокол о внесении изменений в Договор (далее – </w:t>
      </w:r>
      <w:r w:rsidR="00C91903">
        <w:rPr>
          <w:rFonts w:ascii="Times New Roman" w:hAnsi="Times New Roman"/>
          <w:sz w:val="28"/>
          <w:szCs w:val="28"/>
        </w:rPr>
        <w:br/>
      </w:r>
      <w:r w:rsidR="00F62B86" w:rsidRPr="00F62B86">
        <w:rPr>
          <w:rFonts w:ascii="Times New Roman" w:hAnsi="Times New Roman"/>
          <w:sz w:val="28"/>
          <w:szCs w:val="28"/>
        </w:rPr>
        <w:t>II Большой Протокол)</w:t>
      </w:r>
      <w:r w:rsidR="004C465D">
        <w:rPr>
          <w:rFonts w:ascii="Times New Roman" w:hAnsi="Times New Roman"/>
          <w:sz w:val="28"/>
          <w:szCs w:val="28"/>
        </w:rPr>
        <w:t>,</w:t>
      </w:r>
      <w:r w:rsidR="00F62B86" w:rsidRPr="00F62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подписанны</w:t>
      </w:r>
      <w:r w:rsidR="004C465D">
        <w:rPr>
          <w:rFonts w:ascii="Times New Roman" w:hAnsi="Times New Roman"/>
          <w:sz w:val="28"/>
          <w:szCs w:val="28"/>
        </w:rPr>
        <w:t>й</w:t>
      </w:r>
      <w:r w:rsidR="00FE2800">
        <w:rPr>
          <w:rFonts w:ascii="Times New Roman" w:hAnsi="Times New Roman"/>
          <w:sz w:val="28"/>
          <w:szCs w:val="28"/>
        </w:rPr>
        <w:t xml:space="preserve"> 31 марта 2022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FE28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настоящее время наход</w:t>
      </w:r>
      <w:r w:rsidR="00FE2800">
        <w:rPr>
          <w:rFonts w:ascii="Times New Roman" w:hAnsi="Times New Roman"/>
          <w:sz w:val="28"/>
          <w:szCs w:val="28"/>
        </w:rPr>
        <w:t>ится</w:t>
      </w:r>
      <w:r>
        <w:rPr>
          <w:rFonts w:ascii="Times New Roman" w:hAnsi="Times New Roman"/>
          <w:sz w:val="28"/>
          <w:szCs w:val="28"/>
        </w:rPr>
        <w:t xml:space="preserve"> на ратификации </w:t>
      </w:r>
      <w:r w:rsidR="00FE2800">
        <w:rPr>
          <w:rFonts w:ascii="Times New Roman" w:hAnsi="Times New Roman"/>
          <w:sz w:val="28"/>
          <w:szCs w:val="28"/>
        </w:rPr>
        <w:t>в государствах-членах ЕАЭС),</w:t>
      </w:r>
      <w:r>
        <w:rPr>
          <w:rFonts w:ascii="Times New Roman" w:hAnsi="Times New Roman"/>
          <w:sz w:val="28"/>
          <w:szCs w:val="28"/>
        </w:rPr>
        <w:t xml:space="preserve"> </w:t>
      </w:r>
      <w:r w:rsidR="00F62B86" w:rsidRPr="00F62B86">
        <w:rPr>
          <w:rFonts w:ascii="Times New Roman" w:hAnsi="Times New Roman"/>
          <w:sz w:val="28"/>
          <w:szCs w:val="28"/>
        </w:rPr>
        <w:t>содержит поправку о дополнении пункта 16 Приложени</w:t>
      </w:r>
      <w:r w:rsidR="00C91903">
        <w:rPr>
          <w:rFonts w:ascii="Times New Roman" w:hAnsi="Times New Roman"/>
          <w:sz w:val="28"/>
          <w:szCs w:val="28"/>
        </w:rPr>
        <w:t>я</w:t>
      </w:r>
      <w:r w:rsidR="00F62B86" w:rsidRPr="00F62B86">
        <w:rPr>
          <w:rFonts w:ascii="Times New Roman" w:hAnsi="Times New Roman"/>
          <w:sz w:val="28"/>
          <w:szCs w:val="28"/>
        </w:rPr>
        <w:t xml:space="preserve"> № 19 новым </w:t>
      </w:r>
      <w:r w:rsidR="004F3A92">
        <w:rPr>
          <w:rFonts w:ascii="Times New Roman" w:hAnsi="Times New Roman"/>
          <w:sz w:val="28"/>
          <w:szCs w:val="28"/>
        </w:rPr>
        <w:t>под</w:t>
      </w:r>
      <w:r w:rsidR="00F62B86" w:rsidRPr="00F62B86">
        <w:rPr>
          <w:rFonts w:ascii="Times New Roman" w:hAnsi="Times New Roman"/>
          <w:sz w:val="28"/>
          <w:szCs w:val="28"/>
        </w:rPr>
        <w:t>пунктом 6, устанавливающим штрафные санкции за невыполнение, ненадлежащее выполнение или невыполнение в срок решений Комиссии, обязывающих нарушителя совершать определенные действия («поведенческие условия»).</w:t>
      </w:r>
    </w:p>
    <w:p w14:paraId="008D5A00" w14:textId="77777777" w:rsidR="00B33F0A" w:rsidRPr="006D0FFB" w:rsidRDefault="00B33F0A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D0FFB">
        <w:rPr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6D0FFB">
        <w:rPr>
          <w:rFonts w:ascii="Times New Roman" w:hAnsi="Times New Roman"/>
          <w:i/>
          <w:sz w:val="24"/>
          <w:szCs w:val="24"/>
        </w:rPr>
        <w:t>:</w:t>
      </w:r>
    </w:p>
    <w:p w14:paraId="49C2579D" w14:textId="77777777" w:rsidR="00BF52E9" w:rsidRPr="006D0FFB" w:rsidRDefault="00BF52E9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16. Комиссия в соответствии с М</w:t>
      </w:r>
      <w:hyperlink r:id="rId7" w:history="1">
        <w:r w:rsidRPr="006D0FFB">
          <w:rPr>
            <w:rFonts w:ascii="Times New Roman" w:hAnsi="Times New Roman"/>
            <w:i/>
            <w:sz w:val="24"/>
            <w:szCs w:val="24"/>
          </w:rPr>
          <w:t>етодикой</w:t>
        </w:r>
      </w:hyperlink>
      <w:r w:rsidRPr="006D0FFB">
        <w:rPr>
          <w:rFonts w:ascii="Times New Roman" w:hAnsi="Times New Roman"/>
          <w:i/>
          <w:sz w:val="24"/>
          <w:szCs w:val="24"/>
        </w:rPr>
        <w:t xml:space="preserve">, налагает штрафы за нарушения общих правил конкуренции на трансграничных рынках, предусмотренные </w:t>
      </w:r>
      <w:hyperlink r:id="rId8" w:history="1">
        <w:r w:rsidRPr="006D0FFB">
          <w:rPr>
            <w:rFonts w:ascii="Times New Roman" w:hAnsi="Times New Roman"/>
            <w:i/>
            <w:sz w:val="24"/>
            <w:szCs w:val="24"/>
          </w:rPr>
          <w:t>статьей 76</w:t>
        </w:r>
      </w:hyperlink>
      <w:r w:rsidRPr="006D0FFB">
        <w:rPr>
          <w:rFonts w:ascii="Times New Roman" w:hAnsi="Times New Roman"/>
          <w:i/>
          <w:sz w:val="24"/>
          <w:szCs w:val="24"/>
        </w:rPr>
        <w:t xml:space="preserve"> Договора, а также за непредставление либо несвоевременное представление в Комиссию по ее требованию сведений (информации) или за представление в Комиссию заведомо недостоверных сведений (информации) в следующих размерах:</w:t>
      </w:r>
    </w:p>
    <w:p w14:paraId="3FA802EB" w14:textId="77777777" w:rsidR="004F3A92" w:rsidRDefault="004F3A92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</w:t>
      </w:r>
    </w:p>
    <w:p w14:paraId="2B84D15B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6) невыполнение, ненадлежащее выполнение или невыполнение в срок решений Комиссии, обязывающих нарушителя совершать определенные действия:</w:t>
      </w:r>
    </w:p>
    <w:p w14:paraId="21605DB0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конкуренции, влечет наложение штрафа на физических лиц в размере от 25 000 до 35 000 российских рублей, на должностных лиц и индивидуальных предпринимателей – в размере от 35 000 до 45 000 российских рублей, на юридических лиц – в размере от 500 000 до 700 000 российских рублей;</w:t>
      </w:r>
    </w:p>
    <w:p w14:paraId="08F6E34F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о прекращении злоупотребления хозяйствующим субъектом (субъектом рынка) доминирующим положением на товарном</w:t>
      </w:r>
      <w:r w:rsidR="006D0FFB">
        <w:rPr>
          <w:rFonts w:ascii="Times New Roman" w:hAnsi="Times New Roman"/>
          <w:i/>
          <w:sz w:val="24"/>
          <w:szCs w:val="24"/>
        </w:rPr>
        <w:t xml:space="preserve"> рынке </w:t>
      </w:r>
      <w:r w:rsidRPr="006D0FFB">
        <w:rPr>
          <w:rFonts w:ascii="Times New Roman" w:hAnsi="Times New Roman"/>
          <w:i/>
          <w:sz w:val="24"/>
          <w:szCs w:val="24"/>
        </w:rPr>
        <w:t>и (или) совершении действий, направленных на обеспечение конкуренции, влечет наложение штрафа на должностных лиц и индивидуальных предпринимателей в размере от 20 000 до 30 000 российских рублей, на юридических лиц – в размере от 500 000 до 700 000 российских рублей;</w:t>
      </w:r>
    </w:p>
    <w:p w14:paraId="027B1449" w14:textId="77777777" w:rsidR="004C465D" w:rsidRPr="006D0FFB" w:rsidRDefault="004C465D" w:rsidP="006D0F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D0FFB">
        <w:rPr>
          <w:rFonts w:ascii="Times New Roman" w:hAnsi="Times New Roman"/>
          <w:i/>
          <w:sz w:val="24"/>
          <w:szCs w:val="24"/>
        </w:rPr>
        <w:t>о прекращении недобросовестной конкуренции и (или) совершении действий, направленных на обеспечение конкуренции, влечет наложение штрафа на должностных лиц и индивидуальных предпринимателей в размере от 20 000 до 30 000 российских рублей, на юридических лиц – в размере от 300 000 до 500 000 российских рублей.»;</w:t>
      </w:r>
    </w:p>
    <w:p w14:paraId="46C5EC0B" w14:textId="77777777" w:rsidR="00E94F2A" w:rsidRPr="00E94F2A" w:rsidRDefault="00E94F2A" w:rsidP="00C91903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t>Правом ЕАЭС определены процедуры, по которым проводится:</w:t>
      </w:r>
    </w:p>
    <w:p w14:paraId="31FD2C54" w14:textId="582F1C57" w:rsidR="00E94F2A" w:rsidRPr="00E94F2A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t>-</w:t>
      </w:r>
      <w:r w:rsidR="004B3FE8">
        <w:rPr>
          <w:rFonts w:ascii="Times New Roman" w:hAnsi="Times New Roman"/>
          <w:sz w:val="28"/>
          <w:szCs w:val="28"/>
        </w:rPr>
        <w:t> </w:t>
      </w:r>
      <w:r w:rsidRPr="00E94F2A">
        <w:rPr>
          <w:rFonts w:ascii="Times New Roman" w:hAnsi="Times New Roman"/>
          <w:sz w:val="28"/>
          <w:szCs w:val="28"/>
        </w:rPr>
        <w:t xml:space="preserve">рассмотрение заявлений </w:t>
      </w:r>
      <w:r w:rsidR="004F3A92">
        <w:rPr>
          <w:rFonts w:ascii="Times New Roman" w:hAnsi="Times New Roman"/>
          <w:sz w:val="28"/>
          <w:szCs w:val="28"/>
        </w:rPr>
        <w:t xml:space="preserve">о нарушении общих правил конкуренции на трансграничных рынках </w:t>
      </w:r>
      <w:r w:rsidRPr="00835467">
        <w:rPr>
          <w:rFonts w:ascii="Times New Roman" w:hAnsi="Times New Roman"/>
          <w:i/>
          <w:sz w:val="24"/>
          <w:szCs w:val="28"/>
        </w:rPr>
        <w:t>(Порядок рассмотрения заявлений (материалов</w:t>
      </w:r>
      <w:r w:rsidR="00C91903" w:rsidRPr="00835467">
        <w:rPr>
          <w:rFonts w:ascii="Times New Roman" w:hAnsi="Times New Roman"/>
          <w:i/>
          <w:sz w:val="24"/>
          <w:szCs w:val="28"/>
        </w:rPr>
        <w:t>)</w:t>
      </w:r>
      <w:r w:rsidRPr="00835467">
        <w:rPr>
          <w:rFonts w:ascii="Times New Roman" w:hAnsi="Times New Roman"/>
          <w:i/>
          <w:sz w:val="24"/>
          <w:szCs w:val="28"/>
        </w:rPr>
        <w:t xml:space="preserve"> о нарушении общих правил конкуренции на трансграничных рынках, утвержденный решением совета Комиссии № 97 от 23.11.20</w:t>
      </w:r>
      <w:r w:rsidR="0072520C">
        <w:rPr>
          <w:rFonts w:ascii="Times New Roman" w:hAnsi="Times New Roman"/>
          <w:i/>
          <w:sz w:val="24"/>
          <w:szCs w:val="28"/>
        </w:rPr>
        <w:t>1</w:t>
      </w:r>
      <w:r w:rsidRPr="00835467">
        <w:rPr>
          <w:rFonts w:ascii="Times New Roman" w:hAnsi="Times New Roman"/>
          <w:i/>
          <w:sz w:val="24"/>
          <w:szCs w:val="28"/>
        </w:rPr>
        <w:t>2 г.)</w:t>
      </w:r>
      <w:r w:rsidRPr="00E94F2A">
        <w:rPr>
          <w:rFonts w:ascii="Times New Roman" w:hAnsi="Times New Roman"/>
          <w:sz w:val="28"/>
          <w:szCs w:val="28"/>
        </w:rPr>
        <w:t>;</w:t>
      </w:r>
    </w:p>
    <w:p w14:paraId="589A6430" w14:textId="77777777" w:rsidR="00E94F2A" w:rsidRPr="00E94F2A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lastRenderedPageBreak/>
        <w:t>-</w:t>
      </w:r>
      <w:r w:rsidR="004B3FE8">
        <w:rPr>
          <w:rFonts w:ascii="Times New Roman" w:hAnsi="Times New Roman"/>
          <w:sz w:val="28"/>
          <w:szCs w:val="28"/>
        </w:rPr>
        <w:t> </w:t>
      </w:r>
      <w:r w:rsidRPr="00E94F2A">
        <w:rPr>
          <w:rFonts w:ascii="Times New Roman" w:hAnsi="Times New Roman"/>
          <w:sz w:val="28"/>
          <w:szCs w:val="28"/>
        </w:rPr>
        <w:t>проведение расследований</w:t>
      </w:r>
      <w:r w:rsidR="004F3A92">
        <w:rPr>
          <w:rFonts w:ascii="Times New Roman" w:hAnsi="Times New Roman"/>
          <w:sz w:val="28"/>
          <w:szCs w:val="28"/>
        </w:rPr>
        <w:t xml:space="preserve"> нарушений общих правил конкуренции на трансграничных рынках</w:t>
      </w:r>
      <w:r w:rsidRPr="00E94F2A">
        <w:rPr>
          <w:rFonts w:ascii="Times New Roman" w:hAnsi="Times New Roman"/>
          <w:sz w:val="28"/>
          <w:szCs w:val="28"/>
        </w:rPr>
        <w:t xml:space="preserve"> </w:t>
      </w:r>
      <w:r w:rsidRPr="00835467">
        <w:rPr>
          <w:rFonts w:ascii="Times New Roman" w:hAnsi="Times New Roman"/>
          <w:i/>
          <w:sz w:val="24"/>
          <w:szCs w:val="28"/>
        </w:rPr>
        <w:t>(Порядок проведения расследований о нарушении общих правил конкуренции на трансграничных рынках, утвержденный решением Совета Комиссии № 98 от 23.11.2012 г.)</w:t>
      </w:r>
      <w:r w:rsidRPr="00E94F2A">
        <w:rPr>
          <w:rFonts w:ascii="Times New Roman" w:hAnsi="Times New Roman"/>
          <w:sz w:val="28"/>
          <w:szCs w:val="28"/>
        </w:rPr>
        <w:t>;</w:t>
      </w:r>
    </w:p>
    <w:p w14:paraId="36025ED4" w14:textId="77777777" w:rsidR="00B33F0A" w:rsidRDefault="00E94F2A" w:rsidP="00E94F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F2A">
        <w:rPr>
          <w:rFonts w:ascii="Times New Roman" w:hAnsi="Times New Roman"/>
          <w:sz w:val="28"/>
          <w:szCs w:val="28"/>
        </w:rPr>
        <w:t>-</w:t>
      </w:r>
      <w:r w:rsidR="004B3FE8">
        <w:rPr>
          <w:rFonts w:ascii="Times New Roman" w:hAnsi="Times New Roman"/>
          <w:sz w:val="28"/>
          <w:szCs w:val="28"/>
        </w:rPr>
        <w:t> </w:t>
      </w:r>
      <w:r w:rsidRPr="00E94F2A">
        <w:rPr>
          <w:rFonts w:ascii="Times New Roman" w:hAnsi="Times New Roman"/>
          <w:sz w:val="28"/>
          <w:szCs w:val="28"/>
        </w:rPr>
        <w:t>рассмотрение дел</w:t>
      </w:r>
      <w:r w:rsidR="004F3A92">
        <w:rPr>
          <w:rFonts w:ascii="Times New Roman" w:hAnsi="Times New Roman"/>
          <w:sz w:val="28"/>
          <w:szCs w:val="28"/>
        </w:rPr>
        <w:t xml:space="preserve"> о нарушении общих правил конкуренции на трансграничных рынках</w:t>
      </w:r>
      <w:r w:rsidRPr="00E94F2A">
        <w:rPr>
          <w:rFonts w:ascii="Times New Roman" w:hAnsi="Times New Roman"/>
          <w:sz w:val="28"/>
          <w:szCs w:val="28"/>
        </w:rPr>
        <w:t xml:space="preserve"> </w:t>
      </w:r>
      <w:r w:rsidRPr="00835467">
        <w:rPr>
          <w:rFonts w:ascii="Times New Roman" w:hAnsi="Times New Roman"/>
          <w:i/>
          <w:sz w:val="24"/>
          <w:szCs w:val="28"/>
        </w:rPr>
        <w:t>(Порядок рассмотрения дел о нарушении общих правил конкуренции на трансграничных рынках, утвержденный решением Совета Комиссии № 99 от 23.11.2012 г.)</w:t>
      </w:r>
      <w:r w:rsidRPr="00E94F2A">
        <w:rPr>
          <w:rFonts w:ascii="Times New Roman" w:hAnsi="Times New Roman"/>
          <w:sz w:val="28"/>
          <w:szCs w:val="28"/>
        </w:rPr>
        <w:t>.</w:t>
      </w:r>
    </w:p>
    <w:p w14:paraId="13FCB93E" w14:textId="77777777" w:rsidR="00B33F0A" w:rsidRDefault="00B33F0A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Методикой предусмотрена особая процедура возбуждения и рассмотрения </w:t>
      </w:r>
      <w:r w:rsidR="00A83225">
        <w:rPr>
          <w:rFonts w:ascii="Times New Roman" w:hAnsi="Times New Roman"/>
          <w:sz w:val="28"/>
          <w:szCs w:val="28"/>
        </w:rPr>
        <w:t>дел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A83225">
        <w:rPr>
          <w:rFonts w:ascii="Times New Roman" w:hAnsi="Times New Roman"/>
          <w:sz w:val="28"/>
          <w:szCs w:val="28"/>
        </w:rPr>
        <w:t>непредставление или несвоевременное представление в Комиссию сведений (информации), в том числе непредставление сведений (информации) по требованию Комиссии, а равно представление в Комиссию заведомо недостоверных сведений (информации)</w:t>
      </w:r>
      <w:r>
        <w:rPr>
          <w:rFonts w:ascii="Times New Roman" w:hAnsi="Times New Roman"/>
          <w:sz w:val="28"/>
          <w:szCs w:val="28"/>
        </w:rPr>
        <w:t>.</w:t>
      </w:r>
    </w:p>
    <w:p w14:paraId="0663AEC6" w14:textId="79E78A15" w:rsidR="00B33F0A" w:rsidRDefault="00B33F0A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состав </w:t>
      </w:r>
      <w:r w:rsidR="00980881">
        <w:rPr>
          <w:rFonts w:ascii="Times New Roman" w:hAnsi="Times New Roman"/>
          <w:sz w:val="28"/>
          <w:szCs w:val="28"/>
        </w:rPr>
        <w:t xml:space="preserve">нарушения </w:t>
      </w:r>
      <w:r w:rsidR="00642D3A">
        <w:rPr>
          <w:rFonts w:ascii="Times New Roman" w:hAnsi="Times New Roman"/>
          <w:sz w:val="28"/>
          <w:szCs w:val="28"/>
        </w:rPr>
        <w:t>за</w:t>
      </w:r>
      <w:r w:rsidR="00980881">
        <w:rPr>
          <w:rFonts w:ascii="Times New Roman" w:hAnsi="Times New Roman"/>
          <w:sz w:val="28"/>
          <w:szCs w:val="28"/>
        </w:rPr>
        <w:t xml:space="preserve"> невыполнени</w:t>
      </w:r>
      <w:r w:rsidR="00642D3A">
        <w:rPr>
          <w:rFonts w:ascii="Times New Roman" w:hAnsi="Times New Roman"/>
          <w:sz w:val="28"/>
          <w:szCs w:val="28"/>
        </w:rPr>
        <w:t>е</w:t>
      </w:r>
      <w:r w:rsidR="00980881">
        <w:rPr>
          <w:rFonts w:ascii="Times New Roman" w:hAnsi="Times New Roman"/>
          <w:sz w:val="28"/>
          <w:szCs w:val="28"/>
        </w:rPr>
        <w:t xml:space="preserve"> «поведенческих условий» </w:t>
      </w:r>
      <w:r w:rsidR="00DD53D8">
        <w:rPr>
          <w:rFonts w:ascii="Times New Roman" w:hAnsi="Times New Roman"/>
          <w:sz w:val="28"/>
          <w:szCs w:val="28"/>
        </w:rPr>
        <w:t xml:space="preserve">возникает </w:t>
      </w:r>
      <w:r>
        <w:rPr>
          <w:rFonts w:ascii="Times New Roman" w:hAnsi="Times New Roman"/>
          <w:sz w:val="28"/>
          <w:szCs w:val="28"/>
        </w:rPr>
        <w:t xml:space="preserve">уже по итогу </w:t>
      </w:r>
      <w:r w:rsidR="00284DC0">
        <w:rPr>
          <w:rFonts w:ascii="Times New Roman" w:hAnsi="Times New Roman"/>
          <w:sz w:val="28"/>
          <w:szCs w:val="28"/>
        </w:rPr>
        <w:t xml:space="preserve">принятия решения Коллегии Комиссии и по результатам невыполнения </w:t>
      </w:r>
      <w:r w:rsidR="00CA459B">
        <w:rPr>
          <w:rFonts w:ascii="Times New Roman" w:hAnsi="Times New Roman"/>
          <w:sz w:val="28"/>
          <w:szCs w:val="28"/>
        </w:rPr>
        <w:t>«</w:t>
      </w:r>
      <w:r w:rsidR="00284DC0">
        <w:rPr>
          <w:rFonts w:ascii="Times New Roman" w:hAnsi="Times New Roman"/>
          <w:sz w:val="28"/>
          <w:szCs w:val="28"/>
        </w:rPr>
        <w:t>поведенческих условий</w:t>
      </w:r>
      <w:r w:rsidR="00CA459B">
        <w:rPr>
          <w:rFonts w:ascii="Times New Roman" w:hAnsi="Times New Roman"/>
          <w:sz w:val="28"/>
          <w:szCs w:val="28"/>
        </w:rPr>
        <w:t>»</w:t>
      </w:r>
      <w:r w:rsidR="00284DC0">
        <w:rPr>
          <w:rFonts w:ascii="Times New Roman" w:hAnsi="Times New Roman"/>
          <w:sz w:val="28"/>
          <w:szCs w:val="28"/>
        </w:rPr>
        <w:t xml:space="preserve">, </w:t>
      </w:r>
      <w:r w:rsidR="0057374B">
        <w:rPr>
          <w:rFonts w:ascii="Times New Roman" w:hAnsi="Times New Roman"/>
          <w:sz w:val="28"/>
          <w:szCs w:val="28"/>
        </w:rPr>
        <w:t xml:space="preserve">проведения </w:t>
      </w:r>
      <w:r w:rsidR="007B7109">
        <w:rPr>
          <w:rFonts w:ascii="Times New Roman" w:hAnsi="Times New Roman"/>
          <w:sz w:val="28"/>
          <w:szCs w:val="28"/>
        </w:rPr>
        <w:t>расследования</w:t>
      </w:r>
      <w:r w:rsidR="00CA459B" w:rsidRPr="00CA459B">
        <w:rPr>
          <w:rFonts w:ascii="Times New Roman" w:hAnsi="Times New Roman"/>
          <w:sz w:val="28"/>
          <w:szCs w:val="28"/>
        </w:rPr>
        <w:t xml:space="preserve"> </w:t>
      </w:r>
      <w:r w:rsidR="00CA459B">
        <w:rPr>
          <w:rFonts w:ascii="Times New Roman" w:hAnsi="Times New Roman"/>
          <w:sz w:val="28"/>
          <w:szCs w:val="28"/>
        </w:rPr>
        <w:t>не требует</w:t>
      </w:r>
      <w:r w:rsidR="00CA459B">
        <w:rPr>
          <w:rFonts w:ascii="Times New Roman" w:hAnsi="Times New Roman"/>
          <w:sz w:val="28"/>
          <w:szCs w:val="28"/>
        </w:rPr>
        <w:t>ся</w:t>
      </w:r>
      <w:r w:rsidR="007B7109">
        <w:rPr>
          <w:rFonts w:ascii="Times New Roman" w:hAnsi="Times New Roman"/>
          <w:sz w:val="28"/>
          <w:szCs w:val="28"/>
        </w:rPr>
        <w:t>, целесообразно</w:t>
      </w:r>
      <w:r w:rsidR="0057374B">
        <w:rPr>
          <w:rFonts w:ascii="Times New Roman" w:hAnsi="Times New Roman"/>
          <w:sz w:val="28"/>
          <w:szCs w:val="28"/>
        </w:rPr>
        <w:t xml:space="preserve"> применять к такому </w:t>
      </w:r>
      <w:r w:rsidR="00054BEB">
        <w:rPr>
          <w:rFonts w:ascii="Times New Roman" w:hAnsi="Times New Roman"/>
          <w:sz w:val="28"/>
          <w:szCs w:val="28"/>
        </w:rPr>
        <w:t>виду</w:t>
      </w:r>
      <w:r w:rsidR="0057374B">
        <w:rPr>
          <w:rFonts w:ascii="Times New Roman" w:hAnsi="Times New Roman"/>
          <w:sz w:val="28"/>
          <w:szCs w:val="28"/>
        </w:rPr>
        <w:t xml:space="preserve"> нарушений </w:t>
      </w:r>
      <w:r w:rsidR="00980881">
        <w:rPr>
          <w:rFonts w:ascii="Times New Roman" w:hAnsi="Times New Roman"/>
          <w:sz w:val="28"/>
          <w:szCs w:val="28"/>
        </w:rPr>
        <w:t>процедуру возбуждения и рассмотрения дел</w:t>
      </w:r>
      <w:r>
        <w:rPr>
          <w:rFonts w:ascii="Times New Roman" w:hAnsi="Times New Roman"/>
          <w:sz w:val="28"/>
          <w:szCs w:val="28"/>
        </w:rPr>
        <w:t xml:space="preserve"> аналогичн</w:t>
      </w:r>
      <w:r w:rsidR="00700B3C">
        <w:rPr>
          <w:rFonts w:ascii="Times New Roman" w:hAnsi="Times New Roman"/>
          <w:sz w:val="28"/>
          <w:szCs w:val="28"/>
        </w:rPr>
        <w:t>ую процедуре</w:t>
      </w:r>
      <w:r w:rsidR="00980881">
        <w:rPr>
          <w:rFonts w:ascii="Times New Roman" w:hAnsi="Times New Roman"/>
          <w:sz w:val="28"/>
          <w:szCs w:val="28"/>
        </w:rPr>
        <w:t xml:space="preserve"> за непредставление в Комиссию информации.</w:t>
      </w:r>
    </w:p>
    <w:p w14:paraId="39349C73" w14:textId="3BA33B56" w:rsidR="003D55F2" w:rsidRDefault="0054030A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выявлении факта невыполнения установленных Комиссией «поведенческих условий» </w:t>
      </w:r>
      <w:r w:rsidR="003A1F51">
        <w:rPr>
          <w:rFonts w:ascii="Times New Roman" w:hAnsi="Times New Roman"/>
          <w:sz w:val="28"/>
          <w:szCs w:val="28"/>
        </w:rPr>
        <w:t xml:space="preserve">как и при выявлении факта непредставления </w:t>
      </w:r>
      <w:r w:rsidR="00286D3F">
        <w:rPr>
          <w:rFonts w:ascii="Times New Roman" w:hAnsi="Times New Roman"/>
          <w:sz w:val="28"/>
          <w:szCs w:val="28"/>
        </w:rPr>
        <w:t xml:space="preserve">в Комиссию </w:t>
      </w:r>
      <w:r w:rsidR="003A1F51">
        <w:rPr>
          <w:rFonts w:ascii="Times New Roman" w:hAnsi="Times New Roman"/>
          <w:sz w:val="28"/>
          <w:szCs w:val="28"/>
        </w:rPr>
        <w:t xml:space="preserve">сведений (информации) </w:t>
      </w:r>
      <w:r>
        <w:rPr>
          <w:rFonts w:ascii="Times New Roman" w:hAnsi="Times New Roman"/>
          <w:sz w:val="28"/>
          <w:szCs w:val="28"/>
        </w:rPr>
        <w:t>у</w:t>
      </w:r>
      <w:r w:rsidR="00CD7B57">
        <w:rPr>
          <w:rFonts w:ascii="Times New Roman" w:hAnsi="Times New Roman"/>
          <w:sz w:val="28"/>
          <w:szCs w:val="28"/>
        </w:rPr>
        <w:t>казанная процедура</w:t>
      </w:r>
      <w:r w:rsidR="00B33F0A">
        <w:rPr>
          <w:rFonts w:ascii="Times New Roman" w:hAnsi="Times New Roman"/>
          <w:sz w:val="28"/>
          <w:szCs w:val="28"/>
        </w:rPr>
        <w:t xml:space="preserve"> </w:t>
      </w:r>
      <w:r w:rsidR="003A1F51">
        <w:rPr>
          <w:rFonts w:ascii="Times New Roman" w:hAnsi="Times New Roman"/>
          <w:sz w:val="28"/>
          <w:szCs w:val="28"/>
        </w:rPr>
        <w:t xml:space="preserve">будет </w:t>
      </w:r>
      <w:r w:rsidR="00B33F0A">
        <w:rPr>
          <w:rFonts w:ascii="Times New Roman" w:hAnsi="Times New Roman"/>
          <w:sz w:val="28"/>
          <w:szCs w:val="28"/>
        </w:rPr>
        <w:t>предусматрива</w:t>
      </w:r>
      <w:r w:rsidR="003A1F5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23F71">
        <w:rPr>
          <w:rFonts w:ascii="Times New Roman" w:hAnsi="Times New Roman"/>
          <w:sz w:val="28"/>
          <w:szCs w:val="28"/>
        </w:rPr>
        <w:t>подготовку служебной записки на имя Члена Коллегии (Министра) по конкуренции и антимонополь</w:t>
      </w:r>
      <w:r w:rsidR="003D55F2">
        <w:rPr>
          <w:rFonts w:ascii="Times New Roman" w:hAnsi="Times New Roman"/>
          <w:sz w:val="28"/>
          <w:szCs w:val="28"/>
        </w:rPr>
        <w:t>ному регулированию</w:t>
      </w:r>
      <w:r>
        <w:rPr>
          <w:rFonts w:ascii="Times New Roman" w:hAnsi="Times New Roman"/>
          <w:sz w:val="28"/>
          <w:szCs w:val="28"/>
        </w:rPr>
        <w:t xml:space="preserve">, </w:t>
      </w:r>
      <w:r w:rsidR="00861F7C">
        <w:rPr>
          <w:rFonts w:ascii="Times New Roman" w:hAnsi="Times New Roman"/>
          <w:sz w:val="28"/>
          <w:szCs w:val="28"/>
        </w:rPr>
        <w:t xml:space="preserve">заседания комиссии по рассмотрению дела, </w:t>
      </w:r>
      <w:r w:rsidR="003D55F2">
        <w:rPr>
          <w:rFonts w:ascii="Times New Roman" w:hAnsi="Times New Roman"/>
          <w:sz w:val="28"/>
          <w:szCs w:val="28"/>
        </w:rPr>
        <w:t>подготовку проекта решения Колле</w:t>
      </w:r>
      <w:r>
        <w:rPr>
          <w:rFonts w:ascii="Times New Roman" w:hAnsi="Times New Roman"/>
          <w:sz w:val="28"/>
          <w:szCs w:val="28"/>
        </w:rPr>
        <w:t xml:space="preserve">гии Комиссии о наложении штрафа и </w:t>
      </w:r>
      <w:r w:rsidR="003D55F2">
        <w:rPr>
          <w:rFonts w:ascii="Times New Roman" w:hAnsi="Times New Roman"/>
          <w:sz w:val="28"/>
          <w:szCs w:val="28"/>
        </w:rPr>
        <w:t>расчёт размера штрафа.</w:t>
      </w:r>
    </w:p>
    <w:p w14:paraId="3262BC4C" w14:textId="77777777" w:rsidR="008B2F8D" w:rsidRPr="008B2F8D" w:rsidRDefault="008B2F8D" w:rsidP="008B2F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F8D">
        <w:rPr>
          <w:rFonts w:ascii="Times New Roman" w:hAnsi="Times New Roman"/>
          <w:sz w:val="28"/>
          <w:szCs w:val="28"/>
        </w:rPr>
        <w:t xml:space="preserve">В связи с этим потребуется внесение корреспондирующих изменений в Методику. </w:t>
      </w:r>
    </w:p>
    <w:p w14:paraId="10DE8541" w14:textId="77777777" w:rsidR="008B2F8D" w:rsidRPr="004D77CF" w:rsidRDefault="008B2F8D" w:rsidP="007343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D9B1" w14:textId="77777777" w:rsidR="00252A41" w:rsidRPr="004D77CF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0C6E354B" w14:textId="77777777" w:rsidR="005E7234" w:rsidRPr="004D77CF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</w:t>
      </w:r>
      <w:r w:rsidR="00660E9B" w:rsidRPr="004D77CF">
        <w:rPr>
          <w:rFonts w:ascii="Times New Roman" w:hAnsi="Times New Roman" w:cs="Times New Roman"/>
          <w:sz w:val="28"/>
          <w:szCs w:val="28"/>
        </w:rPr>
        <w:t>право</w:t>
      </w:r>
      <w:r w:rsidR="007D736C" w:rsidRPr="004D77CF">
        <w:rPr>
          <w:rFonts w:ascii="Times New Roman" w:hAnsi="Times New Roman" w:cs="Times New Roman"/>
          <w:sz w:val="28"/>
          <w:szCs w:val="28"/>
        </w:rPr>
        <w:t xml:space="preserve">вых </w:t>
      </w:r>
      <w:r w:rsidRPr="004D77CF">
        <w:rPr>
          <w:rFonts w:ascii="Times New Roman" w:hAnsi="Times New Roman" w:cs="Times New Roman"/>
          <w:sz w:val="28"/>
          <w:szCs w:val="28"/>
        </w:rPr>
        <w:t>механизмов</w:t>
      </w:r>
      <w:r w:rsidRPr="004D77CF">
        <w:rPr>
          <w:rFonts w:ascii="Times New Roman" w:hAnsi="Times New Roman"/>
          <w:sz w:val="28"/>
          <w:szCs w:val="30"/>
        </w:rPr>
        <w:t>.</w:t>
      </w:r>
    </w:p>
    <w:p w14:paraId="7AFF377D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0ADEC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14:paraId="311D05C9" w14:textId="77777777" w:rsidR="005D23B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5D23BD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4173BBB3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F4870A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32ED4946" w14:textId="77777777" w:rsidR="009D5791" w:rsidRPr="004D77CF" w:rsidRDefault="007343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Х</w:t>
      </w:r>
      <w:r w:rsidR="009D5791" w:rsidRPr="004D77CF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5420D693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D49E92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19D4005D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4D77CF">
        <w:rPr>
          <w:rFonts w:ascii="Times New Roman" w:hAnsi="Times New Roman" w:cs="Times New Roman"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4D77CF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751EA189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7F5FD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4D77CF">
        <w:rPr>
          <w:rFonts w:ascii="Times New Roman" w:hAnsi="Times New Roman"/>
          <w:b/>
          <w:sz w:val="28"/>
          <w:szCs w:val="28"/>
        </w:rPr>
        <w:t>р</w:t>
      </w:r>
      <w:r w:rsidR="009461C4" w:rsidRPr="004D77CF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1F14B012" w14:textId="77777777" w:rsidR="00F64208" w:rsidRPr="00F751C9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4D77CF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позволит</w:t>
      </w:r>
      <w:r w:rsidR="0050285A">
        <w:rPr>
          <w:rFonts w:ascii="Times New Roman" w:hAnsi="Times New Roman" w:cs="Times New Roman"/>
          <w:sz w:val="28"/>
          <w:szCs w:val="28"/>
        </w:rPr>
        <w:t xml:space="preserve"> установить порядок расчета размера штрафа для юридических</w:t>
      </w:r>
      <w:r w:rsidR="00F751C9">
        <w:rPr>
          <w:rFonts w:ascii="Times New Roman" w:hAnsi="Times New Roman" w:cs="Times New Roman"/>
          <w:sz w:val="28"/>
          <w:szCs w:val="28"/>
        </w:rPr>
        <w:t xml:space="preserve">, </w:t>
      </w:r>
      <w:r w:rsidR="0050285A" w:rsidRPr="00F751C9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F751C9" w:rsidRPr="00F751C9">
        <w:rPr>
          <w:rFonts w:ascii="Times New Roman" w:hAnsi="Times New Roman" w:cs="Times New Roman"/>
          <w:sz w:val="28"/>
          <w:szCs w:val="28"/>
        </w:rPr>
        <w:t>и</w:t>
      </w:r>
      <w:r w:rsidR="0050285A" w:rsidRPr="00F751C9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F751C9" w:rsidRPr="00F751C9">
        <w:rPr>
          <w:rFonts w:ascii="Times New Roman" w:hAnsi="Times New Roman" w:cs="Times New Roman"/>
          <w:sz w:val="28"/>
          <w:szCs w:val="28"/>
        </w:rPr>
        <w:t>, а также</w:t>
      </w:r>
      <w:r w:rsidR="0050285A" w:rsidRPr="00F751C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555354">
        <w:rPr>
          <w:rFonts w:ascii="Times New Roman" w:hAnsi="Times New Roman" w:cs="Times New Roman"/>
          <w:sz w:val="28"/>
          <w:szCs w:val="28"/>
        </w:rPr>
        <w:t xml:space="preserve"> при </w:t>
      </w:r>
      <w:r w:rsidR="00555354" w:rsidRPr="00555354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="00555354">
        <w:rPr>
          <w:rFonts w:ascii="Times New Roman" w:hAnsi="Times New Roman" w:cs="Times New Roman"/>
          <w:sz w:val="28"/>
          <w:szCs w:val="28"/>
        </w:rPr>
        <w:t xml:space="preserve">ими </w:t>
      </w:r>
      <w:r w:rsidR="00555354" w:rsidRPr="00555354">
        <w:rPr>
          <w:rFonts w:ascii="Times New Roman" w:hAnsi="Times New Roman" w:cs="Times New Roman"/>
          <w:sz w:val="28"/>
          <w:szCs w:val="28"/>
        </w:rPr>
        <w:t>нарушени</w:t>
      </w:r>
      <w:r w:rsidR="00555354">
        <w:rPr>
          <w:rFonts w:ascii="Times New Roman" w:hAnsi="Times New Roman" w:cs="Times New Roman"/>
          <w:sz w:val="28"/>
          <w:szCs w:val="28"/>
        </w:rPr>
        <w:t>й</w:t>
      </w:r>
      <w:r w:rsidR="0042547F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555354" w:rsidRPr="00555354">
        <w:rPr>
          <w:rFonts w:ascii="Times New Roman" w:hAnsi="Times New Roman" w:cs="Times New Roman"/>
          <w:sz w:val="28"/>
          <w:szCs w:val="28"/>
        </w:rPr>
        <w:t>невыполнени</w:t>
      </w:r>
      <w:r w:rsidR="0042547F">
        <w:rPr>
          <w:rFonts w:ascii="Times New Roman" w:hAnsi="Times New Roman" w:cs="Times New Roman"/>
          <w:sz w:val="28"/>
          <w:szCs w:val="28"/>
        </w:rPr>
        <w:t>я</w:t>
      </w:r>
      <w:r w:rsidR="00555354" w:rsidRPr="00555354">
        <w:rPr>
          <w:rFonts w:ascii="Times New Roman" w:hAnsi="Times New Roman" w:cs="Times New Roman"/>
          <w:sz w:val="28"/>
          <w:szCs w:val="28"/>
        </w:rPr>
        <w:t xml:space="preserve"> «поведенческих условий»</w:t>
      </w:r>
      <w:r w:rsidR="0042547F">
        <w:rPr>
          <w:rFonts w:ascii="Times New Roman" w:hAnsi="Times New Roman" w:cs="Times New Roman"/>
          <w:sz w:val="28"/>
          <w:szCs w:val="28"/>
        </w:rPr>
        <w:t xml:space="preserve"> </w:t>
      </w:r>
      <w:r w:rsidR="0042547F" w:rsidRPr="004D77CF">
        <w:rPr>
          <w:rFonts w:ascii="Times New Roman" w:hAnsi="Times New Roman" w:cs="Times New Roman"/>
          <w:sz w:val="28"/>
          <w:szCs w:val="28"/>
        </w:rPr>
        <w:t>Коллегии</w:t>
      </w:r>
      <w:r w:rsidR="0042547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55354">
        <w:rPr>
          <w:rFonts w:ascii="Times New Roman" w:hAnsi="Times New Roman" w:cs="Times New Roman"/>
          <w:sz w:val="28"/>
          <w:szCs w:val="28"/>
        </w:rPr>
        <w:t>.</w:t>
      </w:r>
    </w:p>
    <w:p w14:paraId="77B36F1D" w14:textId="77777777" w:rsidR="00F751C9" w:rsidRPr="004D77CF" w:rsidRDefault="00F751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A9DCD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47449B76" w14:textId="77777777"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lastRenderedPageBreak/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2E0CDD7A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96278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14:paraId="1D636492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Пункт</w:t>
      </w:r>
      <w:r w:rsidR="008A28D1" w:rsidRPr="004D77CF">
        <w:rPr>
          <w:rFonts w:ascii="Times New Roman" w:hAnsi="Times New Roman"/>
          <w:sz w:val="28"/>
          <w:szCs w:val="28"/>
        </w:rPr>
        <w:t>ом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8A28D1" w:rsidRPr="004D77CF">
        <w:rPr>
          <w:rFonts w:ascii="Times New Roman" w:hAnsi="Times New Roman"/>
          <w:sz w:val="28"/>
          <w:szCs w:val="28"/>
        </w:rPr>
        <w:t>11</w:t>
      </w:r>
      <w:r w:rsidRPr="004D77CF">
        <w:rPr>
          <w:rFonts w:ascii="Times New Roman" w:hAnsi="Times New Roman"/>
          <w:sz w:val="28"/>
          <w:szCs w:val="28"/>
        </w:rPr>
        <w:t xml:space="preserve"> </w:t>
      </w:r>
      <w:r w:rsidR="006D5FBA" w:rsidRPr="004D77CF">
        <w:rPr>
          <w:rFonts w:ascii="Times New Roman" w:hAnsi="Times New Roman"/>
          <w:sz w:val="28"/>
          <w:szCs w:val="28"/>
        </w:rPr>
        <w:t>П</w:t>
      </w:r>
      <w:r w:rsidRPr="004D77CF">
        <w:rPr>
          <w:rFonts w:ascii="Times New Roman" w:hAnsi="Times New Roman"/>
          <w:sz w:val="28"/>
          <w:szCs w:val="28"/>
        </w:rPr>
        <w:t>риложени</w:t>
      </w:r>
      <w:r w:rsidR="006D5FBA" w:rsidRPr="004D77CF">
        <w:rPr>
          <w:rFonts w:ascii="Times New Roman" w:hAnsi="Times New Roman"/>
          <w:sz w:val="28"/>
          <w:szCs w:val="28"/>
        </w:rPr>
        <w:t>я</w:t>
      </w:r>
      <w:r w:rsidRPr="004D77CF">
        <w:rPr>
          <w:rFonts w:ascii="Times New Roman" w:hAnsi="Times New Roman"/>
          <w:sz w:val="28"/>
          <w:szCs w:val="28"/>
        </w:rPr>
        <w:t xml:space="preserve"> № 19 </w:t>
      </w:r>
      <w:r w:rsidR="008A28D1" w:rsidRPr="004D77CF">
        <w:rPr>
          <w:rFonts w:ascii="Times New Roman" w:hAnsi="Times New Roman"/>
          <w:sz w:val="28"/>
          <w:szCs w:val="28"/>
        </w:rPr>
        <w:t xml:space="preserve">установлено, что </w:t>
      </w:r>
      <w:r w:rsidR="00CC17E9" w:rsidRPr="004D77CF">
        <w:rPr>
          <w:rFonts w:ascii="Times New Roman" w:hAnsi="Times New Roman"/>
          <w:sz w:val="28"/>
          <w:szCs w:val="28"/>
        </w:rPr>
        <w:t>Методика</w:t>
      </w:r>
      <w:r w:rsidR="008A28D1" w:rsidRPr="004D77CF">
        <w:rPr>
          <w:rFonts w:ascii="Times New Roman" w:hAnsi="Times New Roman"/>
          <w:sz w:val="28"/>
          <w:szCs w:val="28"/>
        </w:rPr>
        <w:t xml:space="preserve"> входит в перечень утверждаемых Комиссией 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4D77CF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4D77CF">
        <w:rPr>
          <w:rFonts w:ascii="Times New Roman" w:hAnsi="Times New Roman"/>
          <w:sz w:val="28"/>
          <w:szCs w:val="28"/>
        </w:rPr>
        <w:t xml:space="preserve"> Договора.</w:t>
      </w:r>
    </w:p>
    <w:p w14:paraId="0915F9C1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B03E2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4670B35E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6C9DF4D0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5BD56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76FD43C3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4D77CF">
        <w:rPr>
          <w:rFonts w:ascii="Times New Roman" w:hAnsi="Times New Roman" w:cs="Times New Roman"/>
          <w:sz w:val="28"/>
          <w:szCs w:val="28"/>
        </w:rPr>
        <w:t>п</w:t>
      </w:r>
      <w:r w:rsidR="004C6617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4C6617" w:rsidRPr="004D77CF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4D77CF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6D1D8088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8D985" w14:textId="77777777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 Коллегии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5D1D7D62" w14:textId="77777777" w:rsidR="009D42BF" w:rsidRPr="004D77CF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/>
          <w:sz w:val="28"/>
          <w:szCs w:val="28"/>
        </w:rPr>
        <w:t>Распоряжени</w:t>
      </w:r>
      <w:r w:rsidR="009461C4" w:rsidRPr="004D77CF">
        <w:rPr>
          <w:rFonts w:ascii="Times New Roman" w:hAnsi="Times New Roman"/>
          <w:sz w:val="28"/>
          <w:szCs w:val="28"/>
        </w:rPr>
        <w:t>е</w:t>
      </w:r>
      <w:r w:rsidRPr="004D77CF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4D77CF">
        <w:rPr>
          <w:rFonts w:ascii="Times New Roman" w:hAnsi="Times New Roman" w:cs="Times New Roman"/>
          <w:sz w:val="28"/>
          <w:szCs w:val="28"/>
        </w:rPr>
        <w:t>вступает в силу с даты его официального опубликования.</w:t>
      </w:r>
    </w:p>
    <w:p w14:paraId="4F601009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417A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3C1BB769" w14:textId="77777777" w:rsidR="005E7234" w:rsidRPr="004D77CF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4D77CF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4D77CF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4D77CF">
        <w:rPr>
          <w:rFonts w:ascii="Times New Roman" w:hAnsi="Times New Roman"/>
          <w:sz w:val="30"/>
          <w:szCs w:val="30"/>
        </w:rPr>
        <w:t>.</w:t>
      </w:r>
    </w:p>
    <w:p w14:paraId="0E57FFE7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0102B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4D77CF">
        <w:rPr>
          <w:rFonts w:ascii="Times New Roman" w:hAnsi="Times New Roman" w:cs="Times New Roman"/>
          <w:b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4D77CF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4D77CF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4D77CF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7ED19FA9" w14:textId="77777777" w:rsidR="00F85D2F" w:rsidRPr="004D77C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4D77CF">
        <w:rPr>
          <w:rFonts w:ascii="Times New Roman" w:hAnsi="Times New Roman"/>
          <w:sz w:val="28"/>
          <w:szCs w:val="28"/>
        </w:rPr>
        <w:t>п</w:t>
      </w:r>
      <w:r w:rsidR="00D24C62" w:rsidRPr="004D77CF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4D77CF">
        <w:rPr>
          <w:rFonts w:ascii="Times New Roman" w:hAnsi="Times New Roman"/>
          <w:sz w:val="28"/>
          <w:szCs w:val="28"/>
        </w:rPr>
        <w:t>р</w:t>
      </w:r>
      <w:r w:rsidR="00D24C62" w:rsidRPr="004D77CF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4D77CF">
        <w:rPr>
          <w:rFonts w:ascii="Times New Roman" w:hAnsi="Times New Roman" w:cs="Times New Roman"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4D77CF">
        <w:rPr>
          <w:rFonts w:ascii="Times New Roman" w:hAnsi="Times New Roman" w:cs="Times New Roman"/>
          <w:sz w:val="28"/>
          <w:szCs w:val="28"/>
        </w:rPr>
        <w:t>ЕАЭС</w:t>
      </w:r>
      <w:r w:rsidR="00EF7384" w:rsidRPr="004D77CF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4D77CF">
        <w:rPr>
          <w:rFonts w:ascii="Times New Roman" w:hAnsi="Times New Roman" w:cs="Times New Roman"/>
          <w:sz w:val="28"/>
          <w:szCs w:val="28"/>
        </w:rPr>
        <w:t>.</w:t>
      </w:r>
    </w:p>
    <w:p w14:paraId="1B4FC04E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127A2" w14:textId="77777777" w:rsidR="00BC3956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24AA4DA4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1539C" w14:textId="77777777" w:rsidR="005E7234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7AA16900" w14:textId="77777777" w:rsidR="002E262D" w:rsidRPr="004D77C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62355" w14:textId="77777777"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.</w:t>
      </w:r>
    </w:p>
    <w:p w14:paraId="26C630F3" w14:textId="77777777"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DB85" w14:textId="77777777" w:rsidR="00475EEC" w:rsidRDefault="00475EEC" w:rsidP="00340B80">
      <w:pPr>
        <w:spacing w:after="0" w:line="240" w:lineRule="auto"/>
      </w:pPr>
      <w:r>
        <w:separator/>
      </w:r>
    </w:p>
  </w:endnote>
  <w:endnote w:type="continuationSeparator" w:id="0">
    <w:p w14:paraId="0C94BF23" w14:textId="77777777" w:rsidR="00475EEC" w:rsidRDefault="00475EE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106B5" w14:textId="77777777" w:rsidR="00475EEC" w:rsidRDefault="00475EEC" w:rsidP="00340B80">
      <w:pPr>
        <w:spacing w:after="0" w:line="240" w:lineRule="auto"/>
      </w:pPr>
      <w:r>
        <w:separator/>
      </w:r>
    </w:p>
  </w:footnote>
  <w:footnote w:type="continuationSeparator" w:id="0">
    <w:p w14:paraId="49CAB356" w14:textId="77777777" w:rsidR="00475EEC" w:rsidRDefault="00475EE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DF5C8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5C7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6ACBDA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12E7F"/>
    <w:rsid w:val="00022804"/>
    <w:rsid w:val="00023A7F"/>
    <w:rsid w:val="00025103"/>
    <w:rsid w:val="00032F07"/>
    <w:rsid w:val="000414C9"/>
    <w:rsid w:val="000426A7"/>
    <w:rsid w:val="0004449E"/>
    <w:rsid w:val="00047785"/>
    <w:rsid w:val="00054BEB"/>
    <w:rsid w:val="00054F38"/>
    <w:rsid w:val="0007194A"/>
    <w:rsid w:val="00073637"/>
    <w:rsid w:val="000751E0"/>
    <w:rsid w:val="00075D50"/>
    <w:rsid w:val="00090973"/>
    <w:rsid w:val="00095C78"/>
    <w:rsid w:val="000A15CF"/>
    <w:rsid w:val="000A3B84"/>
    <w:rsid w:val="000A79F3"/>
    <w:rsid w:val="000B5628"/>
    <w:rsid w:val="000C7E49"/>
    <w:rsid w:val="000D1CF1"/>
    <w:rsid w:val="000F7E78"/>
    <w:rsid w:val="00102070"/>
    <w:rsid w:val="001115E9"/>
    <w:rsid w:val="00112FBF"/>
    <w:rsid w:val="0012510C"/>
    <w:rsid w:val="001451DE"/>
    <w:rsid w:val="00160374"/>
    <w:rsid w:val="001616E6"/>
    <w:rsid w:val="0017216D"/>
    <w:rsid w:val="00174205"/>
    <w:rsid w:val="001A18BA"/>
    <w:rsid w:val="001C2608"/>
    <w:rsid w:val="001C7F04"/>
    <w:rsid w:val="001F389F"/>
    <w:rsid w:val="00201284"/>
    <w:rsid w:val="002225ED"/>
    <w:rsid w:val="002319B2"/>
    <w:rsid w:val="00234C63"/>
    <w:rsid w:val="002430BE"/>
    <w:rsid w:val="002449CD"/>
    <w:rsid w:val="002458CA"/>
    <w:rsid w:val="00252A41"/>
    <w:rsid w:val="00284DC0"/>
    <w:rsid w:val="00286D3F"/>
    <w:rsid w:val="00287163"/>
    <w:rsid w:val="00287F75"/>
    <w:rsid w:val="002906B6"/>
    <w:rsid w:val="002A2F02"/>
    <w:rsid w:val="002B16F4"/>
    <w:rsid w:val="002B75D6"/>
    <w:rsid w:val="002E262D"/>
    <w:rsid w:val="002E2A2D"/>
    <w:rsid w:val="00301732"/>
    <w:rsid w:val="00330FDE"/>
    <w:rsid w:val="00331A84"/>
    <w:rsid w:val="0033595A"/>
    <w:rsid w:val="00335978"/>
    <w:rsid w:val="00340B80"/>
    <w:rsid w:val="0035510D"/>
    <w:rsid w:val="0036705B"/>
    <w:rsid w:val="0037685B"/>
    <w:rsid w:val="003A1F51"/>
    <w:rsid w:val="003A27A9"/>
    <w:rsid w:val="003A5592"/>
    <w:rsid w:val="003B30DC"/>
    <w:rsid w:val="003B70CC"/>
    <w:rsid w:val="003D55F2"/>
    <w:rsid w:val="003D723D"/>
    <w:rsid w:val="003E5F28"/>
    <w:rsid w:val="00407DC7"/>
    <w:rsid w:val="004176A8"/>
    <w:rsid w:val="00420774"/>
    <w:rsid w:val="0042547F"/>
    <w:rsid w:val="00435C92"/>
    <w:rsid w:val="0044135C"/>
    <w:rsid w:val="0044466C"/>
    <w:rsid w:val="00445E7C"/>
    <w:rsid w:val="00461B0A"/>
    <w:rsid w:val="00475EEC"/>
    <w:rsid w:val="0048699E"/>
    <w:rsid w:val="004B1127"/>
    <w:rsid w:val="004B3FE8"/>
    <w:rsid w:val="004C2051"/>
    <w:rsid w:val="004C465D"/>
    <w:rsid w:val="004C6617"/>
    <w:rsid w:val="004D2552"/>
    <w:rsid w:val="004D77CF"/>
    <w:rsid w:val="004E27D3"/>
    <w:rsid w:val="004F3A72"/>
    <w:rsid w:val="004F3A92"/>
    <w:rsid w:val="0050285A"/>
    <w:rsid w:val="00510B87"/>
    <w:rsid w:val="00516772"/>
    <w:rsid w:val="00526049"/>
    <w:rsid w:val="0053202D"/>
    <w:rsid w:val="0054030A"/>
    <w:rsid w:val="00540329"/>
    <w:rsid w:val="00543479"/>
    <w:rsid w:val="00555354"/>
    <w:rsid w:val="005565C4"/>
    <w:rsid w:val="0057374B"/>
    <w:rsid w:val="00573DF7"/>
    <w:rsid w:val="005821B2"/>
    <w:rsid w:val="005835A1"/>
    <w:rsid w:val="00586768"/>
    <w:rsid w:val="005B3D7E"/>
    <w:rsid w:val="005C0AFF"/>
    <w:rsid w:val="005C752C"/>
    <w:rsid w:val="005D23BD"/>
    <w:rsid w:val="005E3D2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42D3A"/>
    <w:rsid w:val="00645B36"/>
    <w:rsid w:val="00657AD1"/>
    <w:rsid w:val="00660E9B"/>
    <w:rsid w:val="00681BC4"/>
    <w:rsid w:val="006820BE"/>
    <w:rsid w:val="00683B5A"/>
    <w:rsid w:val="00693C87"/>
    <w:rsid w:val="006B31E9"/>
    <w:rsid w:val="006C1323"/>
    <w:rsid w:val="006C2BD3"/>
    <w:rsid w:val="006C72D0"/>
    <w:rsid w:val="006D0FFB"/>
    <w:rsid w:val="006D5FBA"/>
    <w:rsid w:val="006E55EC"/>
    <w:rsid w:val="006E69AD"/>
    <w:rsid w:val="006E6DD1"/>
    <w:rsid w:val="00700B3C"/>
    <w:rsid w:val="0072520C"/>
    <w:rsid w:val="00734112"/>
    <w:rsid w:val="007343C9"/>
    <w:rsid w:val="0074447A"/>
    <w:rsid w:val="00762962"/>
    <w:rsid w:val="0076754D"/>
    <w:rsid w:val="007717AD"/>
    <w:rsid w:val="00772366"/>
    <w:rsid w:val="007866D1"/>
    <w:rsid w:val="00787D2C"/>
    <w:rsid w:val="007A132C"/>
    <w:rsid w:val="007B1733"/>
    <w:rsid w:val="007B7109"/>
    <w:rsid w:val="007C57EA"/>
    <w:rsid w:val="007D736C"/>
    <w:rsid w:val="007F6D73"/>
    <w:rsid w:val="007F799A"/>
    <w:rsid w:val="008034C3"/>
    <w:rsid w:val="008138E5"/>
    <w:rsid w:val="008234A5"/>
    <w:rsid w:val="00831159"/>
    <w:rsid w:val="00831D78"/>
    <w:rsid w:val="00835467"/>
    <w:rsid w:val="00837F8F"/>
    <w:rsid w:val="0084139B"/>
    <w:rsid w:val="00861F7C"/>
    <w:rsid w:val="00871532"/>
    <w:rsid w:val="008737F6"/>
    <w:rsid w:val="008962EC"/>
    <w:rsid w:val="008A1CD0"/>
    <w:rsid w:val="008A28D1"/>
    <w:rsid w:val="008B2F8D"/>
    <w:rsid w:val="008C47EB"/>
    <w:rsid w:val="00907BDE"/>
    <w:rsid w:val="00910A00"/>
    <w:rsid w:val="00920048"/>
    <w:rsid w:val="009255E9"/>
    <w:rsid w:val="009461C4"/>
    <w:rsid w:val="009523DC"/>
    <w:rsid w:val="00952DC7"/>
    <w:rsid w:val="00955E07"/>
    <w:rsid w:val="009707A9"/>
    <w:rsid w:val="00974FC3"/>
    <w:rsid w:val="00980881"/>
    <w:rsid w:val="00997937"/>
    <w:rsid w:val="009A17AE"/>
    <w:rsid w:val="009A5AC2"/>
    <w:rsid w:val="009B3CFF"/>
    <w:rsid w:val="009D06DE"/>
    <w:rsid w:val="009D42BF"/>
    <w:rsid w:val="009D5791"/>
    <w:rsid w:val="009E4E8E"/>
    <w:rsid w:val="009E7065"/>
    <w:rsid w:val="009F058E"/>
    <w:rsid w:val="00A02B35"/>
    <w:rsid w:val="00A16570"/>
    <w:rsid w:val="00A17E81"/>
    <w:rsid w:val="00A17EA8"/>
    <w:rsid w:val="00A21A07"/>
    <w:rsid w:val="00A23CC3"/>
    <w:rsid w:val="00A25FB1"/>
    <w:rsid w:val="00A37299"/>
    <w:rsid w:val="00A74AA8"/>
    <w:rsid w:val="00A75553"/>
    <w:rsid w:val="00A76BA2"/>
    <w:rsid w:val="00A80334"/>
    <w:rsid w:val="00A82815"/>
    <w:rsid w:val="00A83225"/>
    <w:rsid w:val="00AD1F53"/>
    <w:rsid w:val="00AD6961"/>
    <w:rsid w:val="00AE4C9A"/>
    <w:rsid w:val="00AF4D8B"/>
    <w:rsid w:val="00B33F0A"/>
    <w:rsid w:val="00B45290"/>
    <w:rsid w:val="00B50F95"/>
    <w:rsid w:val="00B535AE"/>
    <w:rsid w:val="00B64068"/>
    <w:rsid w:val="00B6735F"/>
    <w:rsid w:val="00B75F04"/>
    <w:rsid w:val="00B9510C"/>
    <w:rsid w:val="00BB3BBB"/>
    <w:rsid w:val="00BB4207"/>
    <w:rsid w:val="00BC3956"/>
    <w:rsid w:val="00BE7E78"/>
    <w:rsid w:val="00BF000B"/>
    <w:rsid w:val="00BF3F08"/>
    <w:rsid w:val="00BF52E9"/>
    <w:rsid w:val="00C03F65"/>
    <w:rsid w:val="00C2004D"/>
    <w:rsid w:val="00C346AC"/>
    <w:rsid w:val="00C715E1"/>
    <w:rsid w:val="00C73AB1"/>
    <w:rsid w:val="00C76B9B"/>
    <w:rsid w:val="00C91903"/>
    <w:rsid w:val="00C93493"/>
    <w:rsid w:val="00CA1E3A"/>
    <w:rsid w:val="00CA459B"/>
    <w:rsid w:val="00CA4B3B"/>
    <w:rsid w:val="00CA53AF"/>
    <w:rsid w:val="00CC17E9"/>
    <w:rsid w:val="00CC42F6"/>
    <w:rsid w:val="00CD0CA8"/>
    <w:rsid w:val="00CD5E4B"/>
    <w:rsid w:val="00CD7B57"/>
    <w:rsid w:val="00CE1510"/>
    <w:rsid w:val="00CE2A23"/>
    <w:rsid w:val="00CE480A"/>
    <w:rsid w:val="00CF4A13"/>
    <w:rsid w:val="00D015F1"/>
    <w:rsid w:val="00D057DC"/>
    <w:rsid w:val="00D22B3F"/>
    <w:rsid w:val="00D24C62"/>
    <w:rsid w:val="00D258F6"/>
    <w:rsid w:val="00D375B4"/>
    <w:rsid w:val="00D62555"/>
    <w:rsid w:val="00D62EB2"/>
    <w:rsid w:val="00D7001B"/>
    <w:rsid w:val="00D9246D"/>
    <w:rsid w:val="00D9305C"/>
    <w:rsid w:val="00DA2A79"/>
    <w:rsid w:val="00DA3590"/>
    <w:rsid w:val="00DD3763"/>
    <w:rsid w:val="00DD53D8"/>
    <w:rsid w:val="00DF2A2B"/>
    <w:rsid w:val="00E358E6"/>
    <w:rsid w:val="00E5412C"/>
    <w:rsid w:val="00E55777"/>
    <w:rsid w:val="00E55E25"/>
    <w:rsid w:val="00E60446"/>
    <w:rsid w:val="00E7617A"/>
    <w:rsid w:val="00E85703"/>
    <w:rsid w:val="00E917FC"/>
    <w:rsid w:val="00E94F2A"/>
    <w:rsid w:val="00EA684E"/>
    <w:rsid w:val="00EB5CE8"/>
    <w:rsid w:val="00EB6B13"/>
    <w:rsid w:val="00EC042F"/>
    <w:rsid w:val="00EC245A"/>
    <w:rsid w:val="00ED0465"/>
    <w:rsid w:val="00EF0E4E"/>
    <w:rsid w:val="00EF1480"/>
    <w:rsid w:val="00EF2709"/>
    <w:rsid w:val="00EF5F50"/>
    <w:rsid w:val="00EF7384"/>
    <w:rsid w:val="00F06250"/>
    <w:rsid w:val="00F23F71"/>
    <w:rsid w:val="00F27DA7"/>
    <w:rsid w:val="00F3491C"/>
    <w:rsid w:val="00F35DE2"/>
    <w:rsid w:val="00F47010"/>
    <w:rsid w:val="00F62B86"/>
    <w:rsid w:val="00F64208"/>
    <w:rsid w:val="00F67EEC"/>
    <w:rsid w:val="00F710D9"/>
    <w:rsid w:val="00F7178A"/>
    <w:rsid w:val="00F751C9"/>
    <w:rsid w:val="00F85D2F"/>
    <w:rsid w:val="00F9125A"/>
    <w:rsid w:val="00FA78B3"/>
    <w:rsid w:val="00FD4B98"/>
    <w:rsid w:val="00FD75EE"/>
    <w:rsid w:val="00FE2800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2BF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776&amp;dst=1007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993&amp;dst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A6E3-74B5-4ACE-810E-0CCF7A76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4</cp:revision>
  <cp:lastPrinted>2023-12-22T06:33:00Z</cp:lastPrinted>
  <dcterms:created xsi:type="dcterms:W3CDTF">2023-12-21T06:29:00Z</dcterms:created>
  <dcterms:modified xsi:type="dcterms:W3CDTF">2023-12-22T06:34:00Z</dcterms:modified>
</cp:coreProperties>
</file>