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C3FAE" w:rsidRPr="00EC3FAE">
        <w:rPr>
          <w:b/>
          <w:sz w:val="28"/>
          <w:szCs w:val="28"/>
          <w:lang w:val="ru-RU"/>
        </w:rPr>
        <w:t xml:space="preserve">О внесении изменений в </w:t>
      </w:r>
      <w:r w:rsidR="004026F8">
        <w:rPr>
          <w:b/>
          <w:sz w:val="28"/>
          <w:szCs w:val="28"/>
          <w:lang w:val="ru-RU"/>
        </w:rPr>
        <w:t xml:space="preserve">пункт 10.1 </w:t>
      </w:r>
      <w:r w:rsidR="00EC3FAE" w:rsidRPr="00EC3FAE">
        <w:rPr>
          <w:b/>
          <w:sz w:val="28"/>
          <w:szCs w:val="28"/>
          <w:lang w:val="ru-RU"/>
        </w:rPr>
        <w:t>Положени</w:t>
      </w:r>
      <w:r w:rsidR="004026F8">
        <w:rPr>
          <w:b/>
          <w:sz w:val="28"/>
          <w:szCs w:val="28"/>
          <w:lang w:val="ru-RU"/>
        </w:rPr>
        <w:t>я</w:t>
      </w:r>
      <w:r w:rsidR="00EC3FAE" w:rsidRPr="00EC3FAE">
        <w:rPr>
          <w:b/>
          <w:sz w:val="28"/>
          <w:szCs w:val="28"/>
          <w:lang w:val="ru-RU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C3FAE" w:rsidRPr="00EC3FAE">
        <w:rPr>
          <w:sz w:val="28"/>
          <w:szCs w:val="28"/>
          <w:lang w:val="ru-RU"/>
        </w:rPr>
        <w:t xml:space="preserve">О внесении изменений в </w:t>
      </w:r>
      <w:r w:rsidR="004026F8">
        <w:rPr>
          <w:sz w:val="28"/>
          <w:szCs w:val="28"/>
          <w:lang w:val="ru-RU"/>
        </w:rPr>
        <w:t xml:space="preserve">пункт 10.1 </w:t>
      </w:r>
      <w:r w:rsidR="00EC3FAE" w:rsidRPr="00EC3FAE">
        <w:rPr>
          <w:sz w:val="28"/>
          <w:szCs w:val="28"/>
          <w:lang w:val="ru-RU"/>
        </w:rPr>
        <w:t>Положени</w:t>
      </w:r>
      <w:r w:rsidR="004026F8">
        <w:rPr>
          <w:sz w:val="28"/>
          <w:szCs w:val="28"/>
          <w:lang w:val="ru-RU"/>
        </w:rPr>
        <w:t>я</w:t>
      </w:r>
      <w:r w:rsidR="00EC3FAE" w:rsidRPr="00EC3FAE">
        <w:rPr>
          <w:sz w:val="28"/>
          <w:szCs w:val="28"/>
          <w:lang w:val="ru-RU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76B73" w:rsidRDefault="0032113E" w:rsidP="00F7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10702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Евразийскую экономическую комиссию</w:t>
      </w:r>
      <w:r w:rsidR="005D33BC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Комиссия)</w:t>
      </w:r>
      <w:r w:rsidR="00410702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>поступали обращения от граждан Евразийского экономического союза (далее – Союз), которые сталкивались с ситуацией, при которой должностные лица уполномоченного органа требовали от них предоставления ветеринарного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сертификата на перевозимую для личного пользования пищевую продукцию животного происхождения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Данное требование ветеринарных инспекторов было обусловлено тем, что 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Договором о Евразийском экономическом союзе и </w:t>
      </w:r>
      <w:r w:rsidR="00F76B73" w:rsidRPr="0032113E">
        <w:rPr>
          <w:rFonts w:ascii="Times New Roman" w:hAnsi="Times New Roman" w:cs="Times New Roman"/>
          <w:sz w:val="28"/>
          <w:szCs w:val="28"/>
        </w:rPr>
        <w:t>Положением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(далее – Положение)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определено, 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F76B73" w:rsidRPr="0032113E">
        <w:rPr>
          <w:rFonts w:ascii="Times New Roman" w:hAnsi="Times New Roman" w:cs="Times New Roman"/>
          <w:sz w:val="28"/>
          <w:szCs w:val="28"/>
        </w:rPr>
        <w:t>одконтрольные товары при их перемещении (перевозке) в пределах Союза с территории одного государства-члена на территорию другого государства-члена в течение всего времени</w:t>
      </w:r>
      <w:proofErr w:type="gramEnd"/>
      <w:r w:rsidR="00F76B73" w:rsidRPr="0032113E">
        <w:rPr>
          <w:rFonts w:ascii="Times New Roman" w:hAnsi="Times New Roman" w:cs="Times New Roman"/>
          <w:sz w:val="28"/>
          <w:szCs w:val="28"/>
        </w:rPr>
        <w:t xml:space="preserve"> перемещения (перевозки) должны сопровождаться ветеринарными сертификатами, выданными должностными лицами уполномоченных органов государств-членов</w:t>
      </w:r>
      <w:r w:rsidR="00F76B73">
        <w:rPr>
          <w:rFonts w:ascii="Times New Roman" w:hAnsi="Times New Roman" w:cs="Times New Roman"/>
          <w:sz w:val="28"/>
          <w:szCs w:val="28"/>
        </w:rPr>
        <w:t>. При этом, но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>рмативными правовыми актами в сфере ветеринарии допускается ввоз физическими лицами из третьих стран товаров, подлежащих ветеринарному контролю (надзору), в количестве до 5 килограммов без ветеринарных сопроводительных документов</w:t>
      </w:r>
      <w:r w:rsidR="004026F8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026F8" w:rsidRDefault="00950213" w:rsidP="00F7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физические лица, перемещающие готовую пищевую продукцию животного происхождения</w:t>
      </w:r>
      <w:r w:rsidR="001B532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сталкиваются с </w:t>
      </w:r>
      <w:r w:rsidR="001B532C">
        <w:rPr>
          <w:rFonts w:ascii="Times New Roman" w:eastAsia="Calibri" w:hAnsi="Times New Roman" w:cs="Times New Roman"/>
          <w:color w:val="000000"/>
          <w:sz w:val="28"/>
          <w:szCs w:val="28"/>
        </w:rPr>
        <w:t>большими административными барьерами, чем при ввозе аналогичного вида продукции из третьих стра</w:t>
      </w:r>
      <w:r w:rsidR="004A7DAE">
        <w:rPr>
          <w:rFonts w:ascii="Times New Roman" w:eastAsia="Calibri" w:hAnsi="Times New Roman" w:cs="Times New Roman"/>
          <w:color w:val="000000"/>
          <w:sz w:val="28"/>
          <w:szCs w:val="28"/>
        </w:rPr>
        <w:t>н.</w:t>
      </w:r>
    </w:p>
    <w:p w:rsidR="004A7DAE" w:rsidRPr="0032113E" w:rsidRDefault="004A7DAE" w:rsidP="00F7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Максимально возможное количество переработанной пищевой продукции, которое могут пере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>возить физические лица между государствами-членами Союза, предлагается установить на уровне 20 кг</w:t>
      </w:r>
      <w:proofErr w:type="gramStart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расчете на 1 физическое лица. Наиболее актуальным средством перемещения между государств – членов Союза является авиационный транспорт. В подавляющем большинстве авиакомпаний установлена норма провоза багажа для одного пассажира на уровне 20 кг. Таким образом, 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норма по 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>данно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товара не будет 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являться 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>дискриминаци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>онной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случаях перемещения 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граждан </w:t>
      </w:r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 соседними государствами (Республика Казахстан и </w:t>
      </w:r>
      <w:proofErr w:type="spellStart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Кыргызская</w:t>
      </w:r>
      <w:proofErr w:type="spellEnd"/>
      <w:r w:rsidR="00CE6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Республика)</w:t>
      </w:r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так и при перемещении между </w:t>
      </w:r>
      <w:proofErr w:type="gramStart"/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государствами</w:t>
      </w:r>
      <w:proofErr w:type="gramEnd"/>
      <w:r w:rsidR="00622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имеющими общей границы (Республика Армения и Российская Федерация).</w:t>
      </w:r>
    </w:p>
    <w:p w:rsidR="00D529FE" w:rsidRPr="005D33BC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32113E" w:rsidP="0020063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5D33BC">
        <w:rPr>
          <w:sz w:val="28"/>
          <w:szCs w:val="28"/>
          <w:lang w:val="ru-RU"/>
        </w:rPr>
        <w:t xml:space="preserve">пределить правила перемещения между государствами – членами </w:t>
      </w:r>
      <w:r>
        <w:rPr>
          <w:sz w:val="28"/>
          <w:szCs w:val="28"/>
          <w:lang w:val="ru-RU"/>
        </w:rPr>
        <w:t>С</w:t>
      </w:r>
      <w:r w:rsidR="005D33BC">
        <w:rPr>
          <w:sz w:val="28"/>
          <w:szCs w:val="28"/>
          <w:lang w:val="ru-RU"/>
        </w:rPr>
        <w:t xml:space="preserve">оюза </w:t>
      </w:r>
      <w:r w:rsidR="001B532C">
        <w:rPr>
          <w:sz w:val="28"/>
          <w:szCs w:val="28"/>
        </w:rPr>
        <w:t>переработанн</w:t>
      </w:r>
      <w:r w:rsidR="001B532C">
        <w:rPr>
          <w:sz w:val="28"/>
          <w:szCs w:val="28"/>
          <w:lang w:val="ru-RU"/>
        </w:rPr>
        <w:t>ой</w:t>
      </w:r>
      <w:r w:rsidR="001B532C">
        <w:rPr>
          <w:sz w:val="28"/>
          <w:szCs w:val="28"/>
        </w:rPr>
        <w:t xml:space="preserve"> пищев</w:t>
      </w:r>
      <w:r w:rsidR="001B532C">
        <w:rPr>
          <w:sz w:val="28"/>
          <w:szCs w:val="28"/>
          <w:lang w:val="ru-RU"/>
        </w:rPr>
        <w:t>ой</w:t>
      </w:r>
      <w:r w:rsidR="001B532C">
        <w:rPr>
          <w:sz w:val="28"/>
          <w:szCs w:val="28"/>
        </w:rPr>
        <w:t xml:space="preserve"> продукци</w:t>
      </w:r>
      <w:r w:rsidR="001B532C">
        <w:rPr>
          <w:sz w:val="28"/>
          <w:szCs w:val="28"/>
          <w:lang w:val="ru-RU"/>
        </w:rPr>
        <w:t>и</w:t>
      </w:r>
      <w:r w:rsidR="001B532C">
        <w:rPr>
          <w:sz w:val="28"/>
          <w:szCs w:val="28"/>
        </w:rPr>
        <w:t xml:space="preserve"> животного происхождения</w:t>
      </w:r>
      <w:r>
        <w:rPr>
          <w:sz w:val="28"/>
          <w:szCs w:val="28"/>
          <w:lang w:val="ru-RU"/>
        </w:rPr>
        <w:t>, перевозим</w:t>
      </w:r>
      <w:r w:rsidR="001B532C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физическими лицами</w:t>
      </w:r>
      <w:r w:rsidR="00D0398C">
        <w:rPr>
          <w:sz w:val="28"/>
          <w:szCs w:val="28"/>
          <w:lang w:val="ru-RU"/>
        </w:rPr>
        <w:t>.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32113E" w:rsidP="0032113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29FE" w:rsidRPr="00025457">
        <w:rPr>
          <w:rFonts w:ascii="Times New Roman" w:hAnsi="Times New Roman" w:cs="Times New Roman"/>
          <w:sz w:val="28"/>
          <w:szCs w:val="28"/>
        </w:rPr>
        <w:t>аселение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уполномоченные органы государств – членов Союза</w:t>
      </w:r>
      <w:r w:rsidR="00D529FE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Default="00807CDC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CDC">
        <w:rPr>
          <w:rFonts w:ascii="Times New Roman" w:hAnsi="Times New Roman" w:cs="Times New Roman"/>
          <w:sz w:val="28"/>
          <w:szCs w:val="28"/>
        </w:rPr>
        <w:t xml:space="preserve">Действие проекта решения Комиссии непосредственно направлено на интересы </w:t>
      </w:r>
      <w:r w:rsidR="0032113E">
        <w:rPr>
          <w:rFonts w:ascii="Times New Roman" w:hAnsi="Times New Roman" w:cs="Times New Roman"/>
          <w:sz w:val="28"/>
          <w:szCs w:val="28"/>
        </w:rPr>
        <w:t>физических лиц</w:t>
      </w:r>
      <w:r w:rsidRPr="00807CDC">
        <w:rPr>
          <w:rFonts w:ascii="Times New Roman" w:hAnsi="Times New Roman" w:cs="Times New Roman"/>
          <w:sz w:val="28"/>
          <w:szCs w:val="28"/>
        </w:rPr>
        <w:t xml:space="preserve">, </w:t>
      </w:r>
      <w:r w:rsidR="0032113E">
        <w:rPr>
          <w:rFonts w:ascii="Times New Roman" w:hAnsi="Times New Roman" w:cs="Times New Roman"/>
          <w:sz w:val="28"/>
          <w:szCs w:val="28"/>
        </w:rPr>
        <w:t xml:space="preserve">перемещающихся между государствами – членами Союза и перевозящих </w:t>
      </w:r>
      <w:r w:rsidR="001B532C">
        <w:rPr>
          <w:rFonts w:ascii="Times New Roman" w:hAnsi="Times New Roman" w:cs="Times New Roman"/>
          <w:sz w:val="28"/>
          <w:szCs w:val="28"/>
        </w:rPr>
        <w:t>переработанную пищевую продукцию животного происхождения</w:t>
      </w:r>
      <w:r w:rsidRPr="00807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97926" w:rsidRDefault="0032113E" w:rsidP="00965FDE">
      <w:pPr>
        <w:pStyle w:val="Standard"/>
        <w:spacing w:after="0"/>
        <w:ind w:firstLine="709"/>
        <w:contextualSpacing/>
        <w:jc w:val="both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«</w:t>
      </w:r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При следовании с территории одного государства-члена на территорию другого государства-члена физические лица могут перемещать переработанную пищевую продукцию животного </w:t>
      </w:r>
      <w:proofErr w:type="gramStart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>происхождения</w:t>
      </w:r>
      <w:proofErr w:type="gramEnd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которая в процессе производства термически обработана до полного изменения естественных свойств сырого продукта и находится в потребительской упаковке в количестве до 20 килограммов включительно в расчете на одно физическое лицо, без ветеринарных сопроводительных документов при условии эпизоотического благополучия места производства указанного товара и места его вывоза. При этом</w:t>
      </w:r>
      <w:proofErr w:type="gramStart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для перемещения указанной продукции в количестве от 5 до 20 килограммов требуется подтверждение покупки товаров в розничной сети путем предъявления кассового чека.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965FDE" w:rsidRPr="00197926" w:rsidRDefault="00965FDE" w:rsidP="00965FD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Default="0032113E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Установление нормы провоза физическими лицами </w:t>
      </w:r>
      <w:r w:rsidR="001B532C">
        <w:rPr>
          <w:rFonts w:ascii="Times New Roman" w:hAnsi="Times New Roman" w:cs="Times New Roman"/>
          <w:sz w:val="28"/>
          <w:szCs w:val="28"/>
        </w:rPr>
        <w:t>переработанной пищевой продукции животного происхождения</w:t>
      </w:r>
      <w:r>
        <w:rPr>
          <w:rFonts w:ascii="Times New Roman" w:eastAsia="Calibri" w:hAnsi="Times New Roman" w:cs="Times New Roman"/>
          <w:sz w:val="28"/>
          <w:szCs w:val="28"/>
        </w:rPr>
        <w:t>, при их перемещении между государствами-членами</w:t>
      </w:r>
      <w:r w:rsidR="002E6F9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исключит возможность требовать должностными лицами предъявления ветеринарных сертификатов</w:t>
      </w:r>
      <w:r w:rsidR="008B6F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2633" w:rsidRDefault="00662633" w:rsidP="00197926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626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 Сведения о рассмотренных альтернативах предлагаемому регулированию:</w:t>
      </w:r>
    </w:p>
    <w:p w:rsidR="00442374" w:rsidRDefault="000805ED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5ED">
        <w:rPr>
          <w:rFonts w:ascii="Times New Roman" w:eastAsia="Calibri" w:hAnsi="Times New Roman" w:cs="Times New Roman"/>
          <w:sz w:val="28"/>
          <w:szCs w:val="28"/>
        </w:rPr>
        <w:t>В соответствии с Договором о Евразийском экономическом союзе от 29 мая 2014 г. государства-члены проводят согласованную политику в сфере санитарных, ветеринарных и карантинных фитосанитарных мер путем совместной разработки, принятия и реализации государствами-членами актов Комиссии в области применения санитарных, ветеринарно-санитарных и карантинных фитосанитарных мер.</w:t>
      </w:r>
    </w:p>
    <w:p w:rsidR="000805ED" w:rsidRDefault="002E6F9C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единых правил проведения ветеринарного контроля (надзора) приведет к различным подходам, применяемым уполномоченными органами государств – членов Союза</w:t>
      </w:r>
      <w:r w:rsidR="008A3DC2" w:rsidRPr="008A3D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DC2" w:rsidRDefault="008A3DC2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альтернатив принимаемому решению нет.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8A3DC2" w:rsidP="008A3DC2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proofErr w:type="gramStart"/>
      <w:r>
        <w:rPr>
          <w:rFonts w:eastAsia="Calibri"/>
          <w:sz w:val="28"/>
          <w:szCs w:val="28"/>
          <w:lang w:val="ru-RU"/>
        </w:rPr>
        <w:t>Проект</w:t>
      </w:r>
      <w:r w:rsidR="00442374" w:rsidRPr="00442374">
        <w:rPr>
          <w:rFonts w:eastAsia="Calibri"/>
          <w:sz w:val="28"/>
          <w:szCs w:val="28"/>
        </w:rPr>
        <w:t xml:space="preserve"> 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</w:t>
      </w:r>
      <w:r w:rsidRPr="008A3DC2">
        <w:rPr>
          <w:sz w:val="28"/>
          <w:szCs w:val="28"/>
        </w:rPr>
        <w:t>пункт</w:t>
      </w:r>
      <w:r>
        <w:rPr>
          <w:sz w:val="28"/>
          <w:szCs w:val="28"/>
          <w:lang w:val="ru-RU"/>
        </w:rPr>
        <w:t>а</w:t>
      </w:r>
      <w:r w:rsidRPr="008A3DC2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442374" w:rsidRPr="00442374">
        <w:rPr>
          <w:sz w:val="28"/>
          <w:szCs w:val="28"/>
          <w:lang w:val="ru-RU"/>
        </w:rPr>
        <w:t>.</w:t>
      </w:r>
      <w:proofErr w:type="gramEnd"/>
    </w:p>
    <w:p w:rsidR="008869CB" w:rsidRDefault="008869CB" w:rsidP="008A3DC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предлагаемых</w:t>
      </w:r>
      <w:r w:rsidR="00DB13A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765B0E">
        <w:rPr>
          <w:rFonts w:ascii="Times New Roman" w:hAnsi="Times New Roman" w:cs="Times New Roman"/>
          <w:sz w:val="28"/>
          <w:szCs w:val="28"/>
        </w:rPr>
        <w:t xml:space="preserve">не </w:t>
      </w:r>
      <w:r w:rsidR="008A3DC2">
        <w:rPr>
          <w:rFonts w:ascii="Times New Roman" w:hAnsi="Times New Roman" w:cs="Times New Roman"/>
          <w:sz w:val="28"/>
          <w:szCs w:val="28"/>
        </w:rPr>
        <w:t xml:space="preserve">повлечет </w:t>
      </w:r>
      <w:r w:rsidR="00765B0E">
        <w:rPr>
          <w:rFonts w:ascii="Times New Roman" w:hAnsi="Times New Roman" w:cs="Times New Roman"/>
          <w:sz w:val="28"/>
          <w:szCs w:val="28"/>
        </w:rPr>
        <w:t>дополнительных расходов</w:t>
      </w:r>
      <w:r w:rsidR="008A3DC2">
        <w:rPr>
          <w:rFonts w:ascii="Times New Roman" w:hAnsi="Times New Roman" w:cs="Times New Roman"/>
          <w:sz w:val="28"/>
          <w:szCs w:val="28"/>
        </w:rPr>
        <w:t xml:space="preserve"> субъектами предпринимательской деятельности</w:t>
      </w:r>
      <w:r w:rsidR="00EA7F30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1B532C">
        <w:rPr>
          <w:rFonts w:ascii="Times New Roman" w:hAnsi="Times New Roman" w:cs="Times New Roman"/>
          <w:sz w:val="28"/>
          <w:szCs w:val="28"/>
        </w:rPr>
        <w:t>упростятся требования для перемещения физическими лицами переработанной пищевой продукции животного происхождения</w:t>
      </w:r>
      <w:r w:rsidR="00765B0E">
        <w:rPr>
          <w:rFonts w:ascii="Times New Roman" w:hAnsi="Times New Roman" w:cs="Times New Roman"/>
          <w:sz w:val="28"/>
          <w:szCs w:val="28"/>
        </w:rPr>
        <w:t>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11. Предполагаемые сроки вступления проекта решения ЕЭК в силу: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2E6F9C" w:rsidRDefault="008A3DC2" w:rsidP="002E6F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DC2">
        <w:rPr>
          <w:rFonts w:ascii="Times New Roman" w:eastAsia="Calibri" w:hAnsi="Times New Roman" w:cs="Times New Roman"/>
          <w:sz w:val="28"/>
          <w:szCs w:val="28"/>
        </w:rPr>
        <w:t>Появ</w:t>
      </w:r>
      <w:r w:rsidR="002E6F9C">
        <w:rPr>
          <w:rFonts w:ascii="Times New Roman" w:eastAsia="Calibri" w:hAnsi="Times New Roman" w:cs="Times New Roman"/>
          <w:sz w:val="28"/>
          <w:szCs w:val="28"/>
        </w:rPr>
        <w:t>я</w:t>
      </w:r>
      <w:r w:rsidRPr="008A3DC2">
        <w:rPr>
          <w:rFonts w:ascii="Times New Roman" w:eastAsia="Calibri" w:hAnsi="Times New Roman" w:cs="Times New Roman"/>
          <w:sz w:val="28"/>
          <w:szCs w:val="28"/>
        </w:rPr>
        <w:t>тся прост</w:t>
      </w:r>
      <w:r w:rsidR="002E6F9C">
        <w:rPr>
          <w:rFonts w:ascii="Times New Roman" w:eastAsia="Calibri" w:hAnsi="Times New Roman" w:cs="Times New Roman"/>
          <w:sz w:val="28"/>
          <w:szCs w:val="28"/>
        </w:rPr>
        <w:t>ые</w:t>
      </w:r>
      <w:r w:rsidRPr="008A3DC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понятн</w:t>
      </w:r>
      <w:r w:rsidR="002E6F9C">
        <w:rPr>
          <w:rFonts w:ascii="Times New Roman" w:eastAsia="Calibri" w:hAnsi="Times New Roman" w:cs="Times New Roman"/>
          <w:sz w:val="28"/>
          <w:szCs w:val="28"/>
        </w:rPr>
        <w:t>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F9C">
        <w:rPr>
          <w:rFonts w:ascii="Times New Roman" w:eastAsia="Calibri" w:hAnsi="Times New Roman" w:cs="Times New Roman"/>
          <w:sz w:val="28"/>
          <w:szCs w:val="28"/>
        </w:rPr>
        <w:t xml:space="preserve">условия перемещения физическими лицами товаров, подлежащих ветеринарному контролю (надзору), а также снизятся </w:t>
      </w:r>
      <w:r w:rsidR="004A7DAE">
        <w:rPr>
          <w:rFonts w:ascii="Times New Roman" w:eastAsia="Calibri" w:hAnsi="Times New Roman" w:cs="Times New Roman"/>
          <w:sz w:val="28"/>
          <w:szCs w:val="28"/>
        </w:rPr>
        <w:t xml:space="preserve">необоснованные </w:t>
      </w:r>
      <w:r w:rsidR="002E6F9C">
        <w:rPr>
          <w:rFonts w:ascii="Times New Roman" w:eastAsia="Calibri" w:hAnsi="Times New Roman" w:cs="Times New Roman"/>
          <w:sz w:val="28"/>
          <w:szCs w:val="28"/>
        </w:rPr>
        <w:t>административные барьеры.</w:t>
      </w:r>
    </w:p>
    <w:p w:rsidR="004A4E9D" w:rsidRPr="008A3DC2" w:rsidRDefault="004A4E9D" w:rsidP="002E6F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Default="00C81EEA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793357" w:rsidP="0079335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на ввоз физическими лицами товаров для личного пользования, в том числе товаров, подлежащих ветеринарному контролю (надзору), существуют во всех странах мира. Аналогичные ограничения существуют на ввоз товаров на территорию сообществ</w:t>
      </w:r>
      <w:r w:rsidR="003B6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стран, например на территорию Европейского союза. </w:t>
      </w:r>
      <w:r w:rsidR="007A39E1">
        <w:rPr>
          <w:rFonts w:ascii="Times New Roman" w:hAnsi="Times New Roman" w:cs="Times New Roman"/>
          <w:sz w:val="28"/>
          <w:szCs w:val="28"/>
        </w:rPr>
        <w:t>М</w:t>
      </w:r>
      <w:r w:rsidRPr="00793357">
        <w:rPr>
          <w:rFonts w:ascii="Times New Roman" w:hAnsi="Times New Roman" w:cs="Times New Roman"/>
          <w:sz w:val="28"/>
          <w:szCs w:val="28"/>
        </w:rPr>
        <w:t xml:space="preserve">ежду странами </w:t>
      </w:r>
      <w:r w:rsidR="009C3C01">
        <w:rPr>
          <w:rFonts w:ascii="Times New Roman" w:hAnsi="Times New Roman" w:cs="Times New Roman"/>
          <w:sz w:val="28"/>
          <w:szCs w:val="28"/>
        </w:rPr>
        <w:t>Европейского союза</w:t>
      </w:r>
      <w:r w:rsidRPr="00793357">
        <w:rPr>
          <w:rFonts w:ascii="Times New Roman" w:hAnsi="Times New Roman" w:cs="Times New Roman"/>
          <w:sz w:val="28"/>
          <w:szCs w:val="28"/>
        </w:rPr>
        <w:t xml:space="preserve"> </w:t>
      </w:r>
      <w:r w:rsidR="009C3C01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Pr="00793357">
        <w:rPr>
          <w:rFonts w:ascii="Times New Roman" w:hAnsi="Times New Roman" w:cs="Times New Roman"/>
          <w:sz w:val="28"/>
          <w:szCs w:val="28"/>
        </w:rPr>
        <w:t>мо</w:t>
      </w:r>
      <w:r w:rsidR="009C3C01">
        <w:rPr>
          <w:rFonts w:ascii="Times New Roman" w:hAnsi="Times New Roman" w:cs="Times New Roman"/>
          <w:sz w:val="28"/>
          <w:szCs w:val="28"/>
        </w:rPr>
        <w:t>гут</w:t>
      </w:r>
      <w:r w:rsidRPr="00793357">
        <w:rPr>
          <w:rFonts w:ascii="Times New Roman" w:hAnsi="Times New Roman" w:cs="Times New Roman"/>
          <w:sz w:val="28"/>
          <w:szCs w:val="28"/>
        </w:rPr>
        <w:t xml:space="preserve"> провозить без ограничений любые товары, если они предназначены для личного пользования, а не перепродажи.</w:t>
      </w:r>
      <w:r w:rsidR="009C3C01">
        <w:rPr>
          <w:rFonts w:ascii="Times New Roman" w:hAnsi="Times New Roman" w:cs="Times New Roman"/>
          <w:sz w:val="28"/>
          <w:szCs w:val="28"/>
        </w:rPr>
        <w:t xml:space="preserve"> </w:t>
      </w:r>
      <w:r w:rsidR="003B6947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7A39E1">
        <w:rPr>
          <w:rFonts w:ascii="Times New Roman" w:hAnsi="Times New Roman" w:cs="Times New Roman"/>
          <w:sz w:val="28"/>
          <w:szCs w:val="28"/>
        </w:rPr>
        <w:t>Европейский союз имеет более глубокую степень взаимной интеграции</w:t>
      </w:r>
      <w:r w:rsidRPr="00793357">
        <w:rPr>
          <w:rFonts w:ascii="Times New Roman" w:hAnsi="Times New Roman" w:cs="Times New Roman"/>
          <w:sz w:val="28"/>
          <w:szCs w:val="28"/>
        </w:rPr>
        <w:t>.</w:t>
      </w:r>
      <w:r w:rsidR="007A3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2978E3" w:rsidRPr="004A7DAE" w:rsidRDefault="004A7DA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AE">
        <w:rPr>
          <w:rFonts w:ascii="Times New Roman" w:eastAsia="Calibri" w:hAnsi="Times New Roman" w:cs="Times New Roman"/>
          <w:sz w:val="28"/>
          <w:szCs w:val="28"/>
        </w:rPr>
        <w:t>Начало публичного обсуждения – 27.07.2018;</w:t>
      </w:r>
    </w:p>
    <w:p w:rsidR="004A7DAE" w:rsidRPr="004A7DAE" w:rsidRDefault="004A7DA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AE">
        <w:rPr>
          <w:rFonts w:ascii="Times New Roman" w:eastAsia="Calibri" w:hAnsi="Times New Roman" w:cs="Times New Roman"/>
          <w:sz w:val="28"/>
          <w:szCs w:val="28"/>
        </w:rPr>
        <w:t>Окончание публичного обсуждения – 22.09.2018</w:t>
      </w:r>
    </w:p>
    <w:p w:rsidR="008A3DC2" w:rsidRDefault="008A3D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P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84" w:rsidRDefault="00550E84" w:rsidP="00E27A82">
      <w:pPr>
        <w:spacing w:after="0" w:line="240" w:lineRule="auto"/>
      </w:pPr>
      <w:r>
        <w:separator/>
      </w:r>
    </w:p>
  </w:endnote>
  <w:endnote w:type="continuationSeparator" w:id="0">
    <w:p w:rsidR="00550E84" w:rsidRDefault="00550E84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84" w:rsidRDefault="00550E84" w:rsidP="00E27A82">
      <w:pPr>
        <w:spacing w:after="0" w:line="240" w:lineRule="auto"/>
      </w:pPr>
      <w:r>
        <w:separator/>
      </w:r>
    </w:p>
  </w:footnote>
  <w:footnote w:type="continuationSeparator" w:id="0">
    <w:p w:rsidR="00550E84" w:rsidRDefault="00550E84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246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5ED"/>
    <w:rsid w:val="00080670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1E18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466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4EBA"/>
    <w:rsid w:val="001B509B"/>
    <w:rsid w:val="001B532C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6F9C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13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6947"/>
    <w:rsid w:val="003B727B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26F8"/>
    <w:rsid w:val="004031E0"/>
    <w:rsid w:val="004047BF"/>
    <w:rsid w:val="004075AA"/>
    <w:rsid w:val="004103C8"/>
    <w:rsid w:val="00410702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67B26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4E9D"/>
    <w:rsid w:val="004A5CB6"/>
    <w:rsid w:val="004A7169"/>
    <w:rsid w:val="004A7DAE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0E84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33BC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06B28"/>
    <w:rsid w:val="006146D2"/>
    <w:rsid w:val="00620827"/>
    <w:rsid w:val="00620E9C"/>
    <w:rsid w:val="00622467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8BA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0563"/>
    <w:rsid w:val="00781876"/>
    <w:rsid w:val="00781A6E"/>
    <w:rsid w:val="00781E00"/>
    <w:rsid w:val="00784669"/>
    <w:rsid w:val="007848F6"/>
    <w:rsid w:val="00784923"/>
    <w:rsid w:val="00784F76"/>
    <w:rsid w:val="00790D0C"/>
    <w:rsid w:val="00793357"/>
    <w:rsid w:val="00795258"/>
    <w:rsid w:val="00797FA2"/>
    <w:rsid w:val="007A0371"/>
    <w:rsid w:val="007A39E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07CDC"/>
    <w:rsid w:val="008100B2"/>
    <w:rsid w:val="00811598"/>
    <w:rsid w:val="008120C8"/>
    <w:rsid w:val="008132BD"/>
    <w:rsid w:val="008135F6"/>
    <w:rsid w:val="00813FEA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3DC2"/>
    <w:rsid w:val="008A4711"/>
    <w:rsid w:val="008A509A"/>
    <w:rsid w:val="008A60C9"/>
    <w:rsid w:val="008A77EB"/>
    <w:rsid w:val="008B0531"/>
    <w:rsid w:val="008B19E4"/>
    <w:rsid w:val="008B31A7"/>
    <w:rsid w:val="008B6FCA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213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5FDE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3C01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3BD5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6F4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6539"/>
    <w:rsid w:val="00CE749C"/>
    <w:rsid w:val="00CE785B"/>
    <w:rsid w:val="00CF0156"/>
    <w:rsid w:val="00CF17B3"/>
    <w:rsid w:val="00CF1C19"/>
    <w:rsid w:val="00CF557B"/>
    <w:rsid w:val="00CF594A"/>
    <w:rsid w:val="00D010FE"/>
    <w:rsid w:val="00D033C6"/>
    <w:rsid w:val="00D0398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340A"/>
    <w:rsid w:val="00DD56EF"/>
    <w:rsid w:val="00DD5BA7"/>
    <w:rsid w:val="00DE2AB0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3F4E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3FAE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6B7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6C6"/>
    <w:rsid w:val="00FB6EE8"/>
    <w:rsid w:val="00FC0803"/>
    <w:rsid w:val="00FC12C3"/>
    <w:rsid w:val="00FC198A"/>
    <w:rsid w:val="00FC3A89"/>
    <w:rsid w:val="00FC48D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2F75-ED9E-472B-8381-2002C66C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8</cp:revision>
  <cp:lastPrinted>2018-10-01T13:50:00Z</cp:lastPrinted>
  <dcterms:created xsi:type="dcterms:W3CDTF">2015-04-09T10:48:00Z</dcterms:created>
  <dcterms:modified xsi:type="dcterms:W3CDTF">2018-10-01T13:52:00Z</dcterms:modified>
</cp:coreProperties>
</file>