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E2278" w:rsidRDefault="00BC5842" w:rsidP="00BC5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562AB9" w:rsidRPr="00562AB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</w:t>
      </w:r>
      <w:r w:rsidR="00392DDD" w:rsidRPr="00392DD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Порядке проведения обязательной периодической оценки  научно-технического уровня вступивших в силу технических регламентов Евразийского экономического союза и перечней стандартов к ним</w:t>
      </w:r>
      <w:r w:rsidRPr="00392DD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954"/>
      </w:tblGrid>
      <w:tr w:rsidR="00BC5842" w:rsidRPr="00BC5842" w:rsidTr="00562AB9">
        <w:tc>
          <w:tcPr>
            <w:tcW w:w="3403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630DD">
              <w:rPr>
                <w:sz w:val="25"/>
                <w:szCs w:val="25"/>
                <w:lang w:eastAsia="x-none"/>
              </w:rPr>
              <w:t>14</w:t>
            </w:r>
            <w:r w:rsidRPr="00D54983">
              <w:rPr>
                <w:sz w:val="25"/>
                <w:szCs w:val="25"/>
                <w:lang w:val="x-none" w:eastAsia="x-none"/>
              </w:rPr>
              <w:t>»</w:t>
            </w:r>
            <w:r w:rsidRPr="00D54983">
              <w:rPr>
                <w:sz w:val="25"/>
                <w:szCs w:val="25"/>
                <w:lang w:eastAsia="x-none"/>
              </w:rPr>
              <w:t xml:space="preserve"> </w:t>
            </w:r>
            <w:r w:rsidR="00C630DD">
              <w:rPr>
                <w:sz w:val="25"/>
                <w:szCs w:val="25"/>
                <w:lang w:eastAsia="x-none"/>
              </w:rPr>
              <w:t>ноября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AB31A6">
              <w:rPr>
                <w:sz w:val="25"/>
                <w:szCs w:val="25"/>
                <w:lang w:eastAsia="x-none"/>
              </w:rPr>
              <w:t>2</w:t>
            </w:r>
            <w:r w:rsidR="00562AB9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C630D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C630DD">
              <w:rPr>
                <w:sz w:val="25"/>
                <w:szCs w:val="25"/>
                <w:lang w:eastAsia="x-none"/>
              </w:rPr>
              <w:t>14</w:t>
            </w:r>
            <w:r w:rsidRPr="00D54983">
              <w:rPr>
                <w:sz w:val="25"/>
                <w:szCs w:val="25"/>
                <w:lang w:val="x-none" w:eastAsia="x-none"/>
              </w:rPr>
              <w:t>»</w:t>
            </w:r>
            <w:r w:rsidRPr="00D54983">
              <w:rPr>
                <w:sz w:val="25"/>
                <w:szCs w:val="25"/>
                <w:lang w:eastAsia="x-none"/>
              </w:rPr>
              <w:t xml:space="preserve"> </w:t>
            </w:r>
            <w:r w:rsidR="00C630DD">
              <w:rPr>
                <w:sz w:val="25"/>
                <w:szCs w:val="25"/>
                <w:lang w:eastAsia="x-none"/>
              </w:rPr>
              <w:t>декабря</w:t>
            </w:r>
            <w:bookmarkStart w:id="0" w:name="_GoBack"/>
            <w:bookmarkEnd w:id="0"/>
            <w:r w:rsidR="00562AB9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AB0E46">
              <w:rPr>
                <w:sz w:val="25"/>
                <w:szCs w:val="25"/>
                <w:lang w:eastAsia="x-none"/>
              </w:rPr>
              <w:t>2</w:t>
            </w:r>
            <w:r w:rsidR="00562AB9">
              <w:rPr>
                <w:sz w:val="25"/>
                <w:szCs w:val="25"/>
                <w:lang w:eastAsia="x-none"/>
              </w:rPr>
              <w:t>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>115114, г.</w:t>
            </w:r>
            <w:r w:rsidR="00392DDD">
              <w:rPr>
                <w:sz w:val="25"/>
                <w:szCs w:val="25"/>
              </w:rPr>
              <w:t> </w:t>
            </w:r>
            <w:r w:rsidRPr="009F644C">
              <w:rPr>
                <w:sz w:val="25"/>
                <w:szCs w:val="25"/>
              </w:rPr>
              <w:t>Москва,</w:t>
            </w:r>
            <w:r w:rsidR="00392DDD">
              <w:rPr>
                <w:sz w:val="25"/>
                <w:szCs w:val="25"/>
              </w:rPr>
              <w:br/>
              <w:t>ул. </w:t>
            </w:r>
            <w:proofErr w:type="spellStart"/>
            <w:r w:rsidR="00392DDD">
              <w:rPr>
                <w:sz w:val="25"/>
                <w:szCs w:val="25"/>
              </w:rPr>
              <w:t>Летниковская</w:t>
            </w:r>
            <w:proofErr w:type="spellEnd"/>
            <w:r w:rsidR="00392DDD">
              <w:rPr>
                <w:sz w:val="25"/>
                <w:szCs w:val="25"/>
              </w:rPr>
              <w:t>, д. 2, стр. </w:t>
            </w:r>
            <w:r w:rsidRPr="009F644C">
              <w:rPr>
                <w:sz w:val="25"/>
                <w:szCs w:val="25"/>
              </w:rPr>
              <w:t>1, стр.</w:t>
            </w:r>
            <w:r w:rsidR="00392DDD">
              <w:rPr>
                <w:sz w:val="25"/>
                <w:szCs w:val="25"/>
              </w:rPr>
              <w:t> </w:t>
            </w:r>
            <w:r w:rsidRPr="009F644C">
              <w:rPr>
                <w:sz w:val="25"/>
                <w:szCs w:val="25"/>
              </w:rPr>
              <w:t>2.</w:t>
            </w:r>
            <w:r>
              <w:rPr>
                <w:sz w:val="25"/>
                <w:szCs w:val="25"/>
              </w:rPr>
              <w:t>,</w:t>
            </w:r>
            <w:r w:rsidR="00392DD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AB0E46">
              <w:rPr>
                <w:sz w:val="25"/>
                <w:szCs w:val="25"/>
                <w:u w:val="single"/>
              </w:rPr>
              <w:t>Нурашев Т</w:t>
            </w:r>
            <w:r w:rsidR="009F644C" w:rsidRPr="009F644C">
              <w:rPr>
                <w:sz w:val="25"/>
                <w:szCs w:val="25"/>
                <w:u w:val="single"/>
              </w:rPr>
              <w:t>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E13F9C" w:rsidRPr="00F95A8D">
              <w:rPr>
                <w:sz w:val="26"/>
                <w:szCs w:val="26"/>
                <w:u w:val="single"/>
              </w:rPr>
              <w:t>4</w:t>
            </w:r>
            <w:r w:rsidR="00562AB9">
              <w:rPr>
                <w:sz w:val="26"/>
                <w:szCs w:val="26"/>
                <w:u w:val="single"/>
              </w:rPr>
              <w:t>8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0933" w:rsidRDefault="00DE093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E0933" w:rsidRPr="00DE0933" w:rsidRDefault="00DE0933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</w:t>
            </w:r>
            <w:r w:rsidR="00DE093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</w:t>
            </w:r>
            <w:r w:rsidR="00DE093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BC5842" w:rsidRPr="00BC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6A6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41A1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2DDD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2AB9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0D0E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0E46"/>
    <w:rsid w:val="00AB1ADF"/>
    <w:rsid w:val="00AB31A6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30DD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0D07"/>
    <w:rsid w:val="00CA1A30"/>
    <w:rsid w:val="00CA34A3"/>
    <w:rsid w:val="00CA495E"/>
    <w:rsid w:val="00CA5153"/>
    <w:rsid w:val="00CA55BD"/>
    <w:rsid w:val="00CB094E"/>
    <w:rsid w:val="00CB0FD1"/>
    <w:rsid w:val="00CB30E6"/>
    <w:rsid w:val="00CB4018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983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0933"/>
    <w:rsid w:val="00DE100E"/>
    <w:rsid w:val="00DE38CC"/>
    <w:rsid w:val="00DE3BEF"/>
    <w:rsid w:val="00DE3C18"/>
    <w:rsid w:val="00DE5136"/>
    <w:rsid w:val="00DE6BAC"/>
    <w:rsid w:val="00DF1CCB"/>
    <w:rsid w:val="00DF6248"/>
    <w:rsid w:val="00E001F3"/>
    <w:rsid w:val="00E00B8A"/>
    <w:rsid w:val="00E01791"/>
    <w:rsid w:val="00E03605"/>
    <w:rsid w:val="00E060AF"/>
    <w:rsid w:val="00E072FA"/>
    <w:rsid w:val="00E12DA7"/>
    <w:rsid w:val="00E13F9C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5A8D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D363D"/>
    <w:rsid w:val="00FE2278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CCB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62AB9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562AB9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CCB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62AB9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rsid w:val="00562AB9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ateOfStartingDiscussion xmlns="d70984cf-725d-4790-9b12-19604c34148c">2015-03-26T20:00:00+00:00</EecNpbDateOfStartingDiscussion>
    <EecNpbDocumentGuid xmlns="d70984cf-725d-4790-9b12-19604c34148c">0c4a1992-b82c-4a80-b84f-52951616f67e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2015-03-27T12:50:32+00:00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2015-03-26T20:00:00+00:00</EecNpbPublishedDate>
    <EecNpbRegulatoryImpactAssessmentNameRu xmlns="d70984cf-725d-4790-9b12-19604c34148c" xsi:nil="true"/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Совета Евразийской экономической комиссии от 20 июня 2012 г. № 48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DocumentCreatedBy xmlns="d70984cf-725d-4790-9b12-19604c34148c">
      <UserInfo>
        <DisplayName>port_svc_spsadmin</DisplayName>
        <AccountId>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2015-03-30T08:34:42+00:00</EecNpbDocumentFileOrder>
    <EecNpbUserFriendlyUrlPart xmlns="9260b414-defe-45cc-88a3-eb5c73238076">ria_27032015_sur.docx</EecNpbUserFriendlyUrlPart>
  </documentManagement>
</p:properties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documentManagement/types"/>
    <ds:schemaRef ds:uri="http://purl.org/dc/dcmitype/"/>
    <ds:schemaRef ds:uri="http://schemas.microsoft.com/sharepoint/v3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260b414-defe-45cc-88a3-eb5c73238076"/>
    <ds:schemaRef ds:uri="d70984cf-725d-4790-9b12-19604c34148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36C6FE-0D7E-48EA-99FC-ED1EDF75C9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C3F736-5567-4B86-8DAB-3148098E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Полозков Андрей Анатольевич</cp:lastModifiedBy>
  <cp:revision>4</cp:revision>
  <cp:lastPrinted>2021-04-27T12:32:00Z</cp:lastPrinted>
  <dcterms:created xsi:type="dcterms:W3CDTF">2022-08-23T13:49:00Z</dcterms:created>
  <dcterms:modified xsi:type="dcterms:W3CDTF">2022-11-09T14:38:00Z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