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863" w:rsidRDefault="00E000C8" w:rsidP="006A4A33">
      <w:pPr>
        <w:jc w:val="center"/>
        <w:rPr>
          <w:rFonts w:ascii="Times New Roman" w:hAnsi="Times New Roman" w:cs="Times New Roman"/>
          <w:color w:val="000000" w:themeColor="text1"/>
          <w:highlight w:val="yellow"/>
          <w:shd w:val="clear" w:color="auto" w:fill="FFFFFF"/>
          <w:lang w:val="ru-RU"/>
        </w:rPr>
      </w:pPr>
      <w:r>
        <w:rPr>
          <w:noProof/>
        </w:rPr>
        <w:drawing>
          <wp:inline distT="0" distB="0" distL="0" distR="0" wp14:anchorId="58F94708" wp14:editId="6E26E1DC">
            <wp:extent cx="1304014" cy="795647"/>
            <wp:effectExtent l="0" t="0" r="0" b="5080"/>
            <wp:docPr id="72600234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770" cy="805261"/>
                    </a:xfrm>
                    <a:prstGeom prst="rect">
                      <a:avLst/>
                    </a:prstGeom>
                    <a:noFill/>
                    <a:ln>
                      <a:noFill/>
                    </a:ln>
                  </pic:spPr>
                </pic:pic>
              </a:graphicData>
            </a:graphic>
          </wp:inline>
        </w:drawing>
      </w:r>
    </w:p>
    <w:p w:rsidR="006A4A33" w:rsidRPr="007F1347" w:rsidRDefault="006A4A33" w:rsidP="006A4A33">
      <w:pPr>
        <w:spacing w:after="0"/>
        <w:ind w:left="360"/>
        <w:jc w:val="center"/>
        <w:rPr>
          <w:rFonts w:ascii="Times New Roman" w:hAnsi="Times New Roman" w:cs="Times New Roman"/>
          <w:b/>
          <w:color w:val="C00000"/>
          <w:lang w:val="ru-RU"/>
        </w:rPr>
      </w:pPr>
      <w:r w:rsidRPr="007F1347">
        <w:rPr>
          <w:rFonts w:ascii="Times New Roman" w:hAnsi="Times New Roman" w:cs="Times New Roman"/>
          <w:b/>
          <w:color w:val="C00000"/>
          <w:lang w:val="ru-RU"/>
        </w:rPr>
        <w:t xml:space="preserve">Позиция </w:t>
      </w:r>
      <w:r w:rsidRPr="007F1347">
        <w:rPr>
          <w:rFonts w:ascii="Times New Roman" w:hAnsi="Times New Roman" w:cs="Times New Roman"/>
          <w:b/>
          <w:color w:val="C00000"/>
          <w:lang w:val="ru-RU"/>
        </w:rPr>
        <w:t>Американской торговой палаты в России</w:t>
      </w:r>
    </w:p>
    <w:p w:rsidR="006A4A33" w:rsidRPr="007F1347" w:rsidRDefault="006A4A33" w:rsidP="006A4A33">
      <w:pPr>
        <w:spacing w:after="0"/>
        <w:ind w:left="360"/>
        <w:jc w:val="center"/>
        <w:rPr>
          <w:rFonts w:ascii="Times New Roman" w:hAnsi="Times New Roman" w:cs="Times New Roman"/>
          <w:b/>
          <w:color w:val="C00000"/>
          <w:lang w:val="ru-RU"/>
        </w:rPr>
      </w:pPr>
      <w:r w:rsidRPr="007F1347">
        <w:rPr>
          <w:rFonts w:ascii="Times New Roman" w:hAnsi="Times New Roman" w:cs="Times New Roman"/>
          <w:b/>
          <w:color w:val="C00000"/>
          <w:lang w:val="ru-RU"/>
        </w:rPr>
        <w:t>по проекту Протокола о внесении изменений в До</w:t>
      </w:r>
      <w:bookmarkStart w:id="0" w:name="_GoBack"/>
      <w:bookmarkEnd w:id="0"/>
      <w:r w:rsidRPr="007F1347">
        <w:rPr>
          <w:rFonts w:ascii="Times New Roman" w:hAnsi="Times New Roman" w:cs="Times New Roman"/>
          <w:b/>
          <w:color w:val="C00000"/>
          <w:lang w:val="ru-RU"/>
        </w:rPr>
        <w:t>говор о Евразийском экономическом союзе от 29 мая 2014 года в части подтверждения безопасности товаров электронной торговли, происходящих из третьих стран</w:t>
      </w:r>
    </w:p>
    <w:p w:rsidR="006A4A33" w:rsidRPr="007F1347" w:rsidRDefault="006A4A33" w:rsidP="006A4A33">
      <w:pPr>
        <w:spacing w:after="0"/>
        <w:ind w:left="360"/>
        <w:jc w:val="center"/>
        <w:rPr>
          <w:rFonts w:ascii="Times New Roman" w:hAnsi="Times New Roman" w:cs="Times New Roman"/>
          <w:b/>
          <w:color w:val="C00000"/>
          <w:lang w:val="ru-RU"/>
        </w:rPr>
      </w:pPr>
    </w:p>
    <w:p w:rsidR="006A4A33" w:rsidRPr="007F1347" w:rsidRDefault="006A4A33" w:rsidP="007F1347">
      <w:pPr>
        <w:spacing w:after="0" w:line="240" w:lineRule="auto"/>
        <w:jc w:val="both"/>
        <w:rPr>
          <w:rFonts w:ascii="Times New Roman" w:hAnsi="Times New Roman" w:cs="Times New Roman"/>
          <w:color w:val="000000" w:themeColor="text1"/>
          <w:lang w:val="ru-RU"/>
        </w:rPr>
      </w:pPr>
      <w:r w:rsidRPr="007F1347">
        <w:rPr>
          <w:rFonts w:ascii="Times New Roman" w:hAnsi="Times New Roman" w:cs="Times New Roman"/>
          <w:color w:val="000000" w:themeColor="text1"/>
          <w:lang w:val="ru-RU"/>
        </w:rPr>
        <w:t xml:space="preserve">В рамках </w:t>
      </w:r>
      <w:r w:rsidRPr="007F1347">
        <w:rPr>
          <w:rFonts w:ascii="Times New Roman" w:hAnsi="Times New Roman" w:cs="Times New Roman"/>
          <w:color w:val="000000" w:themeColor="text1"/>
          <w:shd w:val="clear" w:color="auto" w:fill="FFFFFF"/>
          <w:lang w:val="ru-RU"/>
        </w:rPr>
        <w:t>о</w:t>
      </w:r>
      <w:r w:rsidRPr="007F1347">
        <w:rPr>
          <w:rFonts w:ascii="Times New Roman" w:hAnsi="Times New Roman" w:cs="Times New Roman"/>
          <w:color w:val="000000" w:themeColor="text1"/>
          <w:shd w:val="clear" w:color="auto" w:fill="FFFFFF"/>
          <w:lang w:val="ru-RU"/>
        </w:rPr>
        <w:t>ценк</w:t>
      </w:r>
      <w:r w:rsidRPr="007F1347">
        <w:rPr>
          <w:rFonts w:ascii="Times New Roman" w:hAnsi="Times New Roman" w:cs="Times New Roman"/>
          <w:color w:val="000000" w:themeColor="text1"/>
          <w:shd w:val="clear" w:color="auto" w:fill="FFFFFF"/>
          <w:lang w:val="ru-RU"/>
        </w:rPr>
        <w:t>и</w:t>
      </w:r>
      <w:r w:rsidRPr="007F1347">
        <w:rPr>
          <w:rFonts w:ascii="Times New Roman" w:hAnsi="Times New Roman" w:cs="Times New Roman"/>
          <w:color w:val="000000" w:themeColor="text1"/>
          <w:shd w:val="clear" w:color="auto" w:fill="FFFFFF"/>
          <w:lang w:val="ru-RU"/>
        </w:rPr>
        <w:t xml:space="preserve"> регулирующего воздействия</w:t>
      </w:r>
      <w:r w:rsidRPr="007F1347">
        <w:rPr>
          <w:rFonts w:ascii="Times New Roman" w:hAnsi="Times New Roman" w:cs="Times New Roman"/>
          <w:color w:val="000000" w:themeColor="text1"/>
          <w:shd w:val="clear" w:color="auto" w:fill="FFFFFF"/>
          <w:lang w:val="ru-RU"/>
        </w:rPr>
        <w:t xml:space="preserve"> </w:t>
      </w:r>
      <w:r w:rsidRPr="007F1347">
        <w:rPr>
          <w:rFonts w:ascii="Times New Roman" w:hAnsi="Times New Roman" w:cs="Times New Roman"/>
          <w:b/>
          <w:color w:val="000000" w:themeColor="text1"/>
          <w:lang w:val="ru-RU"/>
        </w:rPr>
        <w:t>проект</w:t>
      </w:r>
      <w:r w:rsidRPr="007F1347">
        <w:rPr>
          <w:rFonts w:ascii="Times New Roman" w:hAnsi="Times New Roman" w:cs="Times New Roman"/>
          <w:b/>
          <w:color w:val="000000" w:themeColor="text1"/>
          <w:lang w:val="ru-RU"/>
        </w:rPr>
        <w:t>а</w:t>
      </w:r>
      <w:r w:rsidRPr="007F1347">
        <w:rPr>
          <w:rFonts w:ascii="Times New Roman" w:hAnsi="Times New Roman" w:cs="Times New Roman"/>
          <w:b/>
          <w:color w:val="000000" w:themeColor="text1"/>
          <w:lang w:val="ru-RU"/>
        </w:rPr>
        <w:t xml:space="preserve"> Протокола о внесении изменений в Договор о Евразийском экономическом союзе от 29 мая 2014 года в части подтверждения безопасности товаров электронной торговли, происходящих из третьих стран</w:t>
      </w:r>
      <w:r w:rsidRPr="007F1347">
        <w:rPr>
          <w:rFonts w:ascii="Times New Roman" w:hAnsi="Times New Roman" w:cs="Times New Roman"/>
          <w:b/>
          <w:color w:val="000000" w:themeColor="text1"/>
          <w:lang w:val="ru-RU"/>
        </w:rPr>
        <w:t xml:space="preserve">, </w:t>
      </w:r>
      <w:r w:rsidRPr="007F1347">
        <w:rPr>
          <w:rFonts w:ascii="Times New Roman" w:hAnsi="Times New Roman" w:cs="Times New Roman"/>
          <w:color w:val="000000" w:themeColor="text1"/>
          <w:lang w:val="ru-RU"/>
        </w:rPr>
        <w:t>хотели бы отметить следующее:</w:t>
      </w:r>
    </w:p>
    <w:p w:rsidR="00CA5385" w:rsidRPr="007F1347" w:rsidRDefault="00CA5385" w:rsidP="007F1347">
      <w:pPr>
        <w:spacing w:after="0" w:line="240" w:lineRule="auto"/>
        <w:jc w:val="both"/>
        <w:rPr>
          <w:rFonts w:ascii="Times New Roman" w:hAnsi="Times New Roman" w:cs="Times New Roman"/>
          <w:b/>
          <w:color w:val="000000" w:themeColor="text1"/>
          <w:lang w:val="ru-RU"/>
        </w:rPr>
      </w:pPr>
    </w:p>
    <w:p w:rsidR="006A4A33" w:rsidRPr="007F1347" w:rsidRDefault="006A4A33" w:rsidP="007F1347">
      <w:pPr>
        <w:spacing w:after="0" w:line="240" w:lineRule="auto"/>
        <w:jc w:val="both"/>
        <w:rPr>
          <w:rFonts w:ascii="Times New Roman" w:hAnsi="Times New Roman" w:cs="Times New Roman"/>
          <w:color w:val="000000" w:themeColor="text1"/>
          <w:shd w:val="clear" w:color="auto" w:fill="FFFFFF"/>
          <w:lang w:val="ru-RU"/>
        </w:rPr>
      </w:pPr>
      <w:r w:rsidRPr="007F1347">
        <w:rPr>
          <w:rFonts w:ascii="Times New Roman" w:hAnsi="Times New Roman" w:cs="Times New Roman"/>
          <w:color w:val="000000" w:themeColor="text1"/>
          <w:shd w:val="clear" w:color="auto" w:fill="FFFFFF"/>
          <w:lang w:val="ru-RU"/>
        </w:rPr>
        <w:t>Документ определяет порядок оценки безопасности продукции, размещаемой на интернет-площадках стран-членов Евразийского экономического союза (ЕАЭС), поступающей от продавцов из третьих стран (за пределами ЕАЭС и не введенной в оборот на его территории).</w:t>
      </w:r>
      <w:r w:rsidR="007F1347">
        <w:rPr>
          <w:rFonts w:ascii="Times New Roman" w:hAnsi="Times New Roman" w:cs="Times New Roman"/>
          <w:color w:val="000000" w:themeColor="text1"/>
          <w:shd w:val="clear" w:color="auto" w:fill="FFFFFF"/>
          <w:lang w:val="ru-RU"/>
        </w:rPr>
        <w:t xml:space="preserve"> </w:t>
      </w:r>
      <w:r w:rsidRPr="007F1347">
        <w:rPr>
          <w:rFonts w:ascii="Times New Roman" w:hAnsi="Times New Roman" w:cs="Times New Roman"/>
          <w:color w:val="000000" w:themeColor="text1"/>
          <w:shd w:val="clear" w:color="auto" w:fill="FFFFFF"/>
          <w:lang w:val="ru-RU"/>
        </w:rPr>
        <w:t>Такая продукция н</w:t>
      </w:r>
      <w:r w:rsidRPr="007F1347">
        <w:rPr>
          <w:rFonts w:ascii="Times New Roman" w:hAnsi="Times New Roman" w:cs="Times New Roman"/>
          <w:color w:val="000000" w:themeColor="text1"/>
          <w:shd w:val="clear" w:color="auto" w:fill="FFFFFF"/>
          <w:lang w:val="ru-RU"/>
        </w:rPr>
        <w:t>а внутр</w:t>
      </w:r>
      <w:r w:rsidRPr="007F1347">
        <w:rPr>
          <w:rFonts w:ascii="Times New Roman" w:hAnsi="Times New Roman" w:cs="Times New Roman"/>
          <w:color w:val="000000" w:themeColor="text1"/>
          <w:shd w:val="clear" w:color="auto" w:fill="FFFFFF"/>
          <w:lang w:val="ru-RU"/>
        </w:rPr>
        <w:t xml:space="preserve">енних интернет-площадках Союза </w:t>
      </w:r>
      <w:r w:rsidRPr="007F1347">
        <w:rPr>
          <w:rFonts w:ascii="Times New Roman" w:hAnsi="Times New Roman" w:cs="Times New Roman"/>
          <w:color w:val="000000" w:themeColor="text1"/>
          <w:shd w:val="clear" w:color="auto" w:fill="FFFFFF"/>
          <w:lang w:val="ru-RU"/>
        </w:rPr>
        <w:t>будет восприниматься потребителем наравне с товарами, находящи</w:t>
      </w:r>
      <w:r w:rsidRPr="007F1347">
        <w:rPr>
          <w:rFonts w:ascii="Times New Roman" w:hAnsi="Times New Roman" w:cs="Times New Roman"/>
          <w:color w:val="000000" w:themeColor="text1"/>
          <w:shd w:val="clear" w:color="auto" w:fill="FFFFFF"/>
          <w:lang w:val="ru-RU"/>
        </w:rPr>
        <w:t xml:space="preserve">мися в обращении на рынке ЕАЭС и прошедшими </w:t>
      </w:r>
      <w:r w:rsidRPr="007F1347">
        <w:rPr>
          <w:rFonts w:ascii="Times New Roman" w:hAnsi="Times New Roman" w:cs="Times New Roman"/>
          <w:color w:val="000000" w:themeColor="text1"/>
          <w:shd w:val="clear" w:color="auto" w:fill="FFFFFF"/>
          <w:lang w:val="ru-RU"/>
        </w:rPr>
        <w:t>предусмотренную техническим регулированием Союза процедуру подтверждения соответствия.</w:t>
      </w:r>
    </w:p>
    <w:p w:rsidR="006A4A33" w:rsidRPr="007F1347" w:rsidRDefault="006A4A33" w:rsidP="007F1347">
      <w:pPr>
        <w:spacing w:after="0" w:line="240" w:lineRule="auto"/>
        <w:ind w:left="360"/>
        <w:jc w:val="both"/>
        <w:rPr>
          <w:rFonts w:ascii="Times New Roman" w:hAnsi="Times New Roman" w:cs="Times New Roman"/>
          <w:color w:val="000000" w:themeColor="text1"/>
          <w:lang w:val="ru-RU"/>
        </w:rPr>
      </w:pPr>
    </w:p>
    <w:p w:rsidR="00CA5385" w:rsidRPr="007F1347" w:rsidRDefault="00CA5385" w:rsidP="007F1347">
      <w:pPr>
        <w:spacing w:after="0" w:line="240" w:lineRule="auto"/>
        <w:jc w:val="both"/>
        <w:rPr>
          <w:rFonts w:ascii="Times New Roman" w:hAnsi="Times New Roman" w:cs="Times New Roman"/>
          <w:color w:val="000000" w:themeColor="text1"/>
          <w:shd w:val="clear" w:color="auto" w:fill="FFFFFF"/>
          <w:lang w:val="ru-RU"/>
        </w:rPr>
      </w:pPr>
      <w:r w:rsidRPr="007F1347">
        <w:rPr>
          <w:rFonts w:ascii="Times New Roman" w:hAnsi="Times New Roman" w:cs="Times New Roman"/>
          <w:color w:val="000000" w:themeColor="text1"/>
          <w:shd w:val="clear" w:color="auto" w:fill="FFFFFF"/>
          <w:lang w:val="ru-RU"/>
        </w:rPr>
        <w:t>Проект документа предусматривает упрощенный и ограниченный подход: оцениваться будет исключительно безопасность продукции, без комплексной проверки на соответствие требованиям технического регулирования ЕАЭС. Оценка будет базироваться на доказательствах, предоставляемых самим продавцом, что существенно отличается от действующих процедур подтверждения соответствия для товаров, вводимых в оборот на территории Союза.</w:t>
      </w:r>
    </w:p>
    <w:p w:rsidR="00CA5385" w:rsidRPr="007F1347" w:rsidRDefault="00CA5385" w:rsidP="007F1347">
      <w:pPr>
        <w:spacing w:after="0" w:line="240" w:lineRule="auto"/>
        <w:jc w:val="both"/>
        <w:rPr>
          <w:rFonts w:ascii="Times New Roman" w:hAnsi="Times New Roman" w:cs="Times New Roman"/>
          <w:color w:val="000000" w:themeColor="text1"/>
          <w:shd w:val="clear" w:color="auto" w:fill="FFFFFF"/>
          <w:lang w:val="ru-RU"/>
        </w:rPr>
      </w:pPr>
    </w:p>
    <w:p w:rsidR="00995DFB" w:rsidRDefault="00CA5385" w:rsidP="007F1347">
      <w:pPr>
        <w:spacing w:after="0" w:line="240" w:lineRule="auto"/>
        <w:jc w:val="both"/>
        <w:rPr>
          <w:rFonts w:ascii="Times New Roman" w:hAnsi="Times New Roman" w:cs="Times New Roman"/>
          <w:color w:val="000000" w:themeColor="text1"/>
          <w:shd w:val="clear" w:color="auto" w:fill="FFFFFF"/>
          <w:lang w:val="ru-RU"/>
        </w:rPr>
      </w:pPr>
      <w:r w:rsidRPr="007F1347">
        <w:rPr>
          <w:rFonts w:ascii="Times New Roman" w:hAnsi="Times New Roman" w:cs="Times New Roman"/>
          <w:color w:val="000000" w:themeColor="text1"/>
          <w:shd w:val="clear" w:color="auto" w:fill="FFFFFF"/>
          <w:lang w:val="ru-RU"/>
        </w:rPr>
        <w:t xml:space="preserve">Такой подход приведет к появлению на внутреннем рынке ЕАЭС продукции, прошедшей значительно упрощенную процедуру проверки, что недопустимо для товарных категорий, где существует риск для здоровья и безопасности потребителей. </w:t>
      </w:r>
    </w:p>
    <w:p w:rsidR="007F1347" w:rsidRPr="007F1347" w:rsidRDefault="007F1347" w:rsidP="007F1347">
      <w:pPr>
        <w:spacing w:after="0" w:line="240" w:lineRule="auto"/>
        <w:jc w:val="both"/>
        <w:rPr>
          <w:rFonts w:ascii="Times New Roman" w:hAnsi="Times New Roman" w:cs="Times New Roman"/>
          <w:color w:val="000000" w:themeColor="text1"/>
          <w:shd w:val="clear" w:color="auto" w:fill="FFFFFF"/>
          <w:lang w:val="ru-RU"/>
        </w:rPr>
      </w:pPr>
    </w:p>
    <w:p w:rsidR="00995DFB" w:rsidRPr="007F1347" w:rsidRDefault="00995DFB" w:rsidP="007F1347">
      <w:pPr>
        <w:spacing w:after="0" w:line="240" w:lineRule="auto"/>
        <w:jc w:val="both"/>
        <w:rPr>
          <w:rFonts w:ascii="Times New Roman" w:hAnsi="Times New Roman" w:cs="Times New Roman"/>
          <w:color w:val="000000" w:themeColor="text1"/>
          <w:shd w:val="clear" w:color="auto" w:fill="FFFFFF"/>
          <w:lang w:val="ru-RU"/>
        </w:rPr>
      </w:pPr>
      <w:r w:rsidRPr="007F1347">
        <w:rPr>
          <w:rFonts w:ascii="Times New Roman" w:hAnsi="Times New Roman" w:cs="Times New Roman"/>
          <w:color w:val="000000" w:themeColor="text1"/>
          <w:shd w:val="clear" w:color="auto" w:fill="FFFFFF"/>
          <w:lang w:val="ru-RU"/>
        </w:rPr>
        <w:t>Продавцы, находясь за пределами юрисдикции Союза, смогут избегать ответственности за ущерб, причиненный вследствие недостаточной проверки безопасности товара или введения потребителей в заблуждение. В документе отсутствует механизм, обязывающий продавца формировать достоверные доказательства безопасности или предусматривающий ответственность за их недобросовестность, что в условиях трансграничной торговли крайне трудно реализовать. Это приведет к злоупотреблениям и росту оборота небезопасной продукции.</w:t>
      </w:r>
    </w:p>
    <w:p w:rsidR="00995DFB" w:rsidRPr="007F1347" w:rsidRDefault="00995DFB" w:rsidP="007F1347">
      <w:pPr>
        <w:spacing w:after="0" w:line="240" w:lineRule="auto"/>
        <w:jc w:val="both"/>
        <w:rPr>
          <w:rFonts w:ascii="Times New Roman" w:hAnsi="Times New Roman" w:cs="Times New Roman"/>
          <w:color w:val="000000" w:themeColor="text1"/>
          <w:shd w:val="clear" w:color="auto" w:fill="FFFFFF"/>
          <w:lang w:val="ru-RU"/>
        </w:rPr>
      </w:pPr>
    </w:p>
    <w:p w:rsidR="00995DFB" w:rsidRPr="007F1347" w:rsidRDefault="00995DFB" w:rsidP="007F1347">
      <w:pPr>
        <w:spacing w:after="0" w:line="240" w:lineRule="auto"/>
        <w:jc w:val="both"/>
        <w:rPr>
          <w:rFonts w:ascii="Times New Roman" w:hAnsi="Times New Roman" w:cs="Times New Roman"/>
          <w:color w:val="000000" w:themeColor="text1"/>
          <w:shd w:val="clear" w:color="auto" w:fill="FFFFFF"/>
          <w:lang w:val="ru-RU"/>
        </w:rPr>
      </w:pPr>
      <w:r w:rsidRPr="007F1347">
        <w:rPr>
          <w:rFonts w:ascii="Times New Roman" w:hAnsi="Times New Roman" w:cs="Times New Roman"/>
          <w:color w:val="000000" w:themeColor="text1"/>
          <w:shd w:val="clear" w:color="auto" w:fill="FFFFFF"/>
          <w:lang w:val="ru-RU"/>
        </w:rPr>
        <w:t>Потребитель не будет иметь возможности отличить товары, прошедшие полноценную процедуру оценки соответствия в ЕАЭС, от товаров, проверенных лишь по упрощенной схеме. Это лишит его возможности осознанно оценить уровень риска при покупке.</w:t>
      </w:r>
    </w:p>
    <w:p w:rsidR="00995DFB" w:rsidRPr="007F1347" w:rsidRDefault="00995DFB" w:rsidP="007F1347">
      <w:pPr>
        <w:spacing w:after="0" w:line="240" w:lineRule="auto"/>
        <w:jc w:val="both"/>
        <w:rPr>
          <w:rFonts w:ascii="Times New Roman" w:hAnsi="Times New Roman" w:cs="Times New Roman"/>
          <w:color w:val="000000" w:themeColor="text1"/>
          <w:shd w:val="clear" w:color="auto" w:fill="FFFFFF"/>
          <w:lang w:val="ru-RU"/>
        </w:rPr>
      </w:pPr>
    </w:p>
    <w:p w:rsidR="00995DFB" w:rsidRPr="007F1347" w:rsidRDefault="00995DFB" w:rsidP="007F1347">
      <w:pPr>
        <w:spacing w:after="0" w:line="240" w:lineRule="auto"/>
        <w:jc w:val="both"/>
        <w:rPr>
          <w:rFonts w:ascii="Times New Roman" w:hAnsi="Times New Roman" w:cs="Times New Roman"/>
          <w:color w:val="000000" w:themeColor="text1"/>
          <w:shd w:val="clear" w:color="auto" w:fill="FFFFFF"/>
          <w:lang w:val="ru-RU"/>
        </w:rPr>
      </w:pPr>
      <w:r w:rsidRPr="007F1347">
        <w:rPr>
          <w:rFonts w:ascii="Times New Roman" w:hAnsi="Times New Roman" w:cs="Times New Roman"/>
          <w:color w:val="000000" w:themeColor="text1"/>
          <w:shd w:val="clear" w:color="auto" w:fill="FFFFFF"/>
          <w:lang w:val="ru-RU"/>
        </w:rPr>
        <w:t>Введение таких мер создаст неравные условия для производителей и импортеров из стран Союза, которые добросовестно соблюдают требования технического регулирования, что будет несправедливо по отношению к ним.</w:t>
      </w:r>
    </w:p>
    <w:p w:rsidR="00995DFB" w:rsidRPr="007F1347" w:rsidRDefault="00995DFB" w:rsidP="007F1347">
      <w:pPr>
        <w:spacing w:after="0" w:line="240" w:lineRule="auto"/>
        <w:jc w:val="both"/>
        <w:rPr>
          <w:rFonts w:ascii="Times New Roman" w:hAnsi="Times New Roman" w:cs="Times New Roman"/>
          <w:color w:val="000000" w:themeColor="text1"/>
          <w:shd w:val="clear" w:color="auto" w:fill="FFFFFF"/>
          <w:lang w:val="ru-RU"/>
        </w:rPr>
      </w:pPr>
    </w:p>
    <w:p w:rsidR="00995DFB" w:rsidRPr="007F1347" w:rsidRDefault="00995DFB" w:rsidP="007F1347">
      <w:pPr>
        <w:spacing w:after="0" w:line="240" w:lineRule="auto"/>
        <w:jc w:val="both"/>
        <w:rPr>
          <w:rFonts w:ascii="Times New Roman" w:hAnsi="Times New Roman" w:cs="Times New Roman"/>
          <w:color w:val="000000" w:themeColor="text1"/>
          <w:shd w:val="clear" w:color="auto" w:fill="FFFFFF"/>
          <w:lang w:val="ru-RU"/>
        </w:rPr>
      </w:pPr>
      <w:r w:rsidRPr="007F1347">
        <w:rPr>
          <w:rFonts w:ascii="Times New Roman" w:hAnsi="Times New Roman" w:cs="Times New Roman"/>
          <w:color w:val="000000" w:themeColor="text1"/>
          <w:shd w:val="clear" w:color="auto" w:fill="FFFFFF"/>
          <w:lang w:val="ru-RU"/>
        </w:rPr>
        <w:t>Просим не утверждать проект протокола в данной редакции</w:t>
      </w:r>
      <w:r w:rsidRPr="007F1347">
        <w:rPr>
          <w:rFonts w:ascii="Times New Roman" w:hAnsi="Times New Roman" w:cs="Times New Roman"/>
          <w:color w:val="000000" w:themeColor="text1"/>
          <w:shd w:val="clear" w:color="auto" w:fill="FFFFFF"/>
          <w:lang w:val="ru-RU"/>
        </w:rPr>
        <w:t xml:space="preserve">. В случае продолжения работы над </w:t>
      </w:r>
      <w:r w:rsidRPr="007F1347">
        <w:rPr>
          <w:rFonts w:ascii="Times New Roman" w:hAnsi="Times New Roman" w:cs="Times New Roman"/>
          <w:color w:val="000000" w:themeColor="text1"/>
          <w:shd w:val="clear" w:color="auto" w:fill="FFFFFF"/>
          <w:lang w:val="ru-RU"/>
        </w:rPr>
        <w:t>проектом</w:t>
      </w:r>
      <w:r w:rsidRPr="007F1347">
        <w:rPr>
          <w:rFonts w:ascii="Times New Roman" w:hAnsi="Times New Roman" w:cs="Times New Roman"/>
          <w:color w:val="000000" w:themeColor="text1"/>
          <w:shd w:val="clear" w:color="auto" w:fill="FFFFFF"/>
          <w:lang w:val="ru-RU"/>
        </w:rPr>
        <w:t xml:space="preserve"> </w:t>
      </w:r>
      <w:r w:rsidRPr="007F1347">
        <w:rPr>
          <w:rFonts w:ascii="Times New Roman" w:hAnsi="Times New Roman" w:cs="Times New Roman"/>
          <w:color w:val="000000" w:themeColor="text1"/>
          <w:shd w:val="clear" w:color="auto" w:fill="FFFFFF"/>
          <w:lang w:val="ru-RU"/>
        </w:rPr>
        <w:t xml:space="preserve">просим </w:t>
      </w:r>
      <w:r w:rsidRPr="007F1347">
        <w:rPr>
          <w:rFonts w:ascii="Times New Roman" w:hAnsi="Times New Roman" w:cs="Times New Roman"/>
          <w:color w:val="000000" w:themeColor="text1"/>
          <w:shd w:val="clear" w:color="auto" w:fill="FFFFFF"/>
          <w:lang w:val="ru-RU"/>
        </w:rPr>
        <w:t xml:space="preserve">исключить из </w:t>
      </w:r>
      <w:r w:rsidRPr="007F1347">
        <w:rPr>
          <w:rFonts w:ascii="Times New Roman" w:hAnsi="Times New Roman" w:cs="Times New Roman"/>
          <w:color w:val="000000" w:themeColor="text1"/>
          <w:shd w:val="clear" w:color="auto" w:fill="FFFFFF"/>
          <w:lang w:val="ru-RU"/>
        </w:rPr>
        <w:t>н</w:t>
      </w:r>
      <w:r w:rsidRPr="007F1347">
        <w:rPr>
          <w:rFonts w:ascii="Times New Roman" w:hAnsi="Times New Roman" w:cs="Times New Roman"/>
          <w:color w:val="000000" w:themeColor="text1"/>
          <w:shd w:val="clear" w:color="auto" w:fill="FFFFFF"/>
          <w:lang w:val="ru-RU"/>
        </w:rPr>
        <w:t>его продукцию, представляющую потенциальную угрозу для здоровья и безопасности населения, в первую очередь — пищевые продукты.</w:t>
      </w:r>
    </w:p>
    <w:p w:rsidR="00995DFB" w:rsidRPr="007F1347" w:rsidRDefault="00995DFB" w:rsidP="007F1347">
      <w:pPr>
        <w:spacing w:after="0" w:line="240" w:lineRule="auto"/>
        <w:jc w:val="both"/>
        <w:rPr>
          <w:rFonts w:ascii="Times New Roman" w:hAnsi="Times New Roman" w:cs="Times New Roman"/>
          <w:color w:val="000000" w:themeColor="text1"/>
          <w:shd w:val="clear" w:color="auto" w:fill="FFFFFF"/>
          <w:lang w:val="ru-RU"/>
        </w:rPr>
      </w:pPr>
    </w:p>
    <w:p w:rsidR="00DB7E1A" w:rsidRPr="007F1347" w:rsidRDefault="00DB7E1A" w:rsidP="007F1347">
      <w:pPr>
        <w:spacing w:after="0" w:line="240" w:lineRule="auto"/>
        <w:ind w:left="360"/>
        <w:jc w:val="both"/>
        <w:rPr>
          <w:rFonts w:ascii="Times New Roman" w:hAnsi="Times New Roman" w:cs="Times New Roman"/>
          <w:b/>
          <w:color w:val="000000" w:themeColor="text1"/>
          <w:shd w:val="clear" w:color="auto" w:fill="FFFFFF"/>
          <w:lang w:val="ru-RU"/>
        </w:rPr>
      </w:pPr>
    </w:p>
    <w:sectPr w:rsidR="00DB7E1A" w:rsidRPr="007F13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4D1" w:rsidRDefault="003F34D1" w:rsidP="004B5863">
      <w:pPr>
        <w:spacing w:after="0" w:line="240" w:lineRule="auto"/>
      </w:pPr>
      <w:r>
        <w:separator/>
      </w:r>
    </w:p>
  </w:endnote>
  <w:endnote w:type="continuationSeparator" w:id="0">
    <w:p w:rsidR="003F34D1" w:rsidRDefault="003F34D1" w:rsidP="004B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4D1" w:rsidRDefault="003F34D1" w:rsidP="004B5863">
      <w:pPr>
        <w:spacing w:after="0" w:line="240" w:lineRule="auto"/>
      </w:pPr>
      <w:r>
        <w:separator/>
      </w:r>
    </w:p>
  </w:footnote>
  <w:footnote w:type="continuationSeparator" w:id="0">
    <w:p w:rsidR="003F34D1" w:rsidRDefault="003F34D1" w:rsidP="004B5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47F0"/>
    <w:multiLevelType w:val="hybridMultilevel"/>
    <w:tmpl w:val="29749F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D57A6"/>
    <w:multiLevelType w:val="hybridMultilevel"/>
    <w:tmpl w:val="639A6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A07C3"/>
    <w:multiLevelType w:val="hybridMultilevel"/>
    <w:tmpl w:val="775C839C"/>
    <w:lvl w:ilvl="0" w:tplc="9FE237E4">
      <w:start w:val="1"/>
      <w:numFmt w:val="decimal"/>
      <w:lvlText w:val="%1)"/>
      <w:lvlJc w:val="left"/>
      <w:pPr>
        <w:ind w:left="720" w:hanging="360"/>
      </w:pPr>
      <w:rPr>
        <w:rFonts w:eastAsiaTheme="minorHAnsi"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7389C"/>
    <w:multiLevelType w:val="multilevel"/>
    <w:tmpl w:val="EE1C6D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902773B"/>
    <w:multiLevelType w:val="multilevel"/>
    <w:tmpl w:val="CEF4E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9E49C0"/>
    <w:multiLevelType w:val="hybridMultilevel"/>
    <w:tmpl w:val="25A6A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371188"/>
    <w:multiLevelType w:val="multilevel"/>
    <w:tmpl w:val="9EB2C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B149E5"/>
    <w:multiLevelType w:val="multilevel"/>
    <w:tmpl w:val="300E0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27B7A"/>
    <w:multiLevelType w:val="hybridMultilevel"/>
    <w:tmpl w:val="E01AC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52493"/>
    <w:multiLevelType w:val="hybridMultilevel"/>
    <w:tmpl w:val="8F264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D5E7E"/>
    <w:multiLevelType w:val="hybridMultilevel"/>
    <w:tmpl w:val="340AF490"/>
    <w:lvl w:ilvl="0" w:tplc="6186B5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66B04"/>
    <w:multiLevelType w:val="hybridMultilevel"/>
    <w:tmpl w:val="91EA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E0450"/>
    <w:multiLevelType w:val="hybridMultilevel"/>
    <w:tmpl w:val="5FF822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B267F"/>
    <w:multiLevelType w:val="multilevel"/>
    <w:tmpl w:val="1B0ABE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812257"/>
    <w:multiLevelType w:val="multilevel"/>
    <w:tmpl w:val="33DE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B2593E"/>
    <w:multiLevelType w:val="hybridMultilevel"/>
    <w:tmpl w:val="639A6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CB2331"/>
    <w:multiLevelType w:val="hybridMultilevel"/>
    <w:tmpl w:val="7430F8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BA4EE4"/>
    <w:multiLevelType w:val="hybridMultilevel"/>
    <w:tmpl w:val="B5448AB2"/>
    <w:lvl w:ilvl="0" w:tplc="31F4D2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53AD3"/>
    <w:multiLevelType w:val="multilevel"/>
    <w:tmpl w:val="F850DD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3"/>
  </w:num>
  <w:num w:numId="4">
    <w:abstractNumId w:val="18"/>
  </w:num>
  <w:num w:numId="5">
    <w:abstractNumId w:val="4"/>
  </w:num>
  <w:num w:numId="6">
    <w:abstractNumId w:val="13"/>
  </w:num>
  <w:num w:numId="7">
    <w:abstractNumId w:val="7"/>
  </w:num>
  <w:num w:numId="8">
    <w:abstractNumId w:val="8"/>
  </w:num>
  <w:num w:numId="9">
    <w:abstractNumId w:val="10"/>
  </w:num>
  <w:num w:numId="10">
    <w:abstractNumId w:val="15"/>
  </w:num>
  <w:num w:numId="11">
    <w:abstractNumId w:val="5"/>
  </w:num>
  <w:num w:numId="12">
    <w:abstractNumId w:val="11"/>
  </w:num>
  <w:num w:numId="13">
    <w:abstractNumId w:val="12"/>
  </w:num>
  <w:num w:numId="14">
    <w:abstractNumId w:val="9"/>
  </w:num>
  <w:num w:numId="15">
    <w:abstractNumId w:val="1"/>
  </w:num>
  <w:num w:numId="16">
    <w:abstractNumId w:val="2"/>
  </w:num>
  <w:num w:numId="17">
    <w:abstractNumId w:val="17"/>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ED"/>
    <w:rsid w:val="000905ED"/>
    <w:rsid w:val="00111F46"/>
    <w:rsid w:val="002E3BE0"/>
    <w:rsid w:val="003F34D1"/>
    <w:rsid w:val="00405BEC"/>
    <w:rsid w:val="004B5863"/>
    <w:rsid w:val="005F4FBC"/>
    <w:rsid w:val="006333EB"/>
    <w:rsid w:val="006A4A33"/>
    <w:rsid w:val="00747187"/>
    <w:rsid w:val="00787DD4"/>
    <w:rsid w:val="007C25E0"/>
    <w:rsid w:val="007F1347"/>
    <w:rsid w:val="008127F5"/>
    <w:rsid w:val="008265FD"/>
    <w:rsid w:val="008E3D3E"/>
    <w:rsid w:val="0090394F"/>
    <w:rsid w:val="00995DFB"/>
    <w:rsid w:val="009A72A4"/>
    <w:rsid w:val="00A011AB"/>
    <w:rsid w:val="00B304EC"/>
    <w:rsid w:val="00C75C57"/>
    <w:rsid w:val="00CA5385"/>
    <w:rsid w:val="00DB7E1A"/>
    <w:rsid w:val="00E000C8"/>
    <w:rsid w:val="00E057EE"/>
    <w:rsid w:val="00E77D4B"/>
    <w:rsid w:val="00FB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DFDD"/>
  <w15:chartTrackingRefBased/>
  <w15:docId w15:val="{DD62A49A-B3D9-47F2-875A-86646D06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75C5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B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
    <w:rsid w:val="004B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4B586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5863"/>
    <w:pPr>
      <w:ind w:left="720"/>
      <w:contextualSpacing/>
    </w:pPr>
    <w:rPr>
      <w:kern w:val="2"/>
      <w14:ligatures w14:val="standardContextual"/>
    </w:rPr>
  </w:style>
  <w:style w:type="paragraph" w:styleId="FootnoteText">
    <w:name w:val="footnote text"/>
    <w:basedOn w:val="Normal"/>
    <w:link w:val="FootnoteTextChar"/>
    <w:uiPriority w:val="99"/>
    <w:semiHidden/>
    <w:unhideWhenUsed/>
    <w:rsid w:val="004B5863"/>
    <w:pPr>
      <w:spacing w:after="0" w:line="240" w:lineRule="auto"/>
    </w:pPr>
    <w:rPr>
      <w:sz w:val="20"/>
      <w:szCs w:val="20"/>
      <w:lang w:val="ru-RU"/>
    </w:rPr>
  </w:style>
  <w:style w:type="character" w:customStyle="1" w:styleId="FootnoteTextChar">
    <w:name w:val="Footnote Text Char"/>
    <w:basedOn w:val="DefaultParagraphFont"/>
    <w:link w:val="FootnoteText"/>
    <w:uiPriority w:val="99"/>
    <w:semiHidden/>
    <w:rsid w:val="004B5863"/>
    <w:rPr>
      <w:sz w:val="20"/>
      <w:szCs w:val="20"/>
      <w:lang w:val="ru-RU"/>
    </w:rPr>
  </w:style>
  <w:style w:type="character" w:styleId="FootnoteReference">
    <w:name w:val="footnote reference"/>
    <w:basedOn w:val="DefaultParagraphFont"/>
    <w:uiPriority w:val="99"/>
    <w:semiHidden/>
    <w:unhideWhenUsed/>
    <w:rsid w:val="004B5863"/>
    <w:rPr>
      <w:vertAlign w:val="superscript"/>
    </w:rPr>
  </w:style>
  <w:style w:type="character" w:styleId="Emphasis">
    <w:name w:val="Emphasis"/>
    <w:basedOn w:val="DefaultParagraphFont"/>
    <w:uiPriority w:val="20"/>
    <w:qFormat/>
    <w:rsid w:val="00DB7E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2246">
      <w:bodyDiv w:val="1"/>
      <w:marLeft w:val="0"/>
      <w:marRight w:val="0"/>
      <w:marTop w:val="0"/>
      <w:marBottom w:val="0"/>
      <w:divBdr>
        <w:top w:val="none" w:sz="0" w:space="0" w:color="auto"/>
        <w:left w:val="none" w:sz="0" w:space="0" w:color="auto"/>
        <w:bottom w:val="none" w:sz="0" w:space="0" w:color="auto"/>
        <w:right w:val="none" w:sz="0" w:space="0" w:color="auto"/>
      </w:divBdr>
    </w:div>
    <w:div w:id="111097546">
      <w:bodyDiv w:val="1"/>
      <w:marLeft w:val="0"/>
      <w:marRight w:val="0"/>
      <w:marTop w:val="0"/>
      <w:marBottom w:val="0"/>
      <w:divBdr>
        <w:top w:val="none" w:sz="0" w:space="0" w:color="auto"/>
        <w:left w:val="none" w:sz="0" w:space="0" w:color="auto"/>
        <w:bottom w:val="none" w:sz="0" w:space="0" w:color="auto"/>
        <w:right w:val="none" w:sz="0" w:space="0" w:color="auto"/>
      </w:divBdr>
    </w:div>
    <w:div w:id="181015935">
      <w:bodyDiv w:val="1"/>
      <w:marLeft w:val="0"/>
      <w:marRight w:val="0"/>
      <w:marTop w:val="0"/>
      <w:marBottom w:val="0"/>
      <w:divBdr>
        <w:top w:val="none" w:sz="0" w:space="0" w:color="auto"/>
        <w:left w:val="none" w:sz="0" w:space="0" w:color="auto"/>
        <w:bottom w:val="none" w:sz="0" w:space="0" w:color="auto"/>
        <w:right w:val="none" w:sz="0" w:space="0" w:color="auto"/>
      </w:divBdr>
    </w:div>
    <w:div w:id="678775418">
      <w:bodyDiv w:val="1"/>
      <w:marLeft w:val="0"/>
      <w:marRight w:val="0"/>
      <w:marTop w:val="0"/>
      <w:marBottom w:val="0"/>
      <w:divBdr>
        <w:top w:val="none" w:sz="0" w:space="0" w:color="auto"/>
        <w:left w:val="none" w:sz="0" w:space="0" w:color="auto"/>
        <w:bottom w:val="none" w:sz="0" w:space="0" w:color="auto"/>
        <w:right w:val="none" w:sz="0" w:space="0" w:color="auto"/>
      </w:divBdr>
    </w:div>
    <w:div w:id="1122966487">
      <w:bodyDiv w:val="1"/>
      <w:marLeft w:val="0"/>
      <w:marRight w:val="0"/>
      <w:marTop w:val="0"/>
      <w:marBottom w:val="0"/>
      <w:divBdr>
        <w:top w:val="none" w:sz="0" w:space="0" w:color="auto"/>
        <w:left w:val="none" w:sz="0" w:space="0" w:color="auto"/>
        <w:bottom w:val="none" w:sz="0" w:space="0" w:color="auto"/>
        <w:right w:val="none" w:sz="0" w:space="0" w:color="auto"/>
      </w:divBdr>
    </w:div>
    <w:div w:id="1240941130">
      <w:bodyDiv w:val="1"/>
      <w:marLeft w:val="0"/>
      <w:marRight w:val="0"/>
      <w:marTop w:val="0"/>
      <w:marBottom w:val="0"/>
      <w:divBdr>
        <w:top w:val="none" w:sz="0" w:space="0" w:color="auto"/>
        <w:left w:val="none" w:sz="0" w:space="0" w:color="auto"/>
        <w:bottom w:val="none" w:sz="0" w:space="0" w:color="auto"/>
        <w:right w:val="none" w:sz="0" w:space="0" w:color="auto"/>
      </w:divBdr>
    </w:div>
    <w:div w:id="1324049851">
      <w:bodyDiv w:val="1"/>
      <w:marLeft w:val="0"/>
      <w:marRight w:val="0"/>
      <w:marTop w:val="0"/>
      <w:marBottom w:val="0"/>
      <w:divBdr>
        <w:top w:val="none" w:sz="0" w:space="0" w:color="auto"/>
        <w:left w:val="none" w:sz="0" w:space="0" w:color="auto"/>
        <w:bottom w:val="none" w:sz="0" w:space="0" w:color="auto"/>
        <w:right w:val="none" w:sz="0" w:space="0" w:color="auto"/>
      </w:divBdr>
    </w:div>
    <w:div w:id="1835804528">
      <w:bodyDiv w:val="1"/>
      <w:marLeft w:val="0"/>
      <w:marRight w:val="0"/>
      <w:marTop w:val="0"/>
      <w:marBottom w:val="0"/>
      <w:divBdr>
        <w:top w:val="none" w:sz="0" w:space="0" w:color="auto"/>
        <w:left w:val="none" w:sz="0" w:space="0" w:color="auto"/>
        <w:bottom w:val="none" w:sz="0" w:space="0" w:color="auto"/>
        <w:right w:val="none" w:sz="0" w:space="0" w:color="auto"/>
      </w:divBdr>
      <w:divsChild>
        <w:div w:id="598878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25D16-11E2-4D3A-83E6-A391D879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Sushanskaya, Anna</dc:creator>
  <cp:keywords/>
  <dc:description/>
  <cp:lastModifiedBy>Sushanskaya, Anna</cp:lastModifiedBy>
  <cp:revision>2</cp:revision>
  <dcterms:created xsi:type="dcterms:W3CDTF">2025-04-28T08:22:00Z</dcterms:created>
  <dcterms:modified xsi:type="dcterms:W3CDTF">2025-04-28T08:22:00Z</dcterms:modified>
</cp:coreProperties>
</file>