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1C58F4" w14:textId="1F9EFE7C" w:rsidR="00146726" w:rsidRPr="007F5D23" w:rsidRDefault="007F5D23" w:rsidP="007F5D23">
      <w:pPr>
        <w:jc w:val="center"/>
        <w:rPr>
          <w:b/>
          <w:lang w:val="ru-RU"/>
        </w:rPr>
      </w:pPr>
      <w:r w:rsidRPr="007F5D23">
        <w:rPr>
          <w:b/>
          <w:lang w:val="ru-RU"/>
        </w:rPr>
        <w:t>Предложения и комментарии Российской парфюмерно-косметической ассоциации к проекту изменений в Приложения 1- 5 ТР ТС 009/2011</w:t>
      </w:r>
    </w:p>
    <w:tbl>
      <w:tblPr>
        <w:tblStyle w:val="a3"/>
        <w:tblW w:w="13887" w:type="dxa"/>
        <w:tblLayout w:type="fixed"/>
        <w:tblLook w:val="04A0" w:firstRow="1" w:lastRow="0" w:firstColumn="1" w:lastColumn="0" w:noHBand="0" w:noVBand="1"/>
      </w:tblPr>
      <w:tblGrid>
        <w:gridCol w:w="626"/>
        <w:gridCol w:w="4047"/>
        <w:gridCol w:w="4521"/>
        <w:gridCol w:w="4693"/>
      </w:tblGrid>
      <w:tr w:rsidR="00485C64" w:rsidRPr="00485C64" w14:paraId="158C95F1" w14:textId="77777777" w:rsidTr="008C0C6B">
        <w:tc>
          <w:tcPr>
            <w:tcW w:w="626" w:type="dxa"/>
          </w:tcPr>
          <w:p w14:paraId="50DBB81F" w14:textId="53830603" w:rsidR="00CE0508" w:rsidRPr="00485C64" w:rsidRDefault="007F5D23">
            <w:pPr>
              <w:rPr>
                <w:lang w:val="ru-RU"/>
              </w:rPr>
            </w:pPr>
            <w:r w:rsidRPr="00485C64">
              <w:rPr>
                <w:lang w:val="ru-RU"/>
              </w:rPr>
              <w:t>№ п/п</w:t>
            </w:r>
          </w:p>
        </w:tc>
        <w:tc>
          <w:tcPr>
            <w:tcW w:w="4047" w:type="dxa"/>
          </w:tcPr>
          <w:p w14:paraId="2F8D7669" w14:textId="096DBEC6" w:rsidR="00CE0508" w:rsidRPr="00485C64" w:rsidRDefault="00CE0508" w:rsidP="00C01091">
            <w:pPr>
              <w:rPr>
                <w:lang w:val="ru-RU"/>
              </w:rPr>
            </w:pPr>
            <w:bookmarkStart w:id="0" w:name="_Hlk202784999"/>
            <w:r w:rsidRPr="00485C64">
              <w:rPr>
                <w:lang w:val="ru-RU"/>
              </w:rPr>
              <w:t>Редакция проекта</w:t>
            </w:r>
            <w:r w:rsidR="00C01091" w:rsidRPr="00485C64">
              <w:rPr>
                <w:lang w:val="ru-RU"/>
              </w:rPr>
              <w:t>, действующая редакция</w:t>
            </w:r>
          </w:p>
        </w:tc>
        <w:tc>
          <w:tcPr>
            <w:tcW w:w="4521" w:type="dxa"/>
          </w:tcPr>
          <w:p w14:paraId="610477F4" w14:textId="77777777" w:rsidR="00CE0508" w:rsidRPr="00485C64" w:rsidRDefault="00CE0508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Предлагаемая редакция</w:t>
            </w:r>
          </w:p>
        </w:tc>
        <w:tc>
          <w:tcPr>
            <w:tcW w:w="4693" w:type="dxa"/>
          </w:tcPr>
          <w:p w14:paraId="037AB55E" w14:textId="77777777" w:rsidR="00CE0508" w:rsidRPr="00485C64" w:rsidRDefault="00CE0508">
            <w:pPr>
              <w:rPr>
                <w:lang w:val="ru-RU"/>
              </w:rPr>
            </w:pPr>
            <w:r w:rsidRPr="00485C64">
              <w:rPr>
                <w:lang w:val="ru-RU"/>
              </w:rPr>
              <w:t>Комментарии</w:t>
            </w:r>
          </w:p>
        </w:tc>
      </w:tr>
      <w:tr w:rsidR="00485C64" w:rsidRPr="00485C64" w14:paraId="21DFF215" w14:textId="77777777" w:rsidTr="008C0C6B">
        <w:tc>
          <w:tcPr>
            <w:tcW w:w="626" w:type="dxa"/>
          </w:tcPr>
          <w:p w14:paraId="030B2B8D" w14:textId="3AC08211" w:rsidR="00F258A4" w:rsidRPr="00485C64" w:rsidRDefault="008C0C6B" w:rsidP="00146726">
            <w:pPr>
              <w:rPr>
                <w:lang w:val="ru-RU"/>
              </w:rPr>
            </w:pPr>
            <w:r w:rsidRPr="00485C64">
              <w:rPr>
                <w:lang w:val="ru-RU"/>
              </w:rPr>
              <w:t>1</w:t>
            </w:r>
          </w:p>
        </w:tc>
        <w:tc>
          <w:tcPr>
            <w:tcW w:w="4047" w:type="dxa"/>
          </w:tcPr>
          <w:p w14:paraId="3578DA0C" w14:textId="57F3E45C" w:rsidR="00F258A4" w:rsidRPr="00485C64" w:rsidRDefault="00F258A4" w:rsidP="00F258A4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1 п. 1707</w:t>
            </w:r>
          </w:p>
          <w:p w14:paraId="5E9280E2" w14:textId="74FB7FE2" w:rsidR="00F258A4" w:rsidRPr="00485C64" w:rsidRDefault="00F258A4" w:rsidP="00146726">
            <w:pPr>
              <w:rPr>
                <w:lang w:val="ru-RU"/>
              </w:rPr>
            </w:pPr>
            <w:r w:rsidRPr="00485C64">
              <w:rPr>
                <w:lang w:val="ru-RU"/>
              </w:rPr>
              <w:t>…2-гидрок-сиэтил…</w:t>
            </w:r>
          </w:p>
        </w:tc>
        <w:tc>
          <w:tcPr>
            <w:tcW w:w="4521" w:type="dxa"/>
          </w:tcPr>
          <w:p w14:paraId="216A26A9" w14:textId="77777777" w:rsidR="00F258A4" w:rsidRPr="00485C64" w:rsidRDefault="00F258A4" w:rsidP="00F258A4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356754F1" w14:textId="4AA3BA76" w:rsidR="00F258A4" w:rsidRPr="00485C64" w:rsidRDefault="00F258A4" w:rsidP="00F258A4">
            <w:pPr>
              <w:rPr>
                <w:lang w:val="ru-RU"/>
              </w:rPr>
            </w:pPr>
            <w:r w:rsidRPr="00485C64">
              <w:rPr>
                <w:lang w:val="ru-RU"/>
              </w:rPr>
              <w:t>…2-гидроксиметил…</w:t>
            </w:r>
          </w:p>
        </w:tc>
        <w:tc>
          <w:tcPr>
            <w:tcW w:w="4693" w:type="dxa"/>
          </w:tcPr>
          <w:p w14:paraId="781D3EDA" w14:textId="77777777" w:rsidR="00F258A4" w:rsidRPr="00485C64" w:rsidRDefault="00F258A4" w:rsidP="00F258A4">
            <w:pPr>
              <w:rPr>
                <w:lang w:val="ru-RU"/>
              </w:rPr>
            </w:pPr>
            <w:r w:rsidRPr="00485C64">
              <w:rPr>
                <w:lang w:val="ru-RU"/>
              </w:rPr>
              <w:t>Исправить опечатку</w:t>
            </w:r>
          </w:p>
          <w:p w14:paraId="58326F2D" w14:textId="77777777" w:rsidR="00F258A4" w:rsidRPr="00485C64" w:rsidRDefault="00F258A4">
            <w:pPr>
              <w:rPr>
                <w:lang w:val="ru-RU"/>
              </w:rPr>
            </w:pPr>
          </w:p>
        </w:tc>
      </w:tr>
      <w:tr w:rsidR="00485C64" w:rsidRPr="00485C64" w14:paraId="285354E7" w14:textId="77777777" w:rsidTr="008C0C6B">
        <w:tc>
          <w:tcPr>
            <w:tcW w:w="626" w:type="dxa"/>
          </w:tcPr>
          <w:p w14:paraId="3FD6FDCE" w14:textId="064A95AE" w:rsidR="00AE76CE" w:rsidRPr="00485C64" w:rsidRDefault="008C0C6B" w:rsidP="00146726">
            <w:pPr>
              <w:rPr>
                <w:lang w:val="ru-RU"/>
              </w:rPr>
            </w:pPr>
            <w:r w:rsidRPr="00485C64">
              <w:rPr>
                <w:lang w:val="ru-RU"/>
              </w:rPr>
              <w:t>2</w:t>
            </w:r>
          </w:p>
        </w:tc>
        <w:tc>
          <w:tcPr>
            <w:tcW w:w="4047" w:type="dxa"/>
          </w:tcPr>
          <w:p w14:paraId="496F72DC" w14:textId="04284EDF" w:rsidR="00AE76CE" w:rsidRPr="00485C64" w:rsidRDefault="00AE76CE" w:rsidP="00AE76CE">
            <w:r w:rsidRPr="00485C64">
              <w:rPr>
                <w:lang w:val="ru-RU"/>
              </w:rPr>
              <w:t>Приложение 1 п. 1712</w:t>
            </w:r>
          </w:p>
          <w:p w14:paraId="35D3A4F9" w14:textId="11600C15" w:rsidR="00AE76CE" w:rsidRPr="00485C64" w:rsidRDefault="00AE76CE" w:rsidP="00AE76CE">
            <w:pPr>
              <w:rPr>
                <w:lang w:val="ru-RU"/>
              </w:rPr>
            </w:pPr>
            <w:r w:rsidRPr="00485C64">
              <w:rPr>
                <w:lang w:val="ru-RU"/>
              </w:rPr>
              <w:t>…2-пиридил-метил…</w:t>
            </w:r>
          </w:p>
        </w:tc>
        <w:tc>
          <w:tcPr>
            <w:tcW w:w="4521" w:type="dxa"/>
          </w:tcPr>
          <w:p w14:paraId="3E0F3115" w14:textId="77777777" w:rsidR="00AE76CE" w:rsidRPr="00485C64" w:rsidRDefault="00AE76CE" w:rsidP="00AE76CE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136CB5D5" w14:textId="4626F192" w:rsidR="00AE76CE" w:rsidRPr="00485C64" w:rsidRDefault="00AE76CE" w:rsidP="00F258A4">
            <w:pPr>
              <w:rPr>
                <w:lang w:val="ru-RU"/>
              </w:rPr>
            </w:pPr>
            <w:r w:rsidRPr="00485C64">
              <w:rPr>
                <w:lang w:val="ru-RU"/>
              </w:rPr>
              <w:t>…2-пиридилметил…</w:t>
            </w:r>
          </w:p>
        </w:tc>
        <w:tc>
          <w:tcPr>
            <w:tcW w:w="4693" w:type="dxa"/>
          </w:tcPr>
          <w:p w14:paraId="507582AB" w14:textId="77777777" w:rsidR="00AE76CE" w:rsidRPr="00485C64" w:rsidRDefault="00AE76CE" w:rsidP="00AE76CE">
            <w:pPr>
              <w:rPr>
                <w:lang w:val="ru-RU"/>
              </w:rPr>
            </w:pPr>
            <w:r w:rsidRPr="00485C64">
              <w:rPr>
                <w:lang w:val="ru-RU"/>
              </w:rPr>
              <w:t>Исправить опечатку</w:t>
            </w:r>
          </w:p>
          <w:p w14:paraId="4C8869E5" w14:textId="77777777" w:rsidR="00AE76CE" w:rsidRPr="00485C64" w:rsidRDefault="00AE76CE" w:rsidP="00F258A4">
            <w:pPr>
              <w:rPr>
                <w:lang w:val="ru-RU"/>
              </w:rPr>
            </w:pPr>
          </w:p>
        </w:tc>
      </w:tr>
      <w:tr w:rsidR="00485C64" w:rsidRPr="00485C64" w14:paraId="6673D038" w14:textId="77777777" w:rsidTr="008C0C6B">
        <w:tc>
          <w:tcPr>
            <w:tcW w:w="626" w:type="dxa"/>
          </w:tcPr>
          <w:p w14:paraId="01DAFC5F" w14:textId="765CDCF8" w:rsidR="00AE76CE" w:rsidRPr="00485C64" w:rsidRDefault="008C0C6B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3</w:t>
            </w:r>
          </w:p>
        </w:tc>
        <w:tc>
          <w:tcPr>
            <w:tcW w:w="4047" w:type="dxa"/>
          </w:tcPr>
          <w:p w14:paraId="4910679B" w14:textId="63A964CE" w:rsidR="00AE76CE" w:rsidRPr="00485C64" w:rsidRDefault="00AE76CE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1 п. 17</w:t>
            </w:r>
            <w:r w:rsidR="004B707C" w:rsidRPr="00485C64">
              <w:rPr>
                <w:lang w:val="ru-RU"/>
              </w:rPr>
              <w:t>20</w:t>
            </w:r>
          </w:p>
          <w:p w14:paraId="0791F404" w14:textId="199D3BFE" w:rsidR="00AE76CE" w:rsidRPr="00485C64" w:rsidRDefault="00AE76CE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…</w:t>
            </w:r>
            <w:proofErr w:type="spellStart"/>
            <w:r w:rsidR="004B707C" w:rsidRPr="00485C64">
              <w:rPr>
                <w:lang w:val="ru-RU"/>
              </w:rPr>
              <w:t>карбоксиметиимино</w:t>
            </w:r>
            <w:proofErr w:type="spellEnd"/>
            <w:r w:rsidRPr="00485C64">
              <w:rPr>
                <w:lang w:val="ru-RU"/>
              </w:rPr>
              <w:t>…</w:t>
            </w:r>
          </w:p>
          <w:p w14:paraId="15638DC4" w14:textId="7F75084A" w:rsidR="004B707C" w:rsidRPr="00485C64" w:rsidRDefault="004B707C" w:rsidP="004B707C">
            <w:pPr>
              <w:rPr>
                <w:lang w:val="ru-RU"/>
              </w:rPr>
            </w:pPr>
            <w:r w:rsidRPr="00485C64">
              <w:rPr>
                <w:lang w:val="ru-RU"/>
              </w:rPr>
              <w:t>…</w:t>
            </w:r>
            <w:proofErr w:type="spellStart"/>
            <w:r w:rsidRPr="00485C64">
              <w:rPr>
                <w:lang w:val="ru-RU"/>
              </w:rPr>
              <w:t>tet-ra</w:t>
            </w:r>
            <w:proofErr w:type="spellEnd"/>
            <w:r w:rsidRPr="00485C64">
              <w:rPr>
                <w:lang w:val="ru-RU"/>
              </w:rPr>
              <w:t>…</w:t>
            </w:r>
          </w:p>
        </w:tc>
        <w:tc>
          <w:tcPr>
            <w:tcW w:w="4521" w:type="dxa"/>
          </w:tcPr>
          <w:p w14:paraId="27424443" w14:textId="77777777" w:rsidR="00AE76CE" w:rsidRPr="00485C64" w:rsidRDefault="00AE76CE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24F5E40F" w14:textId="605D5B44" w:rsidR="00AE76CE" w:rsidRPr="00485C64" w:rsidRDefault="00AE76CE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…</w:t>
            </w:r>
            <w:proofErr w:type="spellStart"/>
            <w:r w:rsidR="004B707C" w:rsidRPr="00485C64">
              <w:rPr>
                <w:lang w:val="ru-RU"/>
              </w:rPr>
              <w:t>карбоксимети</w:t>
            </w:r>
            <w:r w:rsidR="004B707C" w:rsidRPr="00485C64">
              <w:rPr>
                <w:b/>
                <w:bCs/>
                <w:lang w:val="ru-RU"/>
              </w:rPr>
              <w:t>л</w:t>
            </w:r>
            <w:r w:rsidR="004B707C" w:rsidRPr="00485C64">
              <w:rPr>
                <w:lang w:val="ru-RU"/>
              </w:rPr>
              <w:t>имино</w:t>
            </w:r>
            <w:proofErr w:type="spellEnd"/>
            <w:r w:rsidRPr="00485C64">
              <w:rPr>
                <w:lang w:val="ru-RU"/>
              </w:rPr>
              <w:t>…</w:t>
            </w:r>
          </w:p>
          <w:p w14:paraId="344190B0" w14:textId="47CC0C0C" w:rsidR="004B707C" w:rsidRPr="00485C64" w:rsidRDefault="004B707C" w:rsidP="004B707C">
            <w:pPr>
              <w:rPr>
                <w:lang w:val="ru-RU"/>
              </w:rPr>
            </w:pPr>
            <w:r w:rsidRPr="00485C64">
              <w:rPr>
                <w:lang w:val="ru-RU"/>
              </w:rPr>
              <w:t>…</w:t>
            </w:r>
            <w:proofErr w:type="spellStart"/>
            <w:r w:rsidRPr="00485C64">
              <w:rPr>
                <w:lang w:val="ru-RU"/>
              </w:rPr>
              <w:t>tetra</w:t>
            </w:r>
            <w:proofErr w:type="spellEnd"/>
            <w:r w:rsidRPr="00485C64">
              <w:rPr>
                <w:lang w:val="ru-RU"/>
              </w:rPr>
              <w:t>…</w:t>
            </w:r>
          </w:p>
        </w:tc>
        <w:tc>
          <w:tcPr>
            <w:tcW w:w="4693" w:type="dxa"/>
          </w:tcPr>
          <w:p w14:paraId="52587B51" w14:textId="77777777" w:rsidR="00AE76CE" w:rsidRPr="00485C64" w:rsidRDefault="00AE76CE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Исправить опечатку</w:t>
            </w:r>
          </w:p>
          <w:p w14:paraId="277FA1ED" w14:textId="77777777" w:rsidR="00AE76CE" w:rsidRPr="00485C64" w:rsidRDefault="00AE76CE" w:rsidP="00042F99">
            <w:pPr>
              <w:rPr>
                <w:lang w:val="ru-RU"/>
              </w:rPr>
            </w:pPr>
          </w:p>
        </w:tc>
      </w:tr>
      <w:tr w:rsidR="00485C64" w:rsidRPr="00485C64" w14:paraId="6CB8041A" w14:textId="77777777" w:rsidTr="008C0C6B">
        <w:tc>
          <w:tcPr>
            <w:tcW w:w="626" w:type="dxa"/>
          </w:tcPr>
          <w:p w14:paraId="35534CC5" w14:textId="63960F1A" w:rsidR="004B707C" w:rsidRPr="00485C64" w:rsidRDefault="008C0C6B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4</w:t>
            </w:r>
          </w:p>
        </w:tc>
        <w:tc>
          <w:tcPr>
            <w:tcW w:w="4047" w:type="dxa"/>
          </w:tcPr>
          <w:p w14:paraId="57B4F303" w14:textId="17CB2FCF" w:rsidR="004B707C" w:rsidRPr="00485C64" w:rsidRDefault="004B707C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1 п. 1744</w:t>
            </w:r>
          </w:p>
          <w:p w14:paraId="53DBA4F0" w14:textId="23CEF19B" w:rsidR="004B707C" w:rsidRPr="00485C64" w:rsidRDefault="004B707C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…</w:t>
            </w:r>
            <w:proofErr w:type="spellStart"/>
            <w:r w:rsidRPr="00485C64">
              <w:rPr>
                <w:lang w:val="ru-RU"/>
              </w:rPr>
              <w:t>динитропо</w:t>
            </w:r>
            <w:proofErr w:type="spellEnd"/>
            <w:r w:rsidRPr="00485C64">
              <w:rPr>
                <w:lang w:val="ru-RU"/>
              </w:rPr>
              <w:t xml:space="preserve">- </w:t>
            </w:r>
            <w:r w:rsidRPr="00485C64">
              <w:rPr>
                <w:i/>
                <w:iCs/>
                <w:lang w:val="ru-RU"/>
              </w:rPr>
              <w:t xml:space="preserve">п- </w:t>
            </w:r>
            <w:proofErr w:type="spellStart"/>
            <w:r w:rsidRPr="00485C64">
              <w:rPr>
                <w:lang w:val="ru-RU"/>
              </w:rPr>
              <w:t>толуидин</w:t>
            </w:r>
            <w:proofErr w:type="spellEnd"/>
            <w:r w:rsidRPr="00485C64">
              <w:rPr>
                <w:lang w:val="ru-RU"/>
              </w:rPr>
              <w:t>…</w:t>
            </w:r>
          </w:p>
        </w:tc>
        <w:tc>
          <w:tcPr>
            <w:tcW w:w="4521" w:type="dxa"/>
          </w:tcPr>
          <w:p w14:paraId="2C5365C7" w14:textId="77777777" w:rsidR="004B707C" w:rsidRPr="00485C64" w:rsidRDefault="004B707C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16744DED" w14:textId="155B630D" w:rsidR="004B707C" w:rsidRPr="00485C64" w:rsidRDefault="004B707C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…</w:t>
            </w:r>
            <w:proofErr w:type="spellStart"/>
            <w:r w:rsidRPr="00485C64">
              <w:rPr>
                <w:lang w:val="ru-RU"/>
              </w:rPr>
              <w:t>динитро</w:t>
            </w:r>
            <w:proofErr w:type="spellEnd"/>
            <w:r w:rsidRPr="00485C64">
              <w:rPr>
                <w:lang w:val="ru-RU"/>
              </w:rPr>
              <w:t xml:space="preserve">- </w:t>
            </w:r>
            <w:r w:rsidRPr="00485C64">
              <w:rPr>
                <w:i/>
                <w:iCs/>
              </w:rPr>
              <w:t>p</w:t>
            </w:r>
            <w:r w:rsidRPr="00485C64">
              <w:rPr>
                <w:i/>
                <w:iCs/>
                <w:lang w:val="ru-RU"/>
              </w:rPr>
              <w:t xml:space="preserve">- </w:t>
            </w:r>
            <w:proofErr w:type="spellStart"/>
            <w:r w:rsidRPr="00485C64">
              <w:rPr>
                <w:lang w:val="ru-RU"/>
              </w:rPr>
              <w:t>толуидин</w:t>
            </w:r>
            <w:proofErr w:type="spellEnd"/>
            <w:r w:rsidRPr="00485C64">
              <w:rPr>
                <w:lang w:val="ru-RU"/>
              </w:rPr>
              <w:t>…</w:t>
            </w:r>
          </w:p>
        </w:tc>
        <w:tc>
          <w:tcPr>
            <w:tcW w:w="4693" w:type="dxa"/>
          </w:tcPr>
          <w:p w14:paraId="06DE2D48" w14:textId="77777777" w:rsidR="004B707C" w:rsidRPr="00485C64" w:rsidRDefault="004B707C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Исправить опечатку</w:t>
            </w:r>
          </w:p>
          <w:p w14:paraId="147BCEC4" w14:textId="77777777" w:rsidR="004B707C" w:rsidRPr="00485C64" w:rsidRDefault="004B707C" w:rsidP="00042F99">
            <w:pPr>
              <w:rPr>
                <w:lang w:val="ru-RU"/>
              </w:rPr>
            </w:pPr>
          </w:p>
        </w:tc>
      </w:tr>
      <w:tr w:rsidR="00485C64" w:rsidRPr="00485C64" w14:paraId="2DF7EEEC" w14:textId="77777777" w:rsidTr="008C0C6B">
        <w:tc>
          <w:tcPr>
            <w:tcW w:w="626" w:type="dxa"/>
          </w:tcPr>
          <w:p w14:paraId="5317F7BC" w14:textId="0ECE3FC6" w:rsidR="00850FDD" w:rsidRPr="00485C64" w:rsidRDefault="008C0C6B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5</w:t>
            </w:r>
          </w:p>
        </w:tc>
        <w:tc>
          <w:tcPr>
            <w:tcW w:w="4047" w:type="dxa"/>
          </w:tcPr>
          <w:p w14:paraId="5987CDDF" w14:textId="573C5D11" w:rsidR="00850FDD" w:rsidRPr="00485C64" w:rsidRDefault="00850FDD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1 п. 1745</w:t>
            </w:r>
          </w:p>
          <w:p w14:paraId="49F1D767" w14:textId="4053F82E" w:rsidR="00850FDD" w:rsidRPr="00485C64" w:rsidRDefault="00850FDD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…</w:t>
            </w:r>
            <w:r w:rsidRPr="00485C64">
              <w:rPr>
                <w:i/>
                <w:iCs/>
                <w:lang w:val="ru-RU"/>
              </w:rPr>
              <w:t xml:space="preserve">N,N </w:t>
            </w:r>
            <w:r w:rsidRPr="00485C64">
              <w:rPr>
                <w:lang w:val="ru-RU"/>
              </w:rPr>
              <w:t>-</w:t>
            </w:r>
            <w:proofErr w:type="spellStart"/>
            <w:r w:rsidRPr="00485C64">
              <w:rPr>
                <w:lang w:val="ru-RU"/>
              </w:rPr>
              <w:t>диметил</w:t>
            </w:r>
            <w:proofErr w:type="spellEnd"/>
            <w:r w:rsidRPr="00485C64">
              <w:rPr>
                <w:lang w:val="ru-RU"/>
              </w:rPr>
              <w:t xml:space="preserve"> </w:t>
            </w:r>
            <w:r w:rsidRPr="00485C64">
              <w:rPr>
                <w:i/>
                <w:iCs/>
                <w:lang w:val="ru-RU"/>
              </w:rPr>
              <w:t xml:space="preserve">-п- </w:t>
            </w:r>
            <w:proofErr w:type="spellStart"/>
            <w:r w:rsidRPr="00485C64">
              <w:rPr>
                <w:lang w:val="ru-RU"/>
              </w:rPr>
              <w:t>толуидин</w:t>
            </w:r>
            <w:proofErr w:type="spellEnd"/>
            <w:r w:rsidRPr="00485C64">
              <w:rPr>
                <w:lang w:val="ru-RU"/>
              </w:rPr>
              <w:t>…</w:t>
            </w:r>
          </w:p>
        </w:tc>
        <w:tc>
          <w:tcPr>
            <w:tcW w:w="4521" w:type="dxa"/>
          </w:tcPr>
          <w:p w14:paraId="5DE159C4" w14:textId="77777777" w:rsidR="00850FDD" w:rsidRPr="00485C64" w:rsidRDefault="00850FDD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293D9BC1" w14:textId="32201D8A" w:rsidR="00850FDD" w:rsidRPr="00485C64" w:rsidRDefault="00850FDD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…</w:t>
            </w:r>
            <w:r w:rsidRPr="00485C64">
              <w:rPr>
                <w:i/>
                <w:iCs/>
                <w:lang w:val="ru-RU"/>
              </w:rPr>
              <w:t xml:space="preserve">N,N </w:t>
            </w:r>
            <w:r w:rsidRPr="00485C64">
              <w:rPr>
                <w:lang w:val="ru-RU"/>
              </w:rPr>
              <w:t>-</w:t>
            </w:r>
            <w:proofErr w:type="spellStart"/>
            <w:r w:rsidRPr="00485C64">
              <w:rPr>
                <w:lang w:val="ru-RU"/>
              </w:rPr>
              <w:t>диметил</w:t>
            </w:r>
            <w:proofErr w:type="spellEnd"/>
            <w:r w:rsidRPr="00485C64">
              <w:rPr>
                <w:lang w:val="ru-RU"/>
              </w:rPr>
              <w:t xml:space="preserve"> </w:t>
            </w:r>
            <w:r w:rsidRPr="00485C64">
              <w:rPr>
                <w:i/>
                <w:iCs/>
                <w:lang w:val="ru-RU"/>
              </w:rPr>
              <w:t>-</w:t>
            </w:r>
            <w:r w:rsidRPr="00485C64">
              <w:rPr>
                <w:i/>
                <w:iCs/>
              </w:rPr>
              <w:t>p</w:t>
            </w:r>
            <w:r w:rsidRPr="00485C64">
              <w:rPr>
                <w:i/>
                <w:iCs/>
                <w:lang w:val="ru-RU"/>
              </w:rPr>
              <w:t xml:space="preserve">- </w:t>
            </w:r>
            <w:proofErr w:type="spellStart"/>
            <w:r w:rsidRPr="00485C64">
              <w:rPr>
                <w:lang w:val="ru-RU"/>
              </w:rPr>
              <w:t>толуидинтолуидин</w:t>
            </w:r>
            <w:proofErr w:type="spellEnd"/>
            <w:r w:rsidRPr="00485C64">
              <w:rPr>
                <w:lang w:val="ru-RU"/>
              </w:rPr>
              <w:t>…</w:t>
            </w:r>
          </w:p>
        </w:tc>
        <w:tc>
          <w:tcPr>
            <w:tcW w:w="4693" w:type="dxa"/>
          </w:tcPr>
          <w:p w14:paraId="3B8D1600" w14:textId="77777777" w:rsidR="00850FDD" w:rsidRPr="00485C64" w:rsidRDefault="00850FDD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Исправить опечатку</w:t>
            </w:r>
          </w:p>
          <w:p w14:paraId="2E91E481" w14:textId="77777777" w:rsidR="00850FDD" w:rsidRPr="00485C64" w:rsidRDefault="00850FDD" w:rsidP="00042F99">
            <w:pPr>
              <w:rPr>
                <w:lang w:val="ru-RU"/>
              </w:rPr>
            </w:pPr>
          </w:p>
        </w:tc>
      </w:tr>
      <w:tr w:rsidR="00485C64" w:rsidRPr="00485C64" w14:paraId="3E61A71A" w14:textId="77777777" w:rsidTr="008C0C6B">
        <w:tc>
          <w:tcPr>
            <w:tcW w:w="626" w:type="dxa"/>
          </w:tcPr>
          <w:p w14:paraId="184E4016" w14:textId="197154EA" w:rsidR="00AE76CE" w:rsidRPr="00485C64" w:rsidRDefault="008C0C6B" w:rsidP="00146726">
            <w:pPr>
              <w:rPr>
                <w:lang w:val="ru-RU"/>
              </w:rPr>
            </w:pPr>
            <w:r w:rsidRPr="00485C64">
              <w:rPr>
                <w:lang w:val="ru-RU"/>
              </w:rPr>
              <w:t>6</w:t>
            </w:r>
          </w:p>
        </w:tc>
        <w:tc>
          <w:tcPr>
            <w:tcW w:w="4047" w:type="dxa"/>
          </w:tcPr>
          <w:p w14:paraId="03B189CE" w14:textId="77777777" w:rsidR="00F5323F" w:rsidRPr="00485C64" w:rsidRDefault="00F5323F" w:rsidP="00F5323F">
            <w:r w:rsidRPr="00485C64">
              <w:rPr>
                <w:lang w:val="ru-RU"/>
              </w:rPr>
              <w:t>Приложение</w:t>
            </w:r>
            <w:r w:rsidRPr="00485C64">
              <w:t xml:space="preserve"> 1 </w:t>
            </w:r>
            <w:r w:rsidRPr="00485C64">
              <w:rPr>
                <w:lang w:val="ru-RU"/>
              </w:rPr>
              <w:t>п</w:t>
            </w:r>
            <w:r w:rsidRPr="00485C64">
              <w:t>. 1746</w:t>
            </w:r>
          </w:p>
          <w:p w14:paraId="793D0460" w14:textId="77777777" w:rsidR="00F5323F" w:rsidRPr="00485C64" w:rsidRDefault="00F5323F" w:rsidP="00F5323F">
            <w:r w:rsidRPr="00485C64">
              <w:t xml:space="preserve">1,4-Benzenediamine, </w:t>
            </w:r>
            <w:proofErr w:type="gramStart"/>
            <w:r w:rsidRPr="00485C64">
              <w:t>N,N</w:t>
            </w:r>
            <w:proofErr w:type="gramEnd"/>
            <w:r w:rsidRPr="00485C64">
              <w:t xml:space="preserve">’-mixed </w:t>
            </w:r>
            <w:proofErr w:type="spellStart"/>
            <w:r w:rsidRPr="00485C64">
              <w:t>Ph</w:t>
            </w:r>
            <w:proofErr w:type="spellEnd"/>
            <w:r w:rsidRPr="00485C64">
              <w:t xml:space="preserve"> and</w:t>
            </w:r>
          </w:p>
          <w:p w14:paraId="0CFD38E1" w14:textId="1362486C" w:rsidR="00F5323F" w:rsidRPr="00485C64" w:rsidRDefault="00F5323F" w:rsidP="00F5323F">
            <w:pPr>
              <w:rPr>
                <w:lang w:val="ru-RU"/>
              </w:rPr>
            </w:pPr>
            <w:proofErr w:type="spellStart"/>
            <w:r w:rsidRPr="00485C64">
              <w:rPr>
                <w:lang w:val="ru-RU"/>
              </w:rPr>
              <w:t>tolyl</w:t>
            </w:r>
            <w:proofErr w:type="spellEnd"/>
            <w:r w:rsidRPr="00485C64">
              <w:rPr>
                <w:lang w:val="ru-RU"/>
              </w:rPr>
              <w:t xml:space="preserve"> </w:t>
            </w:r>
            <w:proofErr w:type="spellStart"/>
            <w:r w:rsidRPr="00485C64">
              <w:rPr>
                <w:lang w:val="ru-RU"/>
              </w:rPr>
              <w:t>derivs</w:t>
            </w:r>
            <w:proofErr w:type="spellEnd"/>
            <w:r w:rsidRPr="00485C64">
              <w:rPr>
                <w:lang w:val="ru-RU"/>
              </w:rPr>
              <w:t>.</w:t>
            </w:r>
          </w:p>
        </w:tc>
        <w:tc>
          <w:tcPr>
            <w:tcW w:w="4521" w:type="dxa"/>
          </w:tcPr>
          <w:p w14:paraId="1E96A892" w14:textId="77777777" w:rsidR="00F5323F" w:rsidRPr="00485C64" w:rsidRDefault="00F5323F" w:rsidP="00F5323F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5C540CDA" w14:textId="4AE8A473" w:rsidR="00F5323F" w:rsidRPr="00485C64" w:rsidRDefault="00F5323F" w:rsidP="00F5323F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1,4-Бензолдиамин, </w:t>
            </w:r>
            <w:proofErr w:type="gramStart"/>
            <w:r w:rsidRPr="00485C64">
              <w:rPr>
                <w:i/>
                <w:iCs/>
                <w:lang w:val="ru-RU"/>
              </w:rPr>
              <w:t>N,N</w:t>
            </w:r>
            <w:proofErr w:type="gramEnd"/>
            <w:r w:rsidRPr="00485C64">
              <w:rPr>
                <w:i/>
                <w:iCs/>
                <w:lang w:val="ru-RU"/>
              </w:rPr>
              <w:t xml:space="preserve">'- </w:t>
            </w:r>
            <w:r w:rsidRPr="00485C64">
              <w:rPr>
                <w:lang w:val="ru-RU"/>
              </w:rPr>
              <w:t xml:space="preserve">смесь </w:t>
            </w:r>
            <w:proofErr w:type="spellStart"/>
            <w:r w:rsidRPr="00485C64">
              <w:rPr>
                <w:lang w:val="ru-RU"/>
              </w:rPr>
              <w:t>толильных</w:t>
            </w:r>
            <w:proofErr w:type="spellEnd"/>
            <w:r w:rsidRPr="00485C64">
              <w:rPr>
                <w:lang w:val="ru-RU"/>
              </w:rPr>
              <w:t xml:space="preserve"> </w:t>
            </w:r>
          </w:p>
          <w:p w14:paraId="697BBBA5" w14:textId="31F11388" w:rsidR="00AE76CE" w:rsidRPr="00485C64" w:rsidRDefault="00F5323F" w:rsidP="00F5323F">
            <w:pPr>
              <w:rPr>
                <w:lang w:val="ru-RU"/>
              </w:rPr>
            </w:pPr>
            <w:r w:rsidRPr="00485C64">
              <w:rPr>
                <w:lang w:val="ru-RU"/>
              </w:rPr>
              <w:t>производных</w:t>
            </w:r>
          </w:p>
        </w:tc>
        <w:tc>
          <w:tcPr>
            <w:tcW w:w="4693" w:type="dxa"/>
          </w:tcPr>
          <w:p w14:paraId="5633CD53" w14:textId="77777777" w:rsidR="00F5323F" w:rsidRPr="00485C64" w:rsidRDefault="00F5323F" w:rsidP="00F5323F">
            <w:pPr>
              <w:rPr>
                <w:lang w:val="ru-RU"/>
              </w:rPr>
            </w:pPr>
            <w:r w:rsidRPr="00485C64">
              <w:rPr>
                <w:lang w:val="ru-RU"/>
              </w:rPr>
              <w:t>Исправить опечатку</w:t>
            </w:r>
          </w:p>
          <w:p w14:paraId="4ADA93B7" w14:textId="77777777" w:rsidR="00AE76CE" w:rsidRPr="00485C64" w:rsidRDefault="00AE76CE" w:rsidP="00AE76CE">
            <w:pPr>
              <w:rPr>
                <w:lang w:val="ru-RU"/>
              </w:rPr>
            </w:pPr>
          </w:p>
        </w:tc>
      </w:tr>
      <w:tr w:rsidR="00485C64" w:rsidRPr="00BE042D" w14:paraId="3846E024" w14:textId="77777777" w:rsidTr="008C0C6B">
        <w:tc>
          <w:tcPr>
            <w:tcW w:w="626" w:type="dxa"/>
          </w:tcPr>
          <w:p w14:paraId="64421DEE" w14:textId="2BD36183" w:rsidR="00463575" w:rsidRPr="00485C64" w:rsidRDefault="008C0C6B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7</w:t>
            </w:r>
          </w:p>
        </w:tc>
        <w:tc>
          <w:tcPr>
            <w:tcW w:w="4047" w:type="dxa"/>
          </w:tcPr>
          <w:p w14:paraId="48D0F1A1" w14:textId="0E29DC32" w:rsidR="00463575" w:rsidRPr="00485C64" w:rsidRDefault="00463575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2</w:t>
            </w:r>
          </w:p>
          <w:p w14:paraId="5783329D" w14:textId="12119D6C" w:rsidR="00463575" w:rsidRPr="00485C64" w:rsidRDefault="00463575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Пункты 45, 46, 67 – 92, 109, 114, 122, 124, 131, 133, 154, 157, 175, 196, 324, 327-371 </w:t>
            </w:r>
          </w:p>
          <w:p w14:paraId="5F39943D" w14:textId="77777777" w:rsidR="00463575" w:rsidRPr="00485C64" w:rsidRDefault="00463575" w:rsidP="00042F99">
            <w:pPr>
              <w:rPr>
                <w:lang w:val="ru-RU"/>
              </w:rPr>
            </w:pPr>
          </w:p>
          <w:p w14:paraId="3EF8D4E2" w14:textId="77777777" w:rsidR="00463575" w:rsidRPr="00485C64" w:rsidRDefault="00463575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Колонка 6</w:t>
            </w:r>
          </w:p>
          <w:p w14:paraId="6B0BAB14" w14:textId="77777777" w:rsidR="00463575" w:rsidRPr="00485C64" w:rsidRDefault="00463575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Наличие вещества должно быть указано в списке ингредиентов согласно пункту 9.3 статьи 5 настоящего технического регламента, когда его концентрация превышает:</w:t>
            </w:r>
          </w:p>
          <w:p w14:paraId="39AF1B52" w14:textId="77777777" w:rsidR="00463575" w:rsidRPr="00485C64" w:rsidRDefault="00463575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- 0,001 процента в несмываемой продукции;</w:t>
            </w:r>
          </w:p>
          <w:p w14:paraId="0DB7F8C7" w14:textId="77777777" w:rsidR="00463575" w:rsidRPr="00485C64" w:rsidRDefault="00463575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- 0,01 процента в смываемой продукции.</w:t>
            </w:r>
          </w:p>
          <w:p w14:paraId="65CF918E" w14:textId="77777777" w:rsidR="00463575" w:rsidRPr="00485C64" w:rsidRDefault="00463575" w:rsidP="00042F99">
            <w:pPr>
              <w:rPr>
                <w:lang w:val="ru-RU"/>
              </w:rPr>
            </w:pPr>
          </w:p>
        </w:tc>
        <w:tc>
          <w:tcPr>
            <w:tcW w:w="4521" w:type="dxa"/>
          </w:tcPr>
          <w:p w14:paraId="3E3716A2" w14:textId="35EC7D7F" w:rsidR="00463575" w:rsidRPr="00485C64" w:rsidRDefault="00463575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4C975398" w14:textId="77777777" w:rsidR="00566C20" w:rsidRPr="00485C64" w:rsidRDefault="00566C20" w:rsidP="00042F99">
            <w:pPr>
              <w:rPr>
                <w:lang w:val="ru-RU"/>
              </w:rPr>
            </w:pPr>
          </w:p>
          <w:p w14:paraId="440116F6" w14:textId="23BC09F2" w:rsidR="00566C20" w:rsidRPr="00485C64" w:rsidRDefault="00566C20" w:rsidP="00566C20">
            <w:pPr>
              <w:rPr>
                <w:lang w:val="ru-RU"/>
              </w:rPr>
            </w:pPr>
            <w:r w:rsidRPr="00485C64">
              <w:rPr>
                <w:lang w:val="ru-RU"/>
              </w:rPr>
              <w:t>Присутствие вещества или</w:t>
            </w:r>
            <w:r w:rsidR="008C24B2" w:rsidRPr="00485C64">
              <w:rPr>
                <w:lang w:val="ru-RU"/>
              </w:rPr>
              <w:t xml:space="preserve"> </w:t>
            </w:r>
            <w:r w:rsidRPr="00485C64">
              <w:rPr>
                <w:lang w:val="ru-RU"/>
              </w:rPr>
              <w:t>веществ указывается как</w:t>
            </w:r>
            <w:r w:rsidR="008C24B2" w:rsidRPr="00485C64">
              <w:rPr>
                <w:lang w:val="ru-RU"/>
              </w:rPr>
              <w:t xml:space="preserve"> </w:t>
            </w:r>
            <w:r w:rsidRPr="00485C64">
              <w:rPr>
                <w:lang w:val="ru-RU"/>
              </w:rPr>
              <w:t>«…» или «…» в список ингредиентов согласно пункту 9.3 статьи 5 настоящего технического регламента, если его</w:t>
            </w:r>
            <w:r w:rsidR="008C24B2" w:rsidRPr="00485C64">
              <w:rPr>
                <w:lang w:val="ru-RU"/>
              </w:rPr>
              <w:t xml:space="preserve"> </w:t>
            </w:r>
            <w:r w:rsidRPr="00485C64">
              <w:rPr>
                <w:lang w:val="ru-RU"/>
              </w:rPr>
              <w:t>концентрация превышает:</w:t>
            </w:r>
          </w:p>
          <w:p w14:paraId="7BF8C64F" w14:textId="7B9F1E2D" w:rsidR="00566C20" w:rsidRPr="00485C64" w:rsidRDefault="00566C20" w:rsidP="00566C20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0,001 процента для несмываемой </w:t>
            </w:r>
            <w:r w:rsidR="008C24B2" w:rsidRPr="00485C64">
              <w:rPr>
                <w:lang w:val="ru-RU"/>
              </w:rPr>
              <w:t>п</w:t>
            </w:r>
            <w:r w:rsidRPr="00485C64">
              <w:rPr>
                <w:lang w:val="ru-RU"/>
              </w:rPr>
              <w:t>родукции;</w:t>
            </w:r>
          </w:p>
          <w:p w14:paraId="593A7CE8" w14:textId="78E6CEE3" w:rsidR="00566C20" w:rsidRPr="00485C64" w:rsidRDefault="00566C20" w:rsidP="00566C20">
            <w:pPr>
              <w:rPr>
                <w:lang w:val="ru-RU"/>
              </w:rPr>
            </w:pPr>
            <w:r w:rsidRPr="00485C64">
              <w:rPr>
                <w:lang w:val="ru-RU"/>
              </w:rPr>
              <w:t>0,01 процента для смываемой</w:t>
            </w:r>
            <w:r w:rsidR="008C24B2" w:rsidRPr="00485C64">
              <w:rPr>
                <w:lang w:val="ru-RU"/>
              </w:rPr>
              <w:t xml:space="preserve"> </w:t>
            </w:r>
            <w:r w:rsidRPr="00485C64">
              <w:rPr>
                <w:lang w:val="ru-RU"/>
              </w:rPr>
              <w:t>продукции.</w:t>
            </w:r>
          </w:p>
          <w:p w14:paraId="651443CC" w14:textId="2F34A7B0" w:rsidR="00566C20" w:rsidRPr="00485C64" w:rsidRDefault="00566C20" w:rsidP="00566C20">
            <w:pPr>
              <w:rPr>
                <w:lang w:val="ru-RU"/>
              </w:rPr>
            </w:pPr>
            <w:r w:rsidRPr="00485C64">
              <w:rPr>
                <w:lang w:val="ru-RU"/>
              </w:rPr>
              <w:t>Указание вещества может быть заменено надписью «содержит</w:t>
            </w:r>
            <w:r w:rsidR="007544B9" w:rsidRPr="00485C64">
              <w:rPr>
                <w:lang w:val="ru-RU"/>
              </w:rPr>
              <w:t xml:space="preserve"> потенциальные аллергены. Полная</w:t>
            </w:r>
            <w:r w:rsidRPr="00485C64">
              <w:rPr>
                <w:lang w:val="ru-RU"/>
              </w:rPr>
              <w:t xml:space="preserve"> информаци</w:t>
            </w:r>
            <w:r w:rsidR="00BE042D">
              <w:rPr>
                <w:lang w:val="ru-RU"/>
              </w:rPr>
              <w:t>я</w:t>
            </w:r>
            <w:r w:rsidRPr="00485C64">
              <w:rPr>
                <w:lang w:val="ru-RU"/>
              </w:rPr>
              <w:t xml:space="preserve"> размещена по </w:t>
            </w:r>
            <w:proofErr w:type="spellStart"/>
            <w:r w:rsidRPr="00485C64">
              <w:t>qr</w:t>
            </w:r>
            <w:proofErr w:type="spellEnd"/>
            <w:r w:rsidRPr="00485C64">
              <w:rPr>
                <w:lang w:val="ru-RU"/>
              </w:rPr>
              <w:t>-коду или полную информацию можно запросить у изготовителя/уполномоченного изготовителем лица/импортера»</w:t>
            </w:r>
          </w:p>
          <w:p w14:paraId="4E126FE1" w14:textId="77777777" w:rsidR="00566C20" w:rsidRPr="00485C64" w:rsidRDefault="00566C20" w:rsidP="00042F99">
            <w:pPr>
              <w:rPr>
                <w:lang w:val="ru-RU"/>
              </w:rPr>
            </w:pPr>
          </w:p>
          <w:p w14:paraId="4D6F2460" w14:textId="228F4829" w:rsidR="00463575" w:rsidRPr="00485C64" w:rsidRDefault="00463575" w:rsidP="00042F99">
            <w:pPr>
              <w:rPr>
                <w:lang w:val="ru-RU"/>
              </w:rPr>
            </w:pPr>
          </w:p>
        </w:tc>
        <w:tc>
          <w:tcPr>
            <w:tcW w:w="4693" w:type="dxa"/>
          </w:tcPr>
          <w:p w14:paraId="3BD353A3" w14:textId="411C27B6" w:rsidR="00463575" w:rsidRPr="00485C64" w:rsidRDefault="00463575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>В ЕС список аллергенов расширен для повышения информированности потребителей о возможной вторичной кожной реакци</w:t>
            </w:r>
            <w:r w:rsidR="00BE042D">
              <w:rPr>
                <w:lang w:val="ru-RU"/>
              </w:rPr>
              <w:t>и</w:t>
            </w:r>
            <w:r w:rsidRPr="00485C64">
              <w:rPr>
                <w:lang w:val="ru-RU"/>
              </w:rPr>
              <w:t xml:space="preserve"> у людей, уже сенсибилизированных к данным аллергенам. Для того, чтобы эта информация имела практическое применение, человек должен иметь результаты </w:t>
            </w:r>
            <w:proofErr w:type="spellStart"/>
            <w:r w:rsidRPr="00485C64">
              <w:rPr>
                <w:lang w:val="ru-RU"/>
              </w:rPr>
              <w:t>аллерготеста</w:t>
            </w:r>
            <w:proofErr w:type="spellEnd"/>
            <w:r w:rsidRPr="00485C64">
              <w:rPr>
                <w:lang w:val="ru-RU"/>
              </w:rPr>
              <w:t xml:space="preserve"> на вещества из списка аллергенов. В странах ЕАЭС подобные тесты </w:t>
            </w:r>
            <w:r w:rsidR="00BE042D">
              <w:rPr>
                <w:lang w:val="ru-RU"/>
              </w:rPr>
              <w:t>практически на все внесённые</w:t>
            </w:r>
            <w:r w:rsidRPr="00485C64">
              <w:rPr>
                <w:lang w:val="ru-RU"/>
              </w:rPr>
              <w:t xml:space="preserve"> в ТР веществ</w:t>
            </w:r>
            <w:r w:rsidR="00BE042D">
              <w:rPr>
                <w:lang w:val="ru-RU"/>
              </w:rPr>
              <w:t>а</w:t>
            </w:r>
            <w:r w:rsidRPr="00485C64">
              <w:rPr>
                <w:lang w:val="ru-RU"/>
              </w:rPr>
              <w:t xml:space="preserve"> не проводится. Те потребитель не может знать о наличии у него аллергии на эти вещества.</w:t>
            </w:r>
          </w:p>
          <w:p w14:paraId="353C691C" w14:textId="0FA23D45" w:rsidR="00463575" w:rsidRPr="00485C64" w:rsidRDefault="00463575" w:rsidP="00042F99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В то же время расширение списка аллергенов увеличивает количество информации на упаковке, вынуждая уменьшать шрифт, тем самым, зачастую делая информацию в маркировке не читаемой, в том числе и важную информацию о способе применения, </w:t>
            </w:r>
            <w:r w:rsidRPr="00485C64">
              <w:rPr>
                <w:lang w:val="ru-RU"/>
              </w:rPr>
              <w:lastRenderedPageBreak/>
              <w:t xml:space="preserve">сроке годности, мерах предосторожности и </w:t>
            </w:r>
            <w:proofErr w:type="spellStart"/>
            <w:proofErr w:type="gramStart"/>
            <w:r w:rsidRPr="00485C64">
              <w:rPr>
                <w:lang w:val="ru-RU"/>
              </w:rPr>
              <w:t>тп</w:t>
            </w:r>
            <w:proofErr w:type="spellEnd"/>
            <w:r w:rsidRPr="00485C64">
              <w:rPr>
                <w:lang w:val="ru-RU"/>
              </w:rPr>
              <w:t xml:space="preserve"> ,</w:t>
            </w:r>
            <w:proofErr w:type="gramEnd"/>
            <w:r w:rsidRPr="00485C64">
              <w:rPr>
                <w:lang w:val="ru-RU"/>
              </w:rPr>
              <w:t xml:space="preserve"> что не способствует защищенности потребителя.</w:t>
            </w:r>
          </w:p>
          <w:p w14:paraId="4A3A43C6" w14:textId="617849B3" w:rsidR="00463575" w:rsidRPr="00485C64" w:rsidRDefault="00463575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С учётом того, что информация о конкретных веществах в составе не дает практической ценности потребителю, считаем </w:t>
            </w:r>
            <w:r w:rsidR="00566C20" w:rsidRPr="00485C64">
              <w:rPr>
                <w:lang w:val="ru-RU"/>
              </w:rPr>
              <w:t xml:space="preserve">целесообразным дать изготовителю выбор: или вносить в состав все аллергены, или вынести </w:t>
            </w:r>
            <w:r w:rsidRPr="00485C64">
              <w:rPr>
                <w:lang w:val="ru-RU"/>
              </w:rPr>
              <w:t>в маркировку общее пред</w:t>
            </w:r>
            <w:r w:rsidR="00566C20" w:rsidRPr="00485C64">
              <w:rPr>
                <w:lang w:val="ru-RU"/>
              </w:rPr>
              <w:t xml:space="preserve">упреждение о наличии аллергенов, а более подробную информацию предоставить или по </w:t>
            </w:r>
            <w:proofErr w:type="spellStart"/>
            <w:r w:rsidR="00566C20" w:rsidRPr="00485C64">
              <w:t>qr</w:t>
            </w:r>
            <w:proofErr w:type="spellEnd"/>
            <w:r w:rsidR="00566C20" w:rsidRPr="00485C64">
              <w:rPr>
                <w:lang w:val="ru-RU"/>
              </w:rPr>
              <w:t>-коду, или по личному запросу потребителя к изготовителю, УИЛ, импортеру.</w:t>
            </w:r>
          </w:p>
        </w:tc>
      </w:tr>
      <w:tr w:rsidR="00485C64" w:rsidRPr="00BE042D" w14:paraId="02893A7F" w14:textId="77777777" w:rsidTr="008C0C6B">
        <w:tc>
          <w:tcPr>
            <w:tcW w:w="626" w:type="dxa"/>
          </w:tcPr>
          <w:p w14:paraId="10ABF389" w14:textId="2BD88FF2" w:rsidR="000326AD" w:rsidRPr="00485C64" w:rsidRDefault="008C0C6B" w:rsidP="00146726">
            <w:pPr>
              <w:rPr>
                <w:lang w:val="ru-RU"/>
              </w:rPr>
            </w:pPr>
            <w:bookmarkStart w:id="1" w:name="_Hlk202784818"/>
            <w:bookmarkEnd w:id="0"/>
            <w:r w:rsidRPr="00485C64">
              <w:rPr>
                <w:lang w:val="ru-RU"/>
              </w:rPr>
              <w:lastRenderedPageBreak/>
              <w:t>8</w:t>
            </w:r>
          </w:p>
        </w:tc>
        <w:tc>
          <w:tcPr>
            <w:tcW w:w="4047" w:type="dxa"/>
          </w:tcPr>
          <w:p w14:paraId="37D3F97B" w14:textId="6A762656" w:rsidR="00C01091" w:rsidRPr="00485C64" w:rsidRDefault="00D80FD1" w:rsidP="00C03FAE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2 п. 98 действующей редакции</w:t>
            </w:r>
            <w:r w:rsidR="00165360" w:rsidRPr="00485C64">
              <w:rPr>
                <w:lang w:val="ru-RU"/>
              </w:rPr>
              <w:t>, к</w:t>
            </w:r>
            <w:r w:rsidR="00C01091" w:rsidRPr="00485C64">
              <w:rPr>
                <w:lang w:val="ru-RU"/>
              </w:rPr>
              <w:t>олонка 4</w:t>
            </w:r>
          </w:p>
          <w:p w14:paraId="090F9A00" w14:textId="736FF7A5" w:rsidR="00165360" w:rsidRPr="00485C64" w:rsidRDefault="00165360" w:rsidP="00C03FAE">
            <w:pPr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b</w:t>
            </w:r>
            <w:r w:rsidRPr="00485C64">
              <w:rPr>
                <w:lang w:val="ru-RU"/>
              </w:rPr>
              <w:t>) Другая продукция, кроме лосьона для тела, теней для век, туши, подводки для глаз, губной помады, шарикового дезодоранта</w:t>
            </w:r>
          </w:p>
          <w:p w14:paraId="3693B776" w14:textId="77777777" w:rsidR="00165360" w:rsidRPr="00485C64" w:rsidRDefault="00165360" w:rsidP="00C03FAE">
            <w:pPr>
              <w:rPr>
                <w:lang w:val="ru-RU"/>
              </w:rPr>
            </w:pPr>
          </w:p>
          <w:p w14:paraId="6AF5D16B" w14:textId="75C15751" w:rsidR="00165360" w:rsidRPr="00485C64" w:rsidRDefault="00165360" w:rsidP="00C03FAE">
            <w:pPr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c</w:t>
            </w:r>
            <w:r w:rsidRPr="00485C64">
              <w:rPr>
                <w:lang w:val="ru-RU"/>
              </w:rPr>
              <w:t>) Лосьоны для тела, тени для век, тушь, подводка для глаз, губная помада, шариковый дезодорант</w:t>
            </w:r>
          </w:p>
          <w:p w14:paraId="16ACE873" w14:textId="77777777" w:rsidR="00951011" w:rsidRPr="00485C64" w:rsidRDefault="00951011" w:rsidP="00C03FAE">
            <w:pPr>
              <w:rPr>
                <w:lang w:val="ru-RU"/>
              </w:rPr>
            </w:pPr>
          </w:p>
          <w:p w14:paraId="75D34F41" w14:textId="77777777" w:rsidR="00951011" w:rsidRPr="00485C64" w:rsidRDefault="00951011" w:rsidP="00C03FAE">
            <w:pPr>
              <w:rPr>
                <w:lang w:val="ru-RU"/>
              </w:rPr>
            </w:pPr>
          </w:p>
          <w:p w14:paraId="73D9E413" w14:textId="77777777" w:rsidR="00165360" w:rsidRPr="00485C64" w:rsidRDefault="00165360" w:rsidP="00C03FAE">
            <w:pPr>
              <w:rPr>
                <w:lang w:val="ru-RU"/>
              </w:rPr>
            </w:pPr>
          </w:p>
          <w:p w14:paraId="2FAA8DCA" w14:textId="77777777" w:rsidR="00D80FD1" w:rsidRPr="00485C64" w:rsidRDefault="00D80FD1" w:rsidP="00C03FAE">
            <w:pPr>
              <w:rPr>
                <w:lang w:val="ru-RU"/>
              </w:rPr>
            </w:pPr>
          </w:p>
        </w:tc>
        <w:tc>
          <w:tcPr>
            <w:tcW w:w="4521" w:type="dxa"/>
          </w:tcPr>
          <w:p w14:paraId="48FB19CD" w14:textId="7A906BC5" w:rsidR="00D80FD1" w:rsidRPr="00485C64" w:rsidRDefault="00C01091" w:rsidP="00C03FAE">
            <w:pPr>
              <w:rPr>
                <w:lang w:val="ru-RU"/>
              </w:rPr>
            </w:pPr>
            <w:r w:rsidRPr="00485C64">
              <w:rPr>
                <w:lang w:val="ru-RU"/>
              </w:rPr>
              <w:t>П</w:t>
            </w:r>
            <w:r w:rsidR="00D80FD1" w:rsidRPr="00485C64">
              <w:rPr>
                <w:lang w:val="ru-RU"/>
              </w:rPr>
              <w:t>редставить в редакции:</w:t>
            </w:r>
          </w:p>
          <w:p w14:paraId="574EAE35" w14:textId="77777777" w:rsidR="00D80FD1" w:rsidRPr="00485C64" w:rsidRDefault="00D80FD1" w:rsidP="00C03FAE">
            <w:pPr>
              <w:rPr>
                <w:lang w:val="ru-RU"/>
              </w:rPr>
            </w:pPr>
          </w:p>
          <w:p w14:paraId="0A6D2FCD" w14:textId="726B2C9A" w:rsidR="00D80FD1" w:rsidRPr="00485C64" w:rsidRDefault="00D80FD1" w:rsidP="00C03FAE">
            <w:pPr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b</w:t>
            </w:r>
            <w:r w:rsidRPr="00485C64">
              <w:rPr>
                <w:lang w:val="ru-RU"/>
              </w:rPr>
              <w:t>) Другая продукция, кроме средств для тела, теней для век, туши, подводки для глаз, губной помады, шарикового дезодоранта</w:t>
            </w:r>
          </w:p>
          <w:p w14:paraId="4E21E8B9" w14:textId="77777777" w:rsidR="00165360" w:rsidRPr="00485C64" w:rsidRDefault="00165360" w:rsidP="00C03FAE">
            <w:pPr>
              <w:rPr>
                <w:lang w:val="ru-RU"/>
              </w:rPr>
            </w:pPr>
          </w:p>
          <w:p w14:paraId="7773EDCE" w14:textId="77777777" w:rsidR="00165360" w:rsidRPr="00485C64" w:rsidRDefault="00165360" w:rsidP="00C03FAE">
            <w:pPr>
              <w:rPr>
                <w:lang w:val="ru-RU"/>
              </w:rPr>
            </w:pPr>
          </w:p>
          <w:p w14:paraId="0E8CC90A" w14:textId="3576E9F4" w:rsidR="00EE2CEA" w:rsidRPr="00485C64" w:rsidRDefault="00EE2CEA" w:rsidP="00C03FAE">
            <w:pPr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c</w:t>
            </w:r>
            <w:r w:rsidRPr="00485C64">
              <w:rPr>
                <w:lang w:val="ru-RU"/>
              </w:rPr>
              <w:t>) Средства для тела, тени для век, тушь, подводка для глаз, губная помада, шариковый дезодорант</w:t>
            </w:r>
          </w:p>
          <w:p w14:paraId="3C17BE00" w14:textId="77777777" w:rsidR="00EE2CEA" w:rsidRPr="00485C64" w:rsidRDefault="00EE2CEA" w:rsidP="00C03FAE">
            <w:pPr>
              <w:rPr>
                <w:lang w:val="ru-RU"/>
              </w:rPr>
            </w:pPr>
          </w:p>
          <w:p w14:paraId="1049E1A5" w14:textId="78E1C055" w:rsidR="00607891" w:rsidRPr="00485C64" w:rsidRDefault="00241092" w:rsidP="00C03FAE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Проектируемое </w:t>
            </w:r>
            <w:r w:rsidR="00607891" w:rsidRPr="00485C64">
              <w:rPr>
                <w:lang w:val="ru-RU"/>
              </w:rPr>
              <w:t>Примечание</w:t>
            </w:r>
            <w:r w:rsidR="007F5D23" w:rsidRPr="00485C64">
              <w:rPr>
                <w:lang w:val="ru-RU"/>
              </w:rPr>
              <w:t>м</w:t>
            </w:r>
            <w:r w:rsidR="00607891" w:rsidRPr="00485C64">
              <w:rPr>
                <w:lang w:val="ru-RU"/>
              </w:rPr>
              <w:t xml:space="preserve"> </w:t>
            </w:r>
            <w:r w:rsidR="0076717B" w:rsidRPr="00485C64">
              <w:rPr>
                <w:lang w:val="ru-RU"/>
              </w:rPr>
              <w:t>(</w:t>
            </w:r>
            <w:r w:rsidR="0076717B" w:rsidRPr="00485C64">
              <w:t>m</w:t>
            </w:r>
            <w:r w:rsidR="0076717B" w:rsidRPr="00485C64">
              <w:rPr>
                <w:lang w:val="ru-RU"/>
              </w:rPr>
              <w:t xml:space="preserve">) </w:t>
            </w:r>
            <w:r w:rsidRPr="00485C64">
              <w:rPr>
                <w:lang w:val="ru-RU"/>
              </w:rPr>
              <w:t>представить в уточненной редакции.</w:t>
            </w:r>
          </w:p>
          <w:p w14:paraId="3D0E3FA5" w14:textId="77777777" w:rsidR="00D80FD1" w:rsidRPr="00485C64" w:rsidRDefault="00D80FD1" w:rsidP="0076717B">
            <w:pPr>
              <w:rPr>
                <w:lang w:val="ru-RU"/>
              </w:rPr>
            </w:pPr>
          </w:p>
        </w:tc>
        <w:tc>
          <w:tcPr>
            <w:tcW w:w="4693" w:type="dxa"/>
          </w:tcPr>
          <w:p w14:paraId="27C43886" w14:textId="4BDED4AA" w:rsidR="00D80FD1" w:rsidRPr="00485C64" w:rsidRDefault="00607891" w:rsidP="00607891">
            <w:pPr>
              <w:rPr>
                <w:lang w:val="ru-RU"/>
              </w:rPr>
            </w:pPr>
            <w:r w:rsidRPr="00485C64">
              <w:rPr>
                <w:lang w:val="ru-RU"/>
              </w:rPr>
              <w:t>Как показывает практика, ограничения,</w:t>
            </w:r>
            <w:r w:rsidR="002F62DD" w:rsidRPr="00485C64">
              <w:rPr>
                <w:lang w:val="ru-RU"/>
              </w:rPr>
              <w:t xml:space="preserve"> установленные для лосьонов для тела, </w:t>
            </w:r>
            <w:r w:rsidRPr="00485C64">
              <w:rPr>
                <w:lang w:val="ru-RU"/>
              </w:rPr>
              <w:t xml:space="preserve">понимаются рядом </w:t>
            </w:r>
            <w:r w:rsidR="002F62DD" w:rsidRPr="00485C64">
              <w:rPr>
                <w:lang w:val="ru-RU"/>
              </w:rPr>
              <w:t>изготовителей</w:t>
            </w:r>
            <w:r w:rsidRPr="00485C64">
              <w:rPr>
                <w:lang w:val="ru-RU"/>
              </w:rPr>
              <w:t xml:space="preserve"> только как ограничение именно для лосьона – эмульсионного продукта, как правило, изготовленного по ГОСТ 31679-2012. При этом не </w:t>
            </w:r>
            <w:r w:rsidR="002F62DD" w:rsidRPr="00485C64">
              <w:rPr>
                <w:lang w:val="ru-RU"/>
              </w:rPr>
              <w:t>учитывается</w:t>
            </w:r>
            <w:r w:rsidRPr="00485C64">
              <w:rPr>
                <w:lang w:val="ru-RU"/>
              </w:rPr>
              <w:t xml:space="preserve"> маржа </w:t>
            </w:r>
            <w:r w:rsidR="002F62DD" w:rsidRPr="00485C64">
              <w:rPr>
                <w:lang w:val="ru-RU"/>
              </w:rPr>
              <w:t>безопасности</w:t>
            </w:r>
            <w:r w:rsidRPr="00485C64">
              <w:rPr>
                <w:lang w:val="ru-RU"/>
              </w:rPr>
              <w:t xml:space="preserve"> на основании, которой </w:t>
            </w:r>
            <w:r w:rsidR="002F62DD" w:rsidRPr="00485C64">
              <w:rPr>
                <w:lang w:val="ru-RU"/>
              </w:rPr>
              <w:t>рассчитываются</w:t>
            </w:r>
            <w:r w:rsidRPr="00485C64">
              <w:rPr>
                <w:lang w:val="ru-RU"/>
              </w:rPr>
              <w:t xml:space="preserve"> пороговые значения </w:t>
            </w:r>
            <w:r w:rsidR="002F62DD" w:rsidRPr="00485C64">
              <w:rPr>
                <w:lang w:val="ru-RU"/>
              </w:rPr>
              <w:t>концентрации ингредиента</w:t>
            </w:r>
            <w:r w:rsidRPr="00485C64">
              <w:rPr>
                <w:lang w:val="ru-RU"/>
              </w:rPr>
              <w:t xml:space="preserve">. Маржа </w:t>
            </w:r>
            <w:r w:rsidR="002F62DD" w:rsidRPr="00485C64">
              <w:rPr>
                <w:lang w:val="ru-RU"/>
              </w:rPr>
              <w:t>безопасности</w:t>
            </w:r>
            <w:r w:rsidRPr="00485C64">
              <w:rPr>
                <w:lang w:val="ru-RU"/>
              </w:rPr>
              <w:t xml:space="preserve"> </w:t>
            </w:r>
            <w:r w:rsidR="002F62DD" w:rsidRPr="00485C64">
              <w:rPr>
                <w:lang w:val="ru-RU"/>
              </w:rPr>
              <w:t>учитывает,</w:t>
            </w:r>
            <w:r w:rsidRPr="00485C64">
              <w:rPr>
                <w:lang w:val="ru-RU"/>
              </w:rPr>
              <w:t xml:space="preserve"> в том числе</w:t>
            </w:r>
            <w:r w:rsidR="002F62DD" w:rsidRPr="00485C64">
              <w:rPr>
                <w:lang w:val="ru-RU"/>
              </w:rPr>
              <w:t>,</w:t>
            </w:r>
            <w:r w:rsidRPr="00485C64">
              <w:rPr>
                <w:lang w:val="ru-RU"/>
              </w:rPr>
              <w:t xml:space="preserve"> и площадь </w:t>
            </w:r>
            <w:r w:rsidR="002F62DD" w:rsidRPr="00485C64">
              <w:rPr>
                <w:lang w:val="ru-RU"/>
              </w:rPr>
              <w:t>нанесения</w:t>
            </w:r>
            <w:r w:rsidR="0057510D" w:rsidRPr="00485C64">
              <w:rPr>
                <w:lang w:val="ru-RU"/>
              </w:rPr>
              <w:t xml:space="preserve"> продукта, и другие показатели.</w:t>
            </w:r>
            <w:r w:rsidRPr="00485C64">
              <w:rPr>
                <w:lang w:val="ru-RU"/>
              </w:rPr>
              <w:t xml:space="preserve"> </w:t>
            </w:r>
            <w:r w:rsidR="0057510D" w:rsidRPr="00485C64">
              <w:rPr>
                <w:lang w:val="ru-RU"/>
              </w:rPr>
              <w:t>Т</w:t>
            </w:r>
            <w:r w:rsidR="0057510D" w:rsidRPr="00485C64">
              <w:rPr>
                <w:shd w:val="clear" w:color="auto" w:fill="FFFFFF"/>
                <w:lang w:val="ru-RU"/>
              </w:rPr>
              <w:t xml:space="preserve">акую продукцию можно охарактеризовать следующими общими показателями: продукция несмываемая; средняя площадь поверхности кожи, на которую наносят продукцию, составляет 15670 см2; частота применения 2,28/день; коэффициент удержания 1,0; расчетная ежедневная экспозиция 7,82 г/день и т.д. </w:t>
            </w:r>
            <w:r w:rsidRPr="00485C64">
              <w:rPr>
                <w:lang w:val="ru-RU"/>
              </w:rPr>
              <w:t xml:space="preserve">С учетом этого </w:t>
            </w:r>
            <w:r w:rsidR="002F62DD" w:rsidRPr="00485C64">
              <w:rPr>
                <w:lang w:val="ru-RU"/>
              </w:rPr>
              <w:t>ограничение,</w:t>
            </w:r>
            <w:r w:rsidRPr="00485C64">
              <w:rPr>
                <w:lang w:val="ru-RU"/>
              </w:rPr>
              <w:t xml:space="preserve"> </w:t>
            </w:r>
            <w:r w:rsidR="0057510D" w:rsidRPr="00485C64">
              <w:rPr>
                <w:lang w:val="ru-RU"/>
              </w:rPr>
              <w:t>р</w:t>
            </w:r>
            <w:r w:rsidR="002F62DD" w:rsidRPr="00485C64">
              <w:rPr>
                <w:lang w:val="ru-RU"/>
              </w:rPr>
              <w:t>аспространяющееся</w:t>
            </w:r>
            <w:r w:rsidRPr="00485C64">
              <w:rPr>
                <w:lang w:val="ru-RU"/>
              </w:rPr>
              <w:t xml:space="preserve"> на лосьоны для тела будет одинаково </w:t>
            </w:r>
            <w:r w:rsidR="002F62DD" w:rsidRPr="00485C64">
              <w:rPr>
                <w:lang w:val="ru-RU"/>
              </w:rPr>
              <w:t>распространяться и</w:t>
            </w:r>
            <w:r w:rsidRPr="00485C64">
              <w:rPr>
                <w:lang w:val="ru-RU"/>
              </w:rPr>
              <w:t xml:space="preserve"> на любой </w:t>
            </w:r>
            <w:r w:rsidRPr="00485C64">
              <w:rPr>
                <w:lang w:val="ru-RU"/>
              </w:rPr>
              <w:lastRenderedPageBreak/>
              <w:t xml:space="preserve">несмываемый продукт, предназначенный для нанесения на все тело – например крем, </w:t>
            </w:r>
            <w:proofErr w:type="spellStart"/>
            <w:r w:rsidRPr="00485C64">
              <w:rPr>
                <w:lang w:val="ru-RU"/>
              </w:rPr>
              <w:t>баттер</w:t>
            </w:r>
            <w:proofErr w:type="spellEnd"/>
            <w:r w:rsidRPr="00485C64">
              <w:rPr>
                <w:lang w:val="ru-RU"/>
              </w:rPr>
              <w:t xml:space="preserve">, масло и </w:t>
            </w:r>
            <w:proofErr w:type="spellStart"/>
            <w:r w:rsidRPr="00485C64">
              <w:rPr>
                <w:lang w:val="ru-RU"/>
              </w:rPr>
              <w:t>тп</w:t>
            </w:r>
            <w:proofErr w:type="spellEnd"/>
            <w:r w:rsidRPr="00485C64">
              <w:rPr>
                <w:lang w:val="ru-RU"/>
              </w:rPr>
              <w:t xml:space="preserve">. Для точного прочтения </w:t>
            </w:r>
            <w:r w:rsidR="002F62DD" w:rsidRPr="00485C64">
              <w:rPr>
                <w:lang w:val="ru-RU"/>
              </w:rPr>
              <w:t>ограничения</w:t>
            </w:r>
            <w:r w:rsidRPr="00485C64">
              <w:rPr>
                <w:lang w:val="ru-RU"/>
              </w:rPr>
              <w:t xml:space="preserve"> следует заменить «лосьон для тела» на широкое понятие «</w:t>
            </w:r>
            <w:r w:rsidR="002F62DD" w:rsidRPr="00485C64">
              <w:rPr>
                <w:lang w:val="ru-RU"/>
              </w:rPr>
              <w:t>средства</w:t>
            </w:r>
            <w:r w:rsidRPr="00485C64">
              <w:rPr>
                <w:lang w:val="ru-RU"/>
              </w:rPr>
              <w:t xml:space="preserve"> для</w:t>
            </w:r>
            <w:r w:rsidR="002F62DD" w:rsidRPr="00485C64">
              <w:rPr>
                <w:lang w:val="ru-RU"/>
              </w:rPr>
              <w:t xml:space="preserve"> тела».</w:t>
            </w:r>
          </w:p>
          <w:p w14:paraId="379110F7" w14:textId="1659E73E" w:rsidR="00607891" w:rsidRPr="00485C64" w:rsidRDefault="007F5D23" w:rsidP="00607891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Также предлагаем </w:t>
            </w:r>
            <w:r w:rsidR="008C0C6B" w:rsidRPr="00485C64">
              <w:rPr>
                <w:lang w:val="ru-RU"/>
              </w:rPr>
              <w:t xml:space="preserve">изменить редакцию нового </w:t>
            </w:r>
            <w:r w:rsidRPr="00485C64">
              <w:rPr>
                <w:lang w:val="ru-RU"/>
              </w:rPr>
              <w:t>примечани</w:t>
            </w:r>
            <w:r w:rsidR="008C0C6B" w:rsidRPr="00485C64">
              <w:rPr>
                <w:lang w:val="ru-RU"/>
              </w:rPr>
              <w:t>я (</w:t>
            </w:r>
            <w:r w:rsidR="008C0C6B" w:rsidRPr="00485C64">
              <w:t>m</w:t>
            </w:r>
            <w:r w:rsidR="008C0C6B" w:rsidRPr="00485C64">
              <w:rPr>
                <w:lang w:val="ru-RU"/>
              </w:rPr>
              <w:t>)</w:t>
            </w:r>
            <w:r w:rsidRPr="00485C64">
              <w:rPr>
                <w:lang w:val="ru-RU"/>
              </w:rPr>
              <w:t xml:space="preserve"> после Приложений 1-5, разъясняющее, подход к определению вида продукции, на которую может распространяться ограничение.</w:t>
            </w:r>
          </w:p>
          <w:p w14:paraId="66AC7ECC" w14:textId="61281685" w:rsidR="00607891" w:rsidRPr="00485C64" w:rsidRDefault="00607891" w:rsidP="00040C2D">
            <w:pPr>
              <w:pStyle w:val="a4"/>
              <w:spacing w:line="288" w:lineRule="atLeast"/>
              <w:ind w:firstLine="540"/>
              <w:jc w:val="both"/>
              <w:rPr>
                <w:lang w:val="ru-RU"/>
              </w:rPr>
            </w:pPr>
          </w:p>
        </w:tc>
      </w:tr>
      <w:bookmarkEnd w:id="1"/>
      <w:tr w:rsidR="00485C64" w:rsidRPr="00BE042D" w14:paraId="3E61B4D4" w14:textId="77777777" w:rsidTr="008C0C6B">
        <w:tc>
          <w:tcPr>
            <w:tcW w:w="626" w:type="dxa"/>
          </w:tcPr>
          <w:p w14:paraId="284013AB" w14:textId="2E16FFE5" w:rsidR="0053449C" w:rsidRPr="00485C64" w:rsidRDefault="008C0C6B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lastRenderedPageBreak/>
              <w:t>9</w:t>
            </w:r>
          </w:p>
        </w:tc>
        <w:tc>
          <w:tcPr>
            <w:tcW w:w="4047" w:type="dxa"/>
          </w:tcPr>
          <w:p w14:paraId="0A78D9E2" w14:textId="77777777" w:rsidR="00E10693" w:rsidRPr="00485C64" w:rsidRDefault="0053449C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2 п. 157</w:t>
            </w:r>
            <w:r w:rsidR="00567836" w:rsidRPr="00485C64">
              <w:rPr>
                <w:lang w:val="ru-RU"/>
              </w:rPr>
              <w:t xml:space="preserve"> </w:t>
            </w:r>
          </w:p>
          <w:p w14:paraId="0EF4EB44" w14:textId="77777777" w:rsidR="004C5887" w:rsidRPr="00485C64" w:rsidRDefault="000E1227" w:rsidP="000E1227">
            <w:pPr>
              <w:rPr>
                <w:lang w:val="ru-RU"/>
              </w:rPr>
            </w:pPr>
            <w:r w:rsidRPr="00485C64">
              <w:rPr>
                <w:lang w:val="ru-RU"/>
              </w:rPr>
              <w:t>Колонка 2</w:t>
            </w:r>
          </w:p>
          <w:p w14:paraId="1FF4C1AB" w14:textId="78AFE519" w:rsidR="000E1227" w:rsidRPr="00485C64" w:rsidRDefault="000E1227" w:rsidP="000E1227">
            <w:pPr>
              <w:rPr>
                <w:lang w:val="ru-RU"/>
              </w:rPr>
            </w:pPr>
            <w:r w:rsidRPr="00485C64">
              <w:rPr>
                <w:lang w:val="ru-RU"/>
              </w:rPr>
              <w:t>1-(2,6,6-триме-тил-2-циклогек-сен-1-ил)-2-бутен-1-он</w:t>
            </w:r>
          </w:p>
          <w:p w14:paraId="1FC555F6" w14:textId="7EF8F5E9" w:rsidR="004C5887" w:rsidRPr="00485C64" w:rsidRDefault="004C5887" w:rsidP="004C5887">
            <w:pPr>
              <w:rPr>
                <w:lang w:val="ru-RU"/>
              </w:rPr>
            </w:pPr>
            <w:r w:rsidRPr="00485C64">
              <w:rPr>
                <w:lang w:val="ru-RU"/>
              </w:rPr>
              <w:t>(Е)-1-(2,6,6-Три-метил-1-циклогек-сен-1-ил)-2-бутен-1-он</w:t>
            </w:r>
          </w:p>
          <w:p w14:paraId="40ADA1D1" w14:textId="77777777" w:rsidR="000E1227" w:rsidRPr="00485C64" w:rsidRDefault="000E1227" w:rsidP="00477582">
            <w:pPr>
              <w:rPr>
                <w:lang w:val="ru-RU"/>
              </w:rPr>
            </w:pPr>
          </w:p>
          <w:p w14:paraId="2B64B9D0" w14:textId="371BCDA9" w:rsidR="0053449C" w:rsidRPr="00485C64" w:rsidRDefault="00567836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t>колонка 3</w:t>
            </w:r>
          </w:p>
          <w:p w14:paraId="1DE26EBC" w14:textId="77777777" w:rsidR="000E1227" w:rsidRPr="00485C64" w:rsidRDefault="000E1227" w:rsidP="00477582">
            <w:pPr>
              <w:rPr>
                <w:lang w:val="ru-RU"/>
              </w:rPr>
            </w:pPr>
          </w:p>
          <w:tbl>
            <w:tblPr>
              <w:tblW w:w="3902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02"/>
            </w:tblGrid>
            <w:tr w:rsidR="00485C64" w:rsidRPr="00485C64" w14:paraId="314449FB" w14:textId="77777777" w:rsidTr="000E1227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F02CB9E" w14:textId="77777777" w:rsidR="00567836" w:rsidRPr="00485C64" w:rsidRDefault="00567836" w:rsidP="00567836">
                  <w:pPr>
                    <w:spacing w:after="0" w:line="260" w:lineRule="exact"/>
                    <w:rPr>
                      <w:lang w:val="ru-RU"/>
                    </w:rPr>
                  </w:pPr>
                  <w:r w:rsidRPr="00485C64">
                    <w:t>α</w:t>
                  </w:r>
                  <w:r w:rsidRPr="00485C64">
                    <w:rPr>
                      <w:lang w:val="ru-RU"/>
                    </w:rPr>
                    <w:t>-</w:t>
                  </w:r>
                  <w:proofErr w:type="spellStart"/>
                  <w:r w:rsidRPr="00485C64">
                    <w:rPr>
                      <w:lang w:val="ru-RU"/>
                    </w:rPr>
                    <w:t>Дамаскон</w:t>
                  </w:r>
                  <w:proofErr w:type="spellEnd"/>
                  <w:r w:rsidRPr="00485C64">
                    <w:rPr>
                      <w:lang w:val="ru-RU"/>
                    </w:rPr>
                    <w:t xml:space="preserve"> </w:t>
                  </w:r>
                </w:p>
                <w:p w14:paraId="694A50CD" w14:textId="77777777" w:rsidR="00567836" w:rsidRPr="00485C64" w:rsidRDefault="00567836" w:rsidP="00567836">
                  <w:pPr>
                    <w:spacing w:after="0" w:line="260" w:lineRule="exact"/>
                    <w:rPr>
                      <w:lang w:val="ru-RU"/>
                    </w:rPr>
                  </w:pPr>
                  <w:r w:rsidRPr="00485C64">
                    <w:t>Alpha</w:t>
                  </w:r>
                  <w:r w:rsidRPr="00485C64">
                    <w:rPr>
                      <w:lang w:val="ru-RU"/>
                    </w:rPr>
                    <w:t>-</w:t>
                  </w:r>
                  <w:proofErr w:type="spellStart"/>
                  <w:r w:rsidRPr="00485C64">
                    <w:t>Damascone</w:t>
                  </w:r>
                  <w:proofErr w:type="spellEnd"/>
                  <w:r w:rsidRPr="00485C64">
                    <w:rPr>
                      <w:lang w:val="ru-RU"/>
                    </w:rPr>
                    <w:t xml:space="preserve">; </w:t>
                  </w:r>
                </w:p>
                <w:p w14:paraId="630AB198" w14:textId="77777777" w:rsidR="00567836" w:rsidRPr="00485C64" w:rsidRDefault="00567836" w:rsidP="00567836">
                  <w:pPr>
                    <w:spacing w:after="0" w:line="260" w:lineRule="exact"/>
                    <w:rPr>
                      <w:lang w:val="ru-RU"/>
                    </w:rPr>
                  </w:pPr>
                  <w:proofErr w:type="spellStart"/>
                  <w:r w:rsidRPr="00485C64">
                    <w:rPr>
                      <w:lang w:val="ru-RU"/>
                    </w:rPr>
                    <w:t>цис</w:t>
                  </w:r>
                  <w:proofErr w:type="spellEnd"/>
                  <w:r w:rsidRPr="00485C64">
                    <w:rPr>
                      <w:lang w:val="ru-RU"/>
                    </w:rPr>
                    <w:t>-Роза кетон 1</w:t>
                  </w:r>
                </w:p>
                <w:p w14:paraId="2C4C0E5A" w14:textId="77777777" w:rsidR="00567836" w:rsidRPr="00485C64" w:rsidRDefault="00567836" w:rsidP="00567836">
                  <w:pPr>
                    <w:spacing w:after="0" w:line="260" w:lineRule="exact"/>
                  </w:pPr>
                  <w:proofErr w:type="gramStart"/>
                  <w:r w:rsidRPr="00485C64">
                    <w:t>cis</w:t>
                  </w:r>
                  <w:proofErr w:type="gramEnd"/>
                  <w:r w:rsidRPr="00485C64">
                    <w:t xml:space="preserve">-Rose ketone 1 </w:t>
                  </w:r>
                </w:p>
                <w:p w14:paraId="7CCF6F61" w14:textId="77777777" w:rsidR="00567836" w:rsidRPr="00485C64" w:rsidRDefault="00567836" w:rsidP="00567836">
                  <w:pPr>
                    <w:spacing w:after="0" w:line="260" w:lineRule="exact"/>
                  </w:pPr>
                  <w:proofErr w:type="spellStart"/>
                  <w:r w:rsidRPr="00485C64">
                    <w:t>транс-Роза</w:t>
                  </w:r>
                  <w:proofErr w:type="spellEnd"/>
                  <w:r w:rsidRPr="00485C64">
                    <w:t xml:space="preserve"> </w:t>
                  </w:r>
                  <w:proofErr w:type="spellStart"/>
                  <w:r w:rsidRPr="00485C64">
                    <w:t>кетон</w:t>
                  </w:r>
                  <w:proofErr w:type="spellEnd"/>
                  <w:r w:rsidRPr="00485C64">
                    <w:t xml:space="preserve"> 1</w:t>
                  </w:r>
                </w:p>
                <w:p w14:paraId="3CF0D087" w14:textId="77777777" w:rsidR="00567836" w:rsidRPr="00485C64" w:rsidRDefault="00567836" w:rsidP="00567836">
                  <w:pPr>
                    <w:spacing w:after="0" w:line="260" w:lineRule="exact"/>
                  </w:pPr>
                  <w:r w:rsidRPr="00485C64">
                    <w:t>trans-Rose ketone 1 CAS № 43052-87-5/23726-94-5</w:t>
                  </w:r>
                </w:p>
                <w:p w14:paraId="7D7CA148" w14:textId="77777777" w:rsidR="00567836" w:rsidRPr="00485C64" w:rsidRDefault="00567836" w:rsidP="00567836">
                  <w:pPr>
                    <w:spacing w:after="0" w:line="260" w:lineRule="exact"/>
                  </w:pPr>
                  <w:r w:rsidRPr="00485C64">
                    <w:t>EC № -/245-845-8</w:t>
                  </w:r>
                </w:p>
              </w:tc>
            </w:tr>
          </w:tbl>
          <w:p w14:paraId="6E64FCB7" w14:textId="77777777" w:rsidR="00B660D9" w:rsidRPr="00485C64" w:rsidRDefault="00B660D9" w:rsidP="00477582"/>
          <w:p w14:paraId="058F960D" w14:textId="77777777" w:rsidR="004C5887" w:rsidRPr="00485C64" w:rsidRDefault="004C5887" w:rsidP="00477582"/>
          <w:p w14:paraId="6703D8FF" w14:textId="77777777" w:rsidR="004C5887" w:rsidRPr="00485C64" w:rsidRDefault="004C5887" w:rsidP="00477582"/>
          <w:p w14:paraId="3D3F56C5" w14:textId="0CAC5ABA" w:rsidR="00B660D9" w:rsidRPr="00485C64" w:rsidRDefault="00B660D9" w:rsidP="00A4279B">
            <w:pPr>
              <w:spacing w:line="260" w:lineRule="exact"/>
            </w:pPr>
          </w:p>
        </w:tc>
        <w:tc>
          <w:tcPr>
            <w:tcW w:w="4521" w:type="dxa"/>
          </w:tcPr>
          <w:p w14:paraId="67BF6BD9" w14:textId="77777777" w:rsidR="000E1227" w:rsidRPr="00485C64" w:rsidRDefault="000E1227" w:rsidP="00D9697C">
            <w:pPr>
              <w:spacing w:line="260" w:lineRule="exact"/>
              <w:ind w:left="-76" w:right="-78"/>
            </w:pPr>
          </w:p>
          <w:p w14:paraId="14225D9F" w14:textId="35B7D050" w:rsidR="00D9697C" w:rsidRPr="00485C64" w:rsidRDefault="00567836" w:rsidP="00D9697C">
            <w:pPr>
              <w:spacing w:line="260" w:lineRule="exact"/>
              <w:ind w:left="-76" w:right="-78"/>
              <w:rPr>
                <w:lang w:val="ru-RU"/>
              </w:rPr>
            </w:pPr>
            <w:r w:rsidRPr="00485C64">
              <w:rPr>
                <w:lang w:val="ru-RU"/>
              </w:rPr>
              <w:t>П</w:t>
            </w:r>
            <w:r w:rsidR="00D9697C" w:rsidRPr="00485C64">
              <w:rPr>
                <w:lang w:val="ru-RU"/>
              </w:rPr>
              <w:t>редставить в редакции:</w:t>
            </w:r>
          </w:p>
          <w:p w14:paraId="35DEF745" w14:textId="6B9A23FC" w:rsidR="000E1227" w:rsidRPr="00485C64" w:rsidRDefault="000E1227" w:rsidP="000E1227">
            <w:pPr>
              <w:rPr>
                <w:lang w:val="ru-RU"/>
              </w:rPr>
            </w:pPr>
            <w:r w:rsidRPr="00485C64">
              <w:rPr>
                <w:lang w:val="ru-RU"/>
              </w:rPr>
              <w:t>1-(2,6,6-триметил-2-циклогексен-1-ил)-</w:t>
            </w:r>
          </w:p>
          <w:p w14:paraId="45C0E948" w14:textId="77777777" w:rsidR="000E1227" w:rsidRPr="00485C64" w:rsidRDefault="000E1227" w:rsidP="000E1227">
            <w:pPr>
              <w:rPr>
                <w:lang w:val="ru-RU"/>
              </w:rPr>
            </w:pPr>
            <w:r w:rsidRPr="00485C64">
              <w:rPr>
                <w:lang w:val="ru-RU"/>
              </w:rPr>
              <w:t>2-бутен-1-он</w:t>
            </w:r>
          </w:p>
          <w:p w14:paraId="417B10D2" w14:textId="7E5C4F7F" w:rsidR="004C5887" w:rsidRPr="00485C64" w:rsidRDefault="004C5887" w:rsidP="004C5887">
            <w:pPr>
              <w:rPr>
                <w:lang w:val="ru-RU"/>
              </w:rPr>
            </w:pPr>
            <w:r w:rsidRPr="00485C64">
              <w:rPr>
                <w:lang w:val="ru-RU"/>
              </w:rPr>
              <w:t>(Е)-1-(2,6,6-Триметил-1-циклогек-сен-1-ил)-</w:t>
            </w:r>
          </w:p>
          <w:p w14:paraId="6373C117" w14:textId="29411AC9" w:rsidR="004C5887" w:rsidRPr="00485C64" w:rsidRDefault="004C5887" w:rsidP="004C5887">
            <w:pPr>
              <w:rPr>
                <w:lang w:val="ru-RU"/>
              </w:rPr>
            </w:pPr>
            <w:r w:rsidRPr="00485C64">
              <w:rPr>
                <w:lang w:val="ru-RU"/>
              </w:rPr>
              <w:t>2-бутен-1-он</w:t>
            </w:r>
          </w:p>
          <w:p w14:paraId="61EEDAA8" w14:textId="056E5DCE" w:rsidR="00C006DD" w:rsidRPr="00485C64" w:rsidRDefault="00C006DD" w:rsidP="0053449C">
            <w:pPr>
              <w:spacing w:line="260" w:lineRule="exact"/>
              <w:ind w:left="-76" w:right="-78"/>
              <w:rPr>
                <w:lang w:val="ru-RU"/>
              </w:rPr>
            </w:pPr>
          </w:p>
          <w:p w14:paraId="0E530AD1" w14:textId="77777777" w:rsidR="004C5887" w:rsidRPr="00485C64" w:rsidRDefault="004C5887" w:rsidP="004C5887">
            <w:pPr>
              <w:spacing w:line="260" w:lineRule="exact"/>
              <w:ind w:left="-76" w:right="-78"/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756DEF86" w14:textId="77777777" w:rsidR="004C5887" w:rsidRPr="00485C64" w:rsidRDefault="004C5887" w:rsidP="0053449C">
            <w:pPr>
              <w:spacing w:line="260" w:lineRule="exact"/>
              <w:ind w:left="-76" w:right="-78"/>
              <w:rPr>
                <w:lang w:val="ru-RU"/>
              </w:rPr>
            </w:pPr>
          </w:p>
          <w:tbl>
            <w:tblPr>
              <w:tblW w:w="4545" w:type="dxa"/>
              <w:tblBorders>
                <w:top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545"/>
            </w:tblGrid>
            <w:tr w:rsidR="00485C64" w:rsidRPr="00485C64" w14:paraId="0192F070" w14:textId="77777777" w:rsidTr="00D333CE">
              <w:trPr>
                <w:trHeight w:val="2612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83D92E" w14:textId="77777777" w:rsidR="00D9697C" w:rsidRPr="00485C64" w:rsidRDefault="00D9697C" w:rsidP="00D9697C">
                  <w:pPr>
                    <w:spacing w:after="0" w:line="260" w:lineRule="exact"/>
                    <w:rPr>
                      <w:lang w:val="ru-RU"/>
                    </w:rPr>
                  </w:pPr>
                  <w:r w:rsidRPr="00485C64">
                    <w:t>α</w:t>
                  </w:r>
                  <w:r w:rsidRPr="00485C64">
                    <w:rPr>
                      <w:lang w:val="ru-RU"/>
                    </w:rPr>
                    <w:t>-</w:t>
                  </w:r>
                  <w:proofErr w:type="spellStart"/>
                  <w:r w:rsidRPr="00485C64">
                    <w:rPr>
                      <w:lang w:val="ru-RU"/>
                    </w:rPr>
                    <w:t>Дамаскон</w:t>
                  </w:r>
                  <w:proofErr w:type="spellEnd"/>
                  <w:r w:rsidRPr="00485C64">
                    <w:rPr>
                      <w:lang w:val="ru-RU"/>
                    </w:rPr>
                    <w:t xml:space="preserve"> </w:t>
                  </w:r>
                </w:p>
                <w:p w14:paraId="622F9100" w14:textId="77777777" w:rsidR="00D9697C" w:rsidRPr="00485C64" w:rsidRDefault="00D9697C" w:rsidP="00D9697C">
                  <w:pPr>
                    <w:spacing w:after="0" w:line="260" w:lineRule="exact"/>
                    <w:rPr>
                      <w:lang w:val="ru-RU"/>
                    </w:rPr>
                  </w:pPr>
                  <w:r w:rsidRPr="00485C64">
                    <w:t>Alpha</w:t>
                  </w:r>
                  <w:r w:rsidRPr="00485C64">
                    <w:rPr>
                      <w:lang w:val="ru-RU"/>
                    </w:rPr>
                    <w:t>-</w:t>
                  </w:r>
                  <w:proofErr w:type="spellStart"/>
                  <w:r w:rsidRPr="00485C64">
                    <w:t>Damascone</w:t>
                  </w:r>
                  <w:proofErr w:type="spellEnd"/>
                  <w:r w:rsidRPr="00485C64">
                    <w:rPr>
                      <w:lang w:val="ru-RU"/>
                    </w:rPr>
                    <w:t xml:space="preserve">; </w:t>
                  </w:r>
                </w:p>
                <w:p w14:paraId="55DA9E4A" w14:textId="77777777" w:rsidR="00D9697C" w:rsidRPr="00485C64" w:rsidRDefault="00D9697C" w:rsidP="00D9697C">
                  <w:pPr>
                    <w:spacing w:after="0" w:line="260" w:lineRule="exact"/>
                    <w:rPr>
                      <w:lang w:val="ru-RU"/>
                    </w:rPr>
                  </w:pPr>
                  <w:proofErr w:type="spellStart"/>
                  <w:r w:rsidRPr="00485C64">
                    <w:rPr>
                      <w:lang w:val="ru-RU"/>
                    </w:rPr>
                    <w:t>цис</w:t>
                  </w:r>
                  <w:proofErr w:type="spellEnd"/>
                  <w:r w:rsidRPr="00485C64">
                    <w:rPr>
                      <w:lang w:val="ru-RU"/>
                    </w:rPr>
                    <w:t>-Роза кетон 1</w:t>
                  </w:r>
                </w:p>
                <w:p w14:paraId="3EF76F4C" w14:textId="77777777" w:rsidR="00D9697C" w:rsidRPr="00485C64" w:rsidRDefault="00D9697C" w:rsidP="00D9697C">
                  <w:pPr>
                    <w:spacing w:after="0" w:line="260" w:lineRule="exact"/>
                  </w:pPr>
                  <w:proofErr w:type="gramStart"/>
                  <w:r w:rsidRPr="00485C64">
                    <w:t>cis</w:t>
                  </w:r>
                  <w:proofErr w:type="gramEnd"/>
                  <w:r w:rsidRPr="00485C64">
                    <w:t xml:space="preserve">-Rose ketone 1 </w:t>
                  </w:r>
                </w:p>
                <w:p w14:paraId="35759E76" w14:textId="77777777" w:rsidR="00D9697C" w:rsidRPr="00485C64" w:rsidRDefault="00D9697C" w:rsidP="00D9697C">
                  <w:pPr>
                    <w:spacing w:after="0" w:line="260" w:lineRule="exact"/>
                  </w:pPr>
                  <w:r w:rsidRPr="00485C64">
                    <w:t>CAS № 43052-87-5/23726-94-5</w:t>
                  </w:r>
                </w:p>
                <w:p w14:paraId="7C4CE543" w14:textId="77777777" w:rsidR="00D9697C" w:rsidRPr="00485C64" w:rsidRDefault="00D9697C" w:rsidP="00D9697C">
                  <w:pPr>
                    <w:spacing w:after="0" w:line="260" w:lineRule="exact"/>
                  </w:pPr>
                  <w:r w:rsidRPr="00485C64">
                    <w:t>EC № -/245-845-8</w:t>
                  </w:r>
                </w:p>
                <w:p w14:paraId="2D0437B9" w14:textId="77777777" w:rsidR="00D9697C" w:rsidRPr="00485C64" w:rsidRDefault="00D9697C" w:rsidP="00D9697C">
                  <w:pPr>
                    <w:spacing w:after="0" w:line="260" w:lineRule="exact"/>
                  </w:pPr>
                  <w:proofErr w:type="spellStart"/>
                  <w:r w:rsidRPr="00485C64">
                    <w:t>транс-Роза</w:t>
                  </w:r>
                  <w:proofErr w:type="spellEnd"/>
                  <w:r w:rsidRPr="00485C64">
                    <w:t xml:space="preserve"> </w:t>
                  </w:r>
                  <w:proofErr w:type="spellStart"/>
                  <w:r w:rsidRPr="00485C64">
                    <w:t>кетон</w:t>
                  </w:r>
                  <w:proofErr w:type="spellEnd"/>
                  <w:r w:rsidRPr="00485C64">
                    <w:t xml:space="preserve"> 1</w:t>
                  </w:r>
                </w:p>
                <w:p w14:paraId="15DA7BC4" w14:textId="77777777" w:rsidR="00D9697C" w:rsidRPr="00485C64" w:rsidRDefault="00D9697C" w:rsidP="00D9697C">
                  <w:pPr>
                    <w:spacing w:after="0" w:line="260" w:lineRule="exact"/>
                  </w:pPr>
                  <w:r w:rsidRPr="00485C64">
                    <w:t>trans-Rose ketone 1</w:t>
                  </w:r>
                </w:p>
                <w:p w14:paraId="79CAD395" w14:textId="77777777" w:rsidR="00D9697C" w:rsidRPr="00485C64" w:rsidRDefault="00D9697C" w:rsidP="00D9697C">
                  <w:pPr>
                    <w:spacing w:after="0" w:line="260" w:lineRule="exact"/>
                    <w:rPr>
                      <w:lang w:val="ru-RU"/>
                    </w:rPr>
                  </w:pPr>
                  <w:r w:rsidRPr="00485C64">
                    <w:t>CAS № 24720-09-0</w:t>
                  </w:r>
                </w:p>
                <w:p w14:paraId="752402F9" w14:textId="77777777" w:rsidR="00D9697C" w:rsidRPr="00485C64" w:rsidRDefault="00D9697C" w:rsidP="00D9697C">
                  <w:pPr>
                    <w:spacing w:after="0" w:line="260" w:lineRule="exact"/>
                  </w:pPr>
                  <w:r w:rsidRPr="00485C64">
                    <w:t>EC № 246-430-4</w:t>
                  </w:r>
                </w:p>
              </w:tc>
            </w:tr>
          </w:tbl>
          <w:p w14:paraId="7CE71E57" w14:textId="333FF443" w:rsidR="00D9697C" w:rsidRPr="00485C64" w:rsidRDefault="00D9697C" w:rsidP="0053449C">
            <w:pPr>
              <w:spacing w:line="260" w:lineRule="exact"/>
              <w:ind w:left="-76" w:right="-78"/>
              <w:rPr>
                <w:lang w:val="ru-RU"/>
              </w:rPr>
            </w:pPr>
          </w:p>
          <w:p w14:paraId="67BCD204" w14:textId="77777777" w:rsidR="0053449C" w:rsidRPr="00485C64" w:rsidRDefault="0053449C" w:rsidP="00A4279B">
            <w:pPr>
              <w:spacing w:line="260" w:lineRule="exact"/>
              <w:ind w:left="-76" w:right="-78"/>
              <w:rPr>
                <w:lang w:val="ru-RU"/>
              </w:rPr>
            </w:pPr>
          </w:p>
          <w:p w14:paraId="792097D8" w14:textId="77777777" w:rsidR="008C0C6B" w:rsidRPr="00485C64" w:rsidRDefault="008C0C6B" w:rsidP="00A4279B">
            <w:pPr>
              <w:spacing w:line="260" w:lineRule="exact"/>
              <w:ind w:left="-76" w:right="-78"/>
              <w:rPr>
                <w:lang w:val="ru-RU"/>
              </w:rPr>
            </w:pPr>
          </w:p>
          <w:p w14:paraId="05E7386E" w14:textId="77777777" w:rsidR="008C0C6B" w:rsidRPr="00485C64" w:rsidRDefault="008C0C6B" w:rsidP="00A4279B">
            <w:pPr>
              <w:spacing w:line="260" w:lineRule="exact"/>
              <w:ind w:left="-76" w:right="-78"/>
              <w:rPr>
                <w:lang w:val="ru-RU"/>
              </w:rPr>
            </w:pPr>
          </w:p>
          <w:p w14:paraId="41F0A0A1" w14:textId="726E20A4" w:rsidR="008C0C6B" w:rsidRPr="00485C64" w:rsidRDefault="008C0C6B" w:rsidP="00A4279B">
            <w:pPr>
              <w:spacing w:line="260" w:lineRule="exact"/>
              <w:ind w:left="-76" w:right="-78"/>
              <w:rPr>
                <w:lang w:val="ru-RU"/>
              </w:rPr>
            </w:pPr>
          </w:p>
        </w:tc>
        <w:tc>
          <w:tcPr>
            <w:tcW w:w="4693" w:type="dxa"/>
          </w:tcPr>
          <w:p w14:paraId="3BCA8D37" w14:textId="77777777" w:rsidR="0053449C" w:rsidRPr="00485C64" w:rsidRDefault="00B660D9" w:rsidP="007652A2">
            <w:pPr>
              <w:rPr>
                <w:lang w:val="ru-RU"/>
              </w:rPr>
            </w:pPr>
            <w:r w:rsidRPr="00485C64">
              <w:rPr>
                <w:lang w:val="ru-RU"/>
              </w:rPr>
              <w:t>Привести в соответствие с регламентом ЕС 1223/2009</w:t>
            </w:r>
          </w:p>
          <w:p w14:paraId="3F2B3EF3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121F45B7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383BFFEB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51750D08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163E9110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070BF8D0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6533F9AE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5E06BBBC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615A4432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46C251F7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57F942DD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24F4FC6F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3B634742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376790C6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2ADEA793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4344A63C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0AC5E0A1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1C6D47B6" w14:textId="77777777" w:rsidR="00971EBD" w:rsidRPr="00485C64" w:rsidRDefault="00971EBD" w:rsidP="007652A2">
            <w:pPr>
              <w:rPr>
                <w:lang w:val="ru-RU"/>
              </w:rPr>
            </w:pPr>
          </w:p>
          <w:p w14:paraId="474F0AE4" w14:textId="1339F4B1" w:rsidR="00971EBD" w:rsidRPr="00485C64" w:rsidRDefault="00971EBD" w:rsidP="00A4279B">
            <w:pPr>
              <w:rPr>
                <w:lang w:val="ru-RU"/>
              </w:rPr>
            </w:pPr>
          </w:p>
        </w:tc>
      </w:tr>
      <w:tr w:rsidR="00485C64" w:rsidRPr="00485C64" w14:paraId="0E3600CB" w14:textId="77777777" w:rsidTr="008C0C6B">
        <w:tc>
          <w:tcPr>
            <w:tcW w:w="626" w:type="dxa"/>
          </w:tcPr>
          <w:p w14:paraId="4856EFA5" w14:textId="666B2002" w:rsidR="0030765A" w:rsidRPr="00485C64" w:rsidRDefault="008C0C6B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lastRenderedPageBreak/>
              <w:t>10</w:t>
            </w:r>
          </w:p>
        </w:tc>
        <w:tc>
          <w:tcPr>
            <w:tcW w:w="4047" w:type="dxa"/>
          </w:tcPr>
          <w:p w14:paraId="6BF8A331" w14:textId="77777777" w:rsidR="0030765A" w:rsidRPr="00485C64" w:rsidRDefault="0030765A" w:rsidP="00CA1763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2 п. 324</w:t>
            </w:r>
            <w:r w:rsidR="00CA1763" w:rsidRPr="00485C64">
              <w:rPr>
                <w:lang w:val="ru-RU"/>
              </w:rPr>
              <w:t xml:space="preserve"> колонка 4 (а) и (</w:t>
            </w:r>
            <w:r w:rsidR="00CA1763" w:rsidRPr="00485C64">
              <w:t>f</w:t>
            </w:r>
            <w:r w:rsidR="00CA1763" w:rsidRPr="00485C64">
              <w:rPr>
                <w:lang w:val="ru-RU"/>
              </w:rPr>
              <w:t>)</w:t>
            </w:r>
          </w:p>
          <w:p w14:paraId="3ABBFD28" w14:textId="7F4EA8A2" w:rsidR="00CA1763" w:rsidRPr="00485C64" w:rsidRDefault="00CA1763" w:rsidP="00CA1763">
            <w:pPr>
              <w:rPr>
                <w:lang w:val="ru-RU"/>
              </w:rPr>
            </w:pPr>
            <w:r w:rsidRPr="00485C64">
              <w:rPr>
                <w:lang w:val="ru-RU"/>
              </w:rPr>
              <w:t>(а) Несмываемая продукция для кожи (кроме продукции макияжа для лица, лосьонов для тела в форме спрея/аэрозоля, дезодорантов в форме спрея/аэрозоля, парфюмерной продукции на водно-спиртовой основе) и несмываемая продукция для волос (за исключением продукции в форме спреев/аэрозолей)</w:t>
            </w:r>
          </w:p>
          <w:p w14:paraId="4A3473D1" w14:textId="116C8E5E" w:rsidR="00CA1763" w:rsidRPr="00485C64" w:rsidRDefault="00CA1763" w:rsidP="00CA1763">
            <w:pPr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f</w:t>
            </w:r>
            <w:r w:rsidRPr="00485C64">
              <w:rPr>
                <w:lang w:val="ru-RU"/>
              </w:rPr>
              <w:t>) Лосьоны для тела в форме спрея/ аэрозоля</w:t>
            </w:r>
          </w:p>
        </w:tc>
        <w:tc>
          <w:tcPr>
            <w:tcW w:w="4521" w:type="dxa"/>
          </w:tcPr>
          <w:p w14:paraId="041F39AD" w14:textId="7D298A86" w:rsidR="0030765A" w:rsidRPr="00485C64" w:rsidRDefault="00CA1763" w:rsidP="00650BE1">
            <w:pPr>
              <w:spacing w:line="260" w:lineRule="exact"/>
              <w:ind w:left="-76" w:right="-78"/>
              <w:rPr>
                <w:lang w:val="ru-RU"/>
              </w:rPr>
            </w:pPr>
            <w:r w:rsidRPr="00485C64">
              <w:rPr>
                <w:lang w:val="ru-RU"/>
              </w:rPr>
              <w:t>П</w:t>
            </w:r>
            <w:r w:rsidR="0030765A" w:rsidRPr="00485C64">
              <w:rPr>
                <w:lang w:val="ru-RU"/>
              </w:rPr>
              <w:t>редставить в редакции:</w:t>
            </w:r>
          </w:p>
          <w:p w14:paraId="1E59F6AA" w14:textId="590B277F" w:rsidR="0030765A" w:rsidRPr="00485C64" w:rsidRDefault="0030765A" w:rsidP="0030765A">
            <w:pPr>
              <w:spacing w:line="260" w:lineRule="exact"/>
              <w:ind w:left="-76" w:right="-78"/>
              <w:rPr>
                <w:lang w:val="ru-RU"/>
              </w:rPr>
            </w:pPr>
            <w:r w:rsidRPr="00485C64">
              <w:rPr>
                <w:lang w:val="ru-RU"/>
              </w:rPr>
              <w:t>(а) Несмываемая продукция для кожи (кроме продукции для макияжа лица, средств для тела в форме спрея/аэрозоля, дезодорантов в форме спрея/аэрозоля, парфюмерной продукции на водно-спиртовой основе) и несмываемая продукция для волос (за исключением продукции в форме спреев/аэрозолей)</w:t>
            </w:r>
          </w:p>
          <w:p w14:paraId="1BF71179" w14:textId="70661CBB" w:rsidR="00BC7D33" w:rsidRPr="00485C64" w:rsidRDefault="00BC7D33" w:rsidP="0030765A">
            <w:pPr>
              <w:spacing w:line="260" w:lineRule="exact"/>
              <w:ind w:left="-76" w:right="-78"/>
              <w:rPr>
                <w:lang w:val="ru-RU"/>
              </w:rPr>
            </w:pPr>
          </w:p>
          <w:p w14:paraId="1869209B" w14:textId="05803CF3" w:rsidR="00BC7D33" w:rsidRPr="00485C64" w:rsidRDefault="00BC7D33" w:rsidP="0030765A">
            <w:pPr>
              <w:spacing w:line="260" w:lineRule="exact"/>
              <w:ind w:left="-76" w:right="-78"/>
              <w:rPr>
                <w:lang w:val="ru-RU"/>
              </w:rPr>
            </w:pPr>
            <w:r w:rsidRPr="00485C64">
              <w:rPr>
                <w:lang w:val="ru-RU"/>
              </w:rPr>
              <w:t>(f) Средства для тела в форме спрея/ аэрозоля</w:t>
            </w:r>
          </w:p>
          <w:p w14:paraId="38B121C7" w14:textId="7E69B32B" w:rsidR="00C9647D" w:rsidRPr="00485C64" w:rsidRDefault="00C9647D" w:rsidP="0030765A">
            <w:pPr>
              <w:spacing w:line="260" w:lineRule="exact"/>
              <w:ind w:left="-76" w:right="-78"/>
              <w:rPr>
                <w:lang w:val="ru-RU"/>
              </w:rPr>
            </w:pPr>
          </w:p>
          <w:p w14:paraId="15C88ACC" w14:textId="77777777" w:rsidR="00241092" w:rsidRPr="00485C64" w:rsidRDefault="00241092" w:rsidP="00241092">
            <w:pPr>
              <w:rPr>
                <w:lang w:val="ru-RU"/>
              </w:rPr>
            </w:pPr>
            <w:r w:rsidRPr="00485C64">
              <w:rPr>
                <w:lang w:val="ru-RU"/>
              </w:rPr>
              <w:t>Проектируемое Примечанием (</w:t>
            </w:r>
            <w:r w:rsidRPr="00485C64">
              <w:t>m</w:t>
            </w:r>
            <w:r w:rsidRPr="00485C64">
              <w:rPr>
                <w:lang w:val="ru-RU"/>
              </w:rPr>
              <w:t>) представить в уточненной редакции.</w:t>
            </w:r>
          </w:p>
          <w:p w14:paraId="594C01D3" w14:textId="0703A55F" w:rsidR="00A100D9" w:rsidRPr="00485C64" w:rsidRDefault="00A100D9" w:rsidP="0076717B">
            <w:pPr>
              <w:spacing w:line="260" w:lineRule="exact"/>
              <w:ind w:right="-78"/>
              <w:rPr>
                <w:lang w:val="ru-RU"/>
              </w:rPr>
            </w:pPr>
          </w:p>
        </w:tc>
        <w:tc>
          <w:tcPr>
            <w:tcW w:w="4693" w:type="dxa"/>
          </w:tcPr>
          <w:p w14:paraId="53EEE0E1" w14:textId="77078684" w:rsidR="0030765A" w:rsidRPr="00485C64" w:rsidRDefault="00BC7D33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t>С</w:t>
            </w:r>
            <w:r w:rsidR="008C0C6B" w:rsidRPr="00485C64">
              <w:rPr>
                <w:lang w:val="ru-RU"/>
              </w:rPr>
              <w:t>м. № п/п 8</w:t>
            </w:r>
          </w:p>
        </w:tc>
      </w:tr>
      <w:tr w:rsidR="00485C64" w:rsidRPr="00485C64" w14:paraId="3D5B2256" w14:textId="77777777" w:rsidTr="008C0C6B">
        <w:tc>
          <w:tcPr>
            <w:tcW w:w="626" w:type="dxa"/>
          </w:tcPr>
          <w:p w14:paraId="6B666607" w14:textId="4629593D" w:rsidR="000C17A4" w:rsidRPr="00485C64" w:rsidRDefault="008C0C6B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t>11</w:t>
            </w:r>
          </w:p>
        </w:tc>
        <w:tc>
          <w:tcPr>
            <w:tcW w:w="4047" w:type="dxa"/>
          </w:tcPr>
          <w:p w14:paraId="18393124" w14:textId="40CF960E" w:rsidR="000C17A4" w:rsidRPr="00485C64" w:rsidRDefault="000C17A4" w:rsidP="000C17A4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2 п.376</w:t>
            </w:r>
          </w:p>
          <w:p w14:paraId="5EDB7FAD" w14:textId="77777777" w:rsidR="000C17A4" w:rsidRPr="00485C64" w:rsidRDefault="000B1580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t>Колонка 4</w:t>
            </w:r>
          </w:p>
          <w:p w14:paraId="25BDE6D7" w14:textId="50306455" w:rsidR="000B1580" w:rsidRPr="00485C64" w:rsidRDefault="000B1580" w:rsidP="000B1580">
            <w:pPr>
              <w:spacing w:line="260" w:lineRule="exact"/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a</w:t>
            </w:r>
            <w:r w:rsidRPr="00485C64">
              <w:rPr>
                <w:lang w:val="ru-RU"/>
              </w:rPr>
              <w:t>) лосьон для тела</w:t>
            </w:r>
          </w:p>
          <w:p w14:paraId="50EF229C" w14:textId="77777777" w:rsidR="000B1580" w:rsidRPr="00485C64" w:rsidRDefault="000B1580" w:rsidP="00477582">
            <w:pPr>
              <w:rPr>
                <w:lang w:val="ru-RU"/>
              </w:rPr>
            </w:pPr>
          </w:p>
          <w:p w14:paraId="526502C4" w14:textId="1898011D" w:rsidR="000B1580" w:rsidRPr="00485C64" w:rsidRDefault="000B1580" w:rsidP="000B1580">
            <w:pPr>
              <w:rPr>
                <w:lang w:val="ru-RU"/>
              </w:rPr>
            </w:pPr>
          </w:p>
        </w:tc>
        <w:tc>
          <w:tcPr>
            <w:tcW w:w="4521" w:type="dxa"/>
          </w:tcPr>
          <w:p w14:paraId="62B349D5" w14:textId="77777777" w:rsidR="000B1580" w:rsidRPr="00485C64" w:rsidRDefault="000B1580" w:rsidP="00DC00C4">
            <w:pPr>
              <w:rPr>
                <w:lang w:val="ru-RU"/>
              </w:rPr>
            </w:pPr>
          </w:p>
          <w:p w14:paraId="6E770C0B" w14:textId="2BD342B8" w:rsidR="00663DE2" w:rsidRPr="00485C64" w:rsidRDefault="00663DE2" w:rsidP="00DC00C4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7BA6BFD6" w14:textId="3514CCE7" w:rsidR="00663DE2" w:rsidRPr="00485C64" w:rsidRDefault="00663DE2" w:rsidP="00663DE2">
            <w:pPr>
              <w:spacing w:line="260" w:lineRule="exact"/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a</w:t>
            </w:r>
            <w:r w:rsidRPr="00485C64">
              <w:rPr>
                <w:lang w:val="ru-RU"/>
              </w:rPr>
              <w:t>) средства для тела</w:t>
            </w:r>
          </w:p>
          <w:p w14:paraId="076B8BE0" w14:textId="77777777" w:rsidR="00C9647D" w:rsidRPr="00485C64" w:rsidRDefault="00C9647D" w:rsidP="00C9647D">
            <w:pPr>
              <w:rPr>
                <w:lang w:val="ru-RU"/>
              </w:rPr>
            </w:pPr>
          </w:p>
          <w:p w14:paraId="08280C86" w14:textId="71F84B80" w:rsidR="000C17A4" w:rsidRPr="00485C64" w:rsidRDefault="00241092" w:rsidP="0076717B">
            <w:pPr>
              <w:rPr>
                <w:lang w:val="ru-RU"/>
              </w:rPr>
            </w:pPr>
            <w:r w:rsidRPr="00485C64">
              <w:rPr>
                <w:lang w:val="ru-RU"/>
              </w:rPr>
              <w:t>Проектируемое Примечанием (</w:t>
            </w:r>
            <w:r w:rsidRPr="00485C64">
              <w:t>m</w:t>
            </w:r>
            <w:r w:rsidRPr="00485C64">
              <w:rPr>
                <w:lang w:val="ru-RU"/>
              </w:rPr>
              <w:t>) представить в уточненной редакции.</w:t>
            </w:r>
          </w:p>
        </w:tc>
        <w:tc>
          <w:tcPr>
            <w:tcW w:w="4693" w:type="dxa"/>
          </w:tcPr>
          <w:p w14:paraId="59C0AE7A" w14:textId="77777777" w:rsidR="00801AD9" w:rsidRPr="00485C64" w:rsidRDefault="00801AD9" w:rsidP="00971EBD">
            <w:pPr>
              <w:rPr>
                <w:lang w:val="ru-RU"/>
              </w:rPr>
            </w:pPr>
          </w:p>
          <w:p w14:paraId="047F64CA" w14:textId="73433A4E" w:rsidR="00971EBD" w:rsidRPr="00485C64" w:rsidRDefault="0076717B" w:rsidP="00971EBD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См. № п/п </w:t>
            </w:r>
            <w:r w:rsidR="008C0C6B" w:rsidRPr="00485C64">
              <w:rPr>
                <w:lang w:val="ru-RU"/>
              </w:rPr>
              <w:t>8</w:t>
            </w:r>
          </w:p>
          <w:p w14:paraId="0942DED1" w14:textId="77777777" w:rsidR="00971EBD" w:rsidRPr="00485C64" w:rsidRDefault="00971EBD" w:rsidP="00971EBD">
            <w:pPr>
              <w:rPr>
                <w:lang w:val="ru-RU"/>
              </w:rPr>
            </w:pPr>
          </w:p>
          <w:p w14:paraId="037512B3" w14:textId="1F057533" w:rsidR="000C17A4" w:rsidRPr="00485C64" w:rsidRDefault="000C17A4" w:rsidP="00530F8F">
            <w:pPr>
              <w:rPr>
                <w:lang w:val="ru-RU"/>
              </w:rPr>
            </w:pPr>
          </w:p>
        </w:tc>
      </w:tr>
      <w:tr w:rsidR="00485C64" w:rsidRPr="00BE042D" w14:paraId="30B88B39" w14:textId="77777777" w:rsidTr="008C0C6B">
        <w:tc>
          <w:tcPr>
            <w:tcW w:w="626" w:type="dxa"/>
          </w:tcPr>
          <w:p w14:paraId="25C4AB2B" w14:textId="3CB89857" w:rsidR="00902531" w:rsidRPr="00485C64" w:rsidRDefault="008C0C6B" w:rsidP="00902531">
            <w:pPr>
              <w:rPr>
                <w:lang w:val="ru-RU"/>
              </w:rPr>
            </w:pPr>
            <w:r w:rsidRPr="00485C64">
              <w:rPr>
                <w:lang w:val="ru-RU"/>
              </w:rPr>
              <w:t>12</w:t>
            </w:r>
          </w:p>
        </w:tc>
        <w:tc>
          <w:tcPr>
            <w:tcW w:w="4047" w:type="dxa"/>
          </w:tcPr>
          <w:p w14:paraId="3FA6609D" w14:textId="77777777" w:rsidR="00902531" w:rsidRPr="00485C64" w:rsidRDefault="00902531" w:rsidP="00902531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Приложение 2 </w:t>
            </w:r>
          </w:p>
          <w:p w14:paraId="04E762D2" w14:textId="77777777" w:rsidR="00902531" w:rsidRPr="00485C64" w:rsidRDefault="00902531" w:rsidP="00902531">
            <w:pPr>
              <w:rPr>
                <w:lang w:val="ru-RU"/>
              </w:rPr>
            </w:pPr>
          </w:p>
        </w:tc>
        <w:tc>
          <w:tcPr>
            <w:tcW w:w="4521" w:type="dxa"/>
          </w:tcPr>
          <w:p w14:paraId="3B3B59D6" w14:textId="77777777" w:rsidR="00902531" w:rsidRPr="00485C64" w:rsidRDefault="00902531" w:rsidP="00902531">
            <w:pPr>
              <w:rPr>
                <w:lang w:val="ru-RU"/>
              </w:rPr>
            </w:pPr>
            <w:r w:rsidRPr="00485C64">
              <w:rPr>
                <w:lang w:val="ru-RU"/>
              </w:rPr>
              <w:t>Внести новую позицию</w:t>
            </w:r>
          </w:p>
          <w:p w14:paraId="6EF24A78" w14:textId="77777777" w:rsidR="00902531" w:rsidRPr="00485C64" w:rsidRDefault="00902531" w:rsidP="00902531">
            <w:pPr>
              <w:rPr>
                <w:lang w:val="ru-RU"/>
              </w:rPr>
            </w:pPr>
          </w:p>
          <w:p w14:paraId="601FD4BA" w14:textId="77777777" w:rsidR="00902531" w:rsidRPr="00485C64" w:rsidRDefault="00902531" w:rsidP="00902531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Оксид цинка </w:t>
            </w:r>
          </w:p>
          <w:p w14:paraId="4030DC94" w14:textId="77777777" w:rsidR="00902531" w:rsidRPr="00485C64" w:rsidRDefault="00902531" w:rsidP="00902531">
            <w:pPr>
              <w:rPr>
                <w:lang w:val="ru-RU"/>
              </w:rPr>
            </w:pPr>
          </w:p>
          <w:p w14:paraId="2D8B0105" w14:textId="77777777" w:rsidR="00902531" w:rsidRPr="00485C64" w:rsidRDefault="00902531" w:rsidP="00902531">
            <w:pPr>
              <w:rPr>
                <w:lang w:val="ru-RU"/>
              </w:rPr>
            </w:pPr>
            <w:r w:rsidRPr="00485C64">
              <w:rPr>
                <w:lang w:val="ru-RU"/>
              </w:rPr>
              <w:t>Колонка 6</w:t>
            </w:r>
          </w:p>
          <w:p w14:paraId="48B2DBD5" w14:textId="68DF61FF" w:rsidR="00902531" w:rsidRPr="00485C64" w:rsidRDefault="00902531" w:rsidP="00902531">
            <w:pPr>
              <w:spacing w:line="288" w:lineRule="atLeast"/>
              <w:rPr>
                <w:lang w:val="ru-RU"/>
              </w:rPr>
            </w:pPr>
            <w:r w:rsidRPr="00485C64">
              <w:rPr>
                <w:lang w:val="ru-RU"/>
              </w:rPr>
              <w:t>Не использовать в формах, которые могут привести к воздействию на легкие конечного потребителя при вдыхании</w:t>
            </w:r>
          </w:p>
          <w:p w14:paraId="3BC6CFBB" w14:textId="77777777" w:rsidR="00902531" w:rsidRPr="00485C64" w:rsidRDefault="00902531" w:rsidP="00902531">
            <w:pPr>
              <w:rPr>
                <w:lang w:val="ru-RU"/>
              </w:rPr>
            </w:pPr>
          </w:p>
        </w:tc>
        <w:tc>
          <w:tcPr>
            <w:tcW w:w="4693" w:type="dxa"/>
          </w:tcPr>
          <w:p w14:paraId="10A84B01" w14:textId="77777777" w:rsidR="00902531" w:rsidRPr="00485C64" w:rsidRDefault="00902531" w:rsidP="00902531">
            <w:pPr>
              <w:rPr>
                <w:lang w:val="ru-RU"/>
              </w:rPr>
            </w:pPr>
            <w:r w:rsidRPr="00485C64">
              <w:rPr>
                <w:lang w:val="ru-RU"/>
              </w:rPr>
              <w:t>Регламент содержит ограничения в отношении цинка оксида. Оксид цинка ограничивается к применению в формах, которые могут привести к воздействию на легкие конечного потребителя при вдыхании, когда он выступает в качестве красителя (п. 144 Пр. 2) и когда он применяется в качестве УФ-фильтра (п. 30, 30а Пр. 5).</w:t>
            </w:r>
          </w:p>
          <w:p w14:paraId="235229ED" w14:textId="77777777" w:rsidR="00902531" w:rsidRPr="00485C64" w:rsidRDefault="00902531" w:rsidP="00902531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В то же время, на рынке присутствуют детские продукты с оксидом цинка в составе, в том числе присыпки. В таких продуктах оксид цинка является активным компонентом, оказывая подсушивающее, адсорбирующее действие и не несет функцию красителя или УФ-фильтра. Таким образом, изготовители не </w:t>
            </w:r>
            <w:r w:rsidRPr="00485C64">
              <w:rPr>
                <w:lang w:val="ru-RU"/>
              </w:rPr>
              <w:lastRenderedPageBreak/>
              <w:t>рассматривают запрет использования оксида цинка в формах, доступных для вдыхания применительно к детским присыпкам.</w:t>
            </w:r>
          </w:p>
          <w:p w14:paraId="221F244B" w14:textId="77777777" w:rsidR="00902531" w:rsidRPr="00485C64" w:rsidRDefault="00902531" w:rsidP="00902531">
            <w:pPr>
              <w:rPr>
                <w:lang w:val="ru-RU"/>
              </w:rPr>
            </w:pPr>
            <w:r w:rsidRPr="00485C64">
              <w:rPr>
                <w:lang w:val="ru-RU"/>
              </w:rPr>
              <w:t>Для устранения неоднозначного прочтения требований предлагаем в Приложение 2 внести оксид цинка с ограничением его применения в формах, которые могут привести к воздействию на легкие конечного потребителя при вдыхании.</w:t>
            </w:r>
          </w:p>
          <w:p w14:paraId="551C10AC" w14:textId="77777777" w:rsidR="00902531" w:rsidRPr="00485C64" w:rsidRDefault="00902531" w:rsidP="00902531">
            <w:pPr>
              <w:rPr>
                <w:lang w:val="ru-RU"/>
              </w:rPr>
            </w:pPr>
          </w:p>
        </w:tc>
      </w:tr>
      <w:tr w:rsidR="00485C64" w:rsidRPr="00485C64" w14:paraId="0C89E6C1" w14:textId="77777777" w:rsidTr="008C0C6B">
        <w:tc>
          <w:tcPr>
            <w:tcW w:w="626" w:type="dxa"/>
          </w:tcPr>
          <w:p w14:paraId="7D7781DE" w14:textId="29222D4B" w:rsidR="00477582" w:rsidRPr="00485C64" w:rsidRDefault="008C0C6B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lastRenderedPageBreak/>
              <w:t>13</w:t>
            </w:r>
          </w:p>
        </w:tc>
        <w:tc>
          <w:tcPr>
            <w:tcW w:w="4047" w:type="dxa"/>
          </w:tcPr>
          <w:p w14:paraId="60121C53" w14:textId="67F26D79" w:rsidR="003B12B7" w:rsidRPr="00485C64" w:rsidRDefault="00477582" w:rsidP="000E2BBA">
            <w:pPr>
              <w:rPr>
                <w:lang w:val="ru-RU"/>
              </w:rPr>
            </w:pPr>
            <w:r w:rsidRPr="00485C64">
              <w:rPr>
                <w:lang w:val="ru-RU"/>
              </w:rPr>
              <w:t>Приложение 2 п.377</w:t>
            </w:r>
            <w:r w:rsidR="000E2BBA" w:rsidRPr="00485C64">
              <w:rPr>
                <w:lang w:val="ru-RU"/>
              </w:rPr>
              <w:t xml:space="preserve"> к</w:t>
            </w:r>
            <w:r w:rsidR="003B12B7" w:rsidRPr="00485C64">
              <w:rPr>
                <w:lang w:val="ru-RU"/>
              </w:rPr>
              <w:t>олонка 4</w:t>
            </w:r>
          </w:p>
          <w:p w14:paraId="3FD37AF1" w14:textId="0444D7A9" w:rsidR="003B12B7" w:rsidRPr="00485C64" w:rsidRDefault="003B12B7" w:rsidP="003B12B7">
            <w:pPr>
              <w:spacing w:line="260" w:lineRule="exact"/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a</w:t>
            </w:r>
            <w:r w:rsidRPr="00485C64">
              <w:rPr>
                <w:lang w:val="ru-RU"/>
              </w:rPr>
              <w:t>) крем для лица</w:t>
            </w:r>
          </w:p>
          <w:p w14:paraId="2F2046B2" w14:textId="00614264" w:rsidR="003B12B7" w:rsidRPr="00485C64" w:rsidRDefault="003B12B7" w:rsidP="003B12B7">
            <w:pPr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b</w:t>
            </w:r>
            <w:r w:rsidRPr="00485C64">
              <w:rPr>
                <w:lang w:val="ru-RU"/>
              </w:rPr>
              <w:t>) лосьон для тела</w:t>
            </w:r>
          </w:p>
          <w:p w14:paraId="6CEEB9C9" w14:textId="06DC698C" w:rsidR="003B12B7" w:rsidRPr="00485C64" w:rsidRDefault="003B12B7" w:rsidP="00477582">
            <w:pPr>
              <w:rPr>
                <w:lang w:val="ru-RU"/>
              </w:rPr>
            </w:pPr>
          </w:p>
          <w:p w14:paraId="3748E246" w14:textId="19870C47" w:rsidR="00477582" w:rsidRPr="00485C64" w:rsidRDefault="003B12B7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t>Колонка 6</w:t>
            </w:r>
          </w:p>
          <w:p w14:paraId="3CAA2931" w14:textId="66FB0554" w:rsidR="003B12B7" w:rsidRPr="00485C64" w:rsidRDefault="003B12B7" w:rsidP="00477582">
            <w:pPr>
              <w:rPr>
                <w:lang w:val="ru-RU"/>
              </w:rPr>
            </w:pPr>
            <w:r w:rsidRPr="00485C64">
              <w:rPr>
                <w:lang w:val="ru-RU"/>
              </w:rPr>
              <w:t>Уровень гидрохинона должен оставаться как можно более низким в составах, содержащих альфа-арбутин, и не должен быть выше неизбежного неизбежное следовое количество.</w:t>
            </w:r>
          </w:p>
          <w:p w14:paraId="4A2686CC" w14:textId="77777777" w:rsidR="003B12B7" w:rsidRPr="00485C64" w:rsidRDefault="003B12B7" w:rsidP="00477582">
            <w:pPr>
              <w:rPr>
                <w:lang w:val="ru-RU"/>
              </w:rPr>
            </w:pPr>
          </w:p>
          <w:p w14:paraId="2C5C7B86" w14:textId="1D87442F" w:rsidR="00477582" w:rsidRPr="00485C64" w:rsidRDefault="00477582" w:rsidP="00477582">
            <w:pPr>
              <w:rPr>
                <w:lang w:val="ru-RU"/>
              </w:rPr>
            </w:pPr>
          </w:p>
        </w:tc>
        <w:tc>
          <w:tcPr>
            <w:tcW w:w="4521" w:type="dxa"/>
          </w:tcPr>
          <w:p w14:paraId="667C57FD" w14:textId="4DFBF833" w:rsidR="00DC00C4" w:rsidRPr="00485C64" w:rsidRDefault="00DC00C4" w:rsidP="00DC00C4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4736AE6A" w14:textId="77777777" w:rsidR="003B12B7" w:rsidRPr="00485C64" w:rsidRDefault="003B12B7" w:rsidP="003B12B7">
            <w:pPr>
              <w:spacing w:line="260" w:lineRule="exact"/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a</w:t>
            </w:r>
            <w:r w:rsidRPr="00485C64">
              <w:rPr>
                <w:lang w:val="ru-RU"/>
              </w:rPr>
              <w:t>) крем для лица</w:t>
            </w:r>
          </w:p>
          <w:p w14:paraId="17CDE0E4" w14:textId="43E1D6CF" w:rsidR="003B12B7" w:rsidRPr="00485C64" w:rsidRDefault="003B12B7" w:rsidP="003B12B7">
            <w:pPr>
              <w:rPr>
                <w:lang w:val="ru-RU"/>
              </w:rPr>
            </w:pPr>
            <w:r w:rsidRPr="00485C64">
              <w:rPr>
                <w:lang w:val="ru-RU"/>
              </w:rPr>
              <w:t>(</w:t>
            </w:r>
            <w:r w:rsidRPr="00485C64">
              <w:t>b</w:t>
            </w:r>
            <w:r w:rsidRPr="00485C64">
              <w:rPr>
                <w:lang w:val="ru-RU"/>
              </w:rPr>
              <w:t>) средства для тела</w:t>
            </w:r>
          </w:p>
          <w:p w14:paraId="066E7D29" w14:textId="77777777" w:rsidR="00C9647D" w:rsidRPr="00485C64" w:rsidRDefault="00C9647D" w:rsidP="00C9647D">
            <w:pPr>
              <w:rPr>
                <w:lang w:val="ru-RU"/>
              </w:rPr>
            </w:pPr>
          </w:p>
          <w:p w14:paraId="5D755F9D" w14:textId="77777777" w:rsidR="00241092" w:rsidRPr="00485C64" w:rsidRDefault="00241092" w:rsidP="00241092">
            <w:pPr>
              <w:rPr>
                <w:lang w:val="ru-RU"/>
              </w:rPr>
            </w:pPr>
            <w:r w:rsidRPr="00485C64">
              <w:rPr>
                <w:lang w:val="ru-RU"/>
              </w:rPr>
              <w:t>Проектируемое Примечанием (</w:t>
            </w:r>
            <w:r w:rsidRPr="00485C64">
              <w:t>m</w:t>
            </w:r>
            <w:r w:rsidRPr="00485C64">
              <w:rPr>
                <w:lang w:val="ru-RU"/>
              </w:rPr>
              <w:t>) представить в уточненной редакции.</w:t>
            </w:r>
          </w:p>
          <w:p w14:paraId="72FB7CFF" w14:textId="4FE2C3FD" w:rsidR="00DC00C4" w:rsidRPr="00485C64" w:rsidRDefault="00DC00C4" w:rsidP="0076717B">
            <w:pPr>
              <w:rPr>
                <w:lang w:val="ru-RU"/>
              </w:rPr>
            </w:pPr>
          </w:p>
        </w:tc>
        <w:tc>
          <w:tcPr>
            <w:tcW w:w="4693" w:type="dxa"/>
          </w:tcPr>
          <w:p w14:paraId="4C351C95" w14:textId="5199A08E" w:rsidR="00801AD9" w:rsidRPr="00485C64" w:rsidRDefault="00801AD9" w:rsidP="00801AD9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См. № п/п </w:t>
            </w:r>
            <w:r w:rsidR="008C0C6B" w:rsidRPr="00485C64">
              <w:rPr>
                <w:lang w:val="ru-RU"/>
              </w:rPr>
              <w:t>8</w:t>
            </w:r>
          </w:p>
          <w:p w14:paraId="1F70CF3C" w14:textId="77777777" w:rsidR="008D76DF" w:rsidRPr="00485C64" w:rsidRDefault="008D76DF" w:rsidP="00477582">
            <w:pPr>
              <w:rPr>
                <w:lang w:val="ru-RU"/>
              </w:rPr>
            </w:pPr>
          </w:p>
          <w:p w14:paraId="1897CA12" w14:textId="77777777" w:rsidR="008D76DF" w:rsidRPr="00485C64" w:rsidRDefault="008D76DF" w:rsidP="00477582">
            <w:pPr>
              <w:rPr>
                <w:lang w:val="ru-RU"/>
              </w:rPr>
            </w:pPr>
          </w:p>
          <w:p w14:paraId="51A28A63" w14:textId="77777777" w:rsidR="008D76DF" w:rsidRPr="00485C64" w:rsidRDefault="008D76DF" w:rsidP="00477582">
            <w:pPr>
              <w:rPr>
                <w:lang w:val="ru-RU"/>
              </w:rPr>
            </w:pPr>
          </w:p>
          <w:p w14:paraId="1F91F38D" w14:textId="77777777" w:rsidR="008D76DF" w:rsidRPr="00485C64" w:rsidRDefault="008D76DF" w:rsidP="00477582">
            <w:pPr>
              <w:rPr>
                <w:lang w:val="ru-RU"/>
              </w:rPr>
            </w:pPr>
          </w:p>
          <w:p w14:paraId="5707643C" w14:textId="7977CDF9" w:rsidR="008D76DF" w:rsidRPr="00485C64" w:rsidRDefault="008D76DF" w:rsidP="00477582">
            <w:pPr>
              <w:rPr>
                <w:lang w:val="ru-RU"/>
              </w:rPr>
            </w:pPr>
          </w:p>
          <w:p w14:paraId="34F7411E" w14:textId="5E092EDF" w:rsidR="00DC00C4" w:rsidRPr="00485C64" w:rsidRDefault="00DC00C4" w:rsidP="0076717B">
            <w:pPr>
              <w:rPr>
                <w:lang w:val="ru-RU"/>
              </w:rPr>
            </w:pPr>
          </w:p>
        </w:tc>
      </w:tr>
      <w:tr w:rsidR="00485C64" w:rsidRPr="00BE042D" w14:paraId="3F38857C" w14:textId="77777777" w:rsidTr="008C0C6B">
        <w:tc>
          <w:tcPr>
            <w:tcW w:w="626" w:type="dxa"/>
          </w:tcPr>
          <w:p w14:paraId="5E80CD11" w14:textId="44C48409" w:rsidR="008C0C6B" w:rsidRPr="00485C64" w:rsidRDefault="00241092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t>14</w:t>
            </w:r>
          </w:p>
        </w:tc>
        <w:tc>
          <w:tcPr>
            <w:tcW w:w="4047" w:type="dxa"/>
          </w:tcPr>
          <w:p w14:paraId="3538C37A" w14:textId="77777777" w:rsidR="008C0C6B" w:rsidRPr="00485C64" w:rsidRDefault="008C0C6B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t>(m) При использовании в составе продукции ингредиента, включенного в приложения 1-5 к настоящему</w:t>
            </w:r>
          </w:p>
          <w:p w14:paraId="404D2A38" w14:textId="595520FA" w:rsidR="008C0C6B" w:rsidRPr="00485C64" w:rsidRDefault="008C0C6B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регламенту необходимо учитывать не только наименование (вид) и назначение продукции, но и указание части тела, для которой предназначена продукция (все тело, ноги, лицо, контакт со слизистыми оболочками т.п.), смываемая или несмываемая продукция, общее применение, профессиональное применение, возраст потребителя, другие </w:t>
            </w:r>
            <w:r w:rsidRPr="00485C64">
              <w:rPr>
                <w:lang w:val="ru-RU"/>
              </w:rPr>
              <w:lastRenderedPageBreak/>
              <w:t>ограничения и требования, форма продукции (аэрозоль, спрей и т.п.), цель продукции (активный ингредиент или</w:t>
            </w:r>
          </w:p>
          <w:p w14:paraId="0E47F62C" w14:textId="6B596AFA" w:rsidR="008C0C6B" w:rsidRPr="00485C64" w:rsidRDefault="008C0C6B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t>консервант).»</w:t>
            </w:r>
          </w:p>
        </w:tc>
        <w:tc>
          <w:tcPr>
            <w:tcW w:w="4521" w:type="dxa"/>
          </w:tcPr>
          <w:p w14:paraId="6069E158" w14:textId="77777777" w:rsidR="008C0C6B" w:rsidRPr="00485C64" w:rsidRDefault="008C0C6B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lastRenderedPageBreak/>
              <w:t>Представить в редакции:</w:t>
            </w:r>
          </w:p>
          <w:p w14:paraId="77D92DD9" w14:textId="77777777" w:rsidR="00892182" w:rsidRPr="00485C64" w:rsidRDefault="00892182" w:rsidP="00892182">
            <w:pPr>
              <w:rPr>
                <w:strike/>
                <w:lang w:val="ru-RU"/>
              </w:rPr>
            </w:pPr>
            <w:r w:rsidRPr="00485C64">
              <w:rPr>
                <w:lang w:val="ru-RU"/>
              </w:rPr>
              <w:t xml:space="preserve">При использовании в составе продукции ингредиента, включенного в приложения 1-5 к настоящему регламенту необходимо учитывать не только наименование (вид) и назначение продукции, но и указание части тела, для которой предназначена продукция (все тело, ноги, лицо, </w:t>
            </w:r>
            <w:bookmarkStart w:id="2" w:name="_GoBack"/>
            <w:r w:rsidRPr="00BE042D">
              <w:rPr>
                <w:color w:val="FF0000"/>
                <w:lang w:val="ru-RU"/>
              </w:rPr>
              <w:t>локальные участки тела (точечное применение),</w:t>
            </w:r>
            <w:bookmarkEnd w:id="2"/>
            <w:r w:rsidRPr="00485C64">
              <w:rPr>
                <w:lang w:val="ru-RU"/>
              </w:rPr>
              <w:t xml:space="preserve"> контакт со слизистыми оболочками т.п.), смываемая или несмываемая продукция, общее применение, профессиональное применение, возраст потребителя, другие </w:t>
            </w:r>
            <w:r w:rsidRPr="00485C64">
              <w:rPr>
                <w:lang w:val="ru-RU"/>
              </w:rPr>
              <w:lastRenderedPageBreak/>
              <w:t xml:space="preserve">ограничения и требования, форма продукции (аэрозоль, спрей и т.п.), </w:t>
            </w:r>
            <w:r w:rsidRPr="00485C64">
              <w:rPr>
                <w:strike/>
                <w:lang w:val="ru-RU"/>
              </w:rPr>
              <w:t>цель продукции (активный ингредиент или консервант).»</w:t>
            </w:r>
          </w:p>
          <w:p w14:paraId="61C0C5D5" w14:textId="77777777" w:rsidR="00892182" w:rsidRPr="00485C64" w:rsidRDefault="00892182" w:rsidP="00892182">
            <w:pPr>
              <w:rPr>
                <w:lang w:val="ru-RU"/>
              </w:rPr>
            </w:pPr>
          </w:p>
          <w:p w14:paraId="79BBA629" w14:textId="77777777" w:rsidR="008C0C6B" w:rsidRPr="00485C64" w:rsidRDefault="008C0C6B" w:rsidP="00892182">
            <w:pPr>
              <w:rPr>
                <w:lang w:val="ru-RU"/>
              </w:rPr>
            </w:pPr>
          </w:p>
        </w:tc>
        <w:tc>
          <w:tcPr>
            <w:tcW w:w="4693" w:type="dxa"/>
          </w:tcPr>
          <w:p w14:paraId="2EE26B3B" w14:textId="4771D650" w:rsidR="008C0C6B" w:rsidRPr="00485C64" w:rsidRDefault="00892182" w:rsidP="005059A6">
            <w:pPr>
              <w:rPr>
                <w:lang w:val="ru-RU"/>
              </w:rPr>
            </w:pPr>
            <w:r w:rsidRPr="00485C64">
              <w:rPr>
                <w:lang w:val="ru-RU"/>
              </w:rPr>
              <w:lastRenderedPageBreak/>
              <w:t xml:space="preserve">Уточнить редакцию.  </w:t>
            </w:r>
            <w:r w:rsidR="005059A6" w:rsidRPr="00485C64">
              <w:rPr>
                <w:lang w:val="ru-RU"/>
              </w:rPr>
              <w:t>Некоторые</w:t>
            </w:r>
            <w:r w:rsidRPr="00485C64">
              <w:rPr>
                <w:lang w:val="ru-RU"/>
              </w:rPr>
              <w:t xml:space="preserve"> ингредиенты допускаются для </w:t>
            </w:r>
            <w:r w:rsidR="005059A6" w:rsidRPr="00485C64">
              <w:rPr>
                <w:lang w:val="ru-RU"/>
              </w:rPr>
              <w:t>применения</w:t>
            </w:r>
            <w:r w:rsidRPr="00485C64">
              <w:rPr>
                <w:lang w:val="ru-RU"/>
              </w:rPr>
              <w:t xml:space="preserve"> в продуктах, которые наносятся на небольшие участки тела, например </w:t>
            </w:r>
            <w:proofErr w:type="spellStart"/>
            <w:r w:rsidRPr="00485C64">
              <w:rPr>
                <w:lang w:val="ru-RU"/>
              </w:rPr>
              <w:t>трик</w:t>
            </w:r>
            <w:r w:rsidR="005059A6" w:rsidRPr="00485C64">
              <w:rPr>
                <w:lang w:val="ru-RU"/>
              </w:rPr>
              <w:t>лозан</w:t>
            </w:r>
            <w:proofErr w:type="spellEnd"/>
            <w:r w:rsidR="005059A6" w:rsidRPr="00485C64">
              <w:rPr>
                <w:lang w:val="ru-RU"/>
              </w:rPr>
              <w:t xml:space="preserve"> может применяться на лице в </w:t>
            </w:r>
            <w:proofErr w:type="spellStart"/>
            <w:r w:rsidRPr="00485C64">
              <w:rPr>
                <w:lang w:val="ru-RU"/>
              </w:rPr>
              <w:t>консилерах</w:t>
            </w:r>
            <w:proofErr w:type="spellEnd"/>
            <w:r w:rsidRPr="00485C64">
              <w:rPr>
                <w:lang w:val="ru-RU"/>
              </w:rPr>
              <w:t xml:space="preserve"> </w:t>
            </w:r>
            <w:r w:rsidR="005059A6" w:rsidRPr="00485C64">
              <w:rPr>
                <w:lang w:val="ru-RU"/>
              </w:rPr>
              <w:t>.</w:t>
            </w:r>
          </w:p>
        </w:tc>
      </w:tr>
      <w:tr w:rsidR="00485C64" w:rsidRPr="00BE042D" w14:paraId="1811BF06" w14:textId="18448C28" w:rsidTr="008C0C6B">
        <w:tc>
          <w:tcPr>
            <w:tcW w:w="626" w:type="dxa"/>
          </w:tcPr>
          <w:p w14:paraId="26C4BF92" w14:textId="1C0F3D63" w:rsidR="008C0C6B" w:rsidRPr="00485C64" w:rsidRDefault="008C0C6B" w:rsidP="00241092">
            <w:pPr>
              <w:rPr>
                <w:lang w:val="ru-RU"/>
              </w:rPr>
            </w:pPr>
            <w:r w:rsidRPr="00485C64">
              <w:rPr>
                <w:lang w:val="ru-RU"/>
              </w:rPr>
              <w:lastRenderedPageBreak/>
              <w:t>1</w:t>
            </w:r>
            <w:r w:rsidR="00241092" w:rsidRPr="00485C64">
              <w:rPr>
                <w:lang w:val="ru-RU"/>
              </w:rPr>
              <w:t>5</w:t>
            </w:r>
          </w:p>
        </w:tc>
        <w:tc>
          <w:tcPr>
            <w:tcW w:w="4047" w:type="dxa"/>
          </w:tcPr>
          <w:p w14:paraId="09192700" w14:textId="77777777" w:rsidR="008C0C6B" w:rsidRPr="00485C64" w:rsidRDefault="008C0C6B" w:rsidP="008C0C6B">
            <w:pPr>
              <w:rPr>
                <w:lang w:val="ru-RU"/>
              </w:rPr>
            </w:pPr>
            <w:proofErr w:type="spellStart"/>
            <w:r w:rsidRPr="00485C64">
              <w:rPr>
                <w:lang w:val="ru-RU"/>
              </w:rPr>
              <w:t>аб</w:t>
            </w:r>
            <w:proofErr w:type="spellEnd"/>
            <w:r w:rsidRPr="00485C64">
              <w:rPr>
                <w:lang w:val="ru-RU"/>
              </w:rPr>
              <w:t>. 3 п. 9.3 ст. 5 ТР</w:t>
            </w:r>
          </w:p>
          <w:p w14:paraId="24F9D2F0" w14:textId="77777777" w:rsidR="008C0C6B" w:rsidRPr="00485C64" w:rsidRDefault="008C0C6B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t>Если в состав композиции входят ингредиенты (N 67 - 92), указанные в приложении 2, и их содержание превышает концентрацию 0,01% для смываемых продуктов, 0,001% для несмываемых продуктов, то они должны быть указаны в составе.</w:t>
            </w:r>
          </w:p>
          <w:p w14:paraId="64F60E5E" w14:textId="3B552007" w:rsidR="008C0C6B" w:rsidRPr="00485C64" w:rsidRDefault="008C0C6B" w:rsidP="008C0C6B">
            <w:pPr>
              <w:rPr>
                <w:lang w:val="ru-RU"/>
              </w:rPr>
            </w:pPr>
          </w:p>
        </w:tc>
        <w:tc>
          <w:tcPr>
            <w:tcW w:w="4521" w:type="dxa"/>
          </w:tcPr>
          <w:p w14:paraId="1F1E13E9" w14:textId="77777777" w:rsidR="008C0C6B" w:rsidRPr="00485C64" w:rsidRDefault="008C0C6B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t>Представить в редакции:</w:t>
            </w:r>
          </w:p>
          <w:p w14:paraId="4E920D2E" w14:textId="5470024C" w:rsidR="008C0C6B" w:rsidRPr="00485C64" w:rsidRDefault="008C0C6B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t>Если в состав продукта входят ингредиенты (N№ 45, 46, 67 – 92, 109, 114, 122, 124, 131, 133, 154, 157, 175, 196, 324, 327-371), указанные в приложении 2, и их содержание превышает концентрацию 0,01% для смываемых продуктов, 0,001% для несмываемых продуктов, то в маркировке должно быть указано «содержит потенциальные аллергены</w:t>
            </w:r>
            <w:r w:rsidR="00241092" w:rsidRPr="00485C64">
              <w:rPr>
                <w:lang w:val="ru-RU"/>
              </w:rPr>
              <w:t xml:space="preserve">. Полная информацию размещена по </w:t>
            </w:r>
            <w:proofErr w:type="spellStart"/>
            <w:r w:rsidR="00241092" w:rsidRPr="00485C64">
              <w:t>qr</w:t>
            </w:r>
            <w:proofErr w:type="spellEnd"/>
            <w:r w:rsidR="00241092" w:rsidRPr="00485C64">
              <w:rPr>
                <w:lang w:val="ru-RU"/>
              </w:rPr>
              <w:t>-коду или полную информацию можно запросить у изготовителя/уполномоченного изготовителем лица/импортера</w:t>
            </w:r>
            <w:r w:rsidRPr="00485C64">
              <w:rPr>
                <w:lang w:val="ru-RU"/>
              </w:rPr>
              <w:t>».</w:t>
            </w:r>
          </w:p>
        </w:tc>
        <w:tc>
          <w:tcPr>
            <w:tcW w:w="4693" w:type="dxa"/>
          </w:tcPr>
          <w:p w14:paraId="5410802A" w14:textId="6F9226F5" w:rsidR="008C0C6B" w:rsidRPr="00485C64" w:rsidRDefault="008C0C6B" w:rsidP="008C0C6B">
            <w:pPr>
              <w:rPr>
                <w:lang w:val="ru-RU"/>
              </w:rPr>
            </w:pPr>
            <w:r w:rsidRPr="00485C64">
              <w:rPr>
                <w:lang w:val="ru-RU"/>
              </w:rPr>
              <w:t xml:space="preserve">Ввиду того, что источником аллергенов могут быть не только парфюмерные композиции, необходимо внести изменения в </w:t>
            </w:r>
            <w:r w:rsidR="00785523" w:rsidRPr="00485C64">
              <w:rPr>
                <w:lang w:val="ru-RU"/>
              </w:rPr>
              <w:t xml:space="preserve">текст </w:t>
            </w:r>
            <w:r w:rsidRPr="00485C64">
              <w:rPr>
                <w:lang w:val="ru-RU"/>
              </w:rPr>
              <w:t>ТР.</w:t>
            </w:r>
          </w:p>
        </w:tc>
      </w:tr>
    </w:tbl>
    <w:p w14:paraId="45825D04" w14:textId="77777777" w:rsidR="00975AA3" w:rsidRPr="00975AA3" w:rsidRDefault="00975AA3" w:rsidP="004579FF">
      <w:pPr>
        <w:rPr>
          <w:lang w:val="ru-RU"/>
        </w:rPr>
      </w:pPr>
    </w:p>
    <w:sectPr w:rsidR="00975AA3" w:rsidRPr="00975AA3" w:rsidSect="00CE0508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B0809"/>
    <w:multiLevelType w:val="hybridMultilevel"/>
    <w:tmpl w:val="6284DD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3A"/>
    <w:rsid w:val="0000135A"/>
    <w:rsid w:val="0000725D"/>
    <w:rsid w:val="00016150"/>
    <w:rsid w:val="000326AD"/>
    <w:rsid w:val="00040C2D"/>
    <w:rsid w:val="00051378"/>
    <w:rsid w:val="0005483A"/>
    <w:rsid w:val="000758B8"/>
    <w:rsid w:val="000A2B3A"/>
    <w:rsid w:val="000B1580"/>
    <w:rsid w:val="000C17A4"/>
    <w:rsid w:val="000D63AD"/>
    <w:rsid w:val="000E1227"/>
    <w:rsid w:val="000E2BBA"/>
    <w:rsid w:val="00114882"/>
    <w:rsid w:val="00145B0D"/>
    <w:rsid w:val="00145B21"/>
    <w:rsid w:val="00146726"/>
    <w:rsid w:val="00152722"/>
    <w:rsid w:val="0015386C"/>
    <w:rsid w:val="00157EC3"/>
    <w:rsid w:val="001603FE"/>
    <w:rsid w:val="00165360"/>
    <w:rsid w:val="00172B10"/>
    <w:rsid w:val="001878A6"/>
    <w:rsid w:val="00195D35"/>
    <w:rsid w:val="001A1A90"/>
    <w:rsid w:val="001A451F"/>
    <w:rsid w:val="001C1328"/>
    <w:rsid w:val="001D7563"/>
    <w:rsid w:val="001E321E"/>
    <w:rsid w:val="001F6BB7"/>
    <w:rsid w:val="0021197D"/>
    <w:rsid w:val="0024078F"/>
    <w:rsid w:val="00241092"/>
    <w:rsid w:val="00264A19"/>
    <w:rsid w:val="00285766"/>
    <w:rsid w:val="002920F0"/>
    <w:rsid w:val="002B0320"/>
    <w:rsid w:val="002B383C"/>
    <w:rsid w:val="002C3018"/>
    <w:rsid w:val="002D5F07"/>
    <w:rsid w:val="002D7F50"/>
    <w:rsid w:val="002F62DD"/>
    <w:rsid w:val="0030765A"/>
    <w:rsid w:val="003225EB"/>
    <w:rsid w:val="00323334"/>
    <w:rsid w:val="00330C6D"/>
    <w:rsid w:val="0033618A"/>
    <w:rsid w:val="00380694"/>
    <w:rsid w:val="00394BEE"/>
    <w:rsid w:val="003B12B7"/>
    <w:rsid w:val="003E193B"/>
    <w:rsid w:val="003F1FB9"/>
    <w:rsid w:val="003F44CF"/>
    <w:rsid w:val="00402551"/>
    <w:rsid w:val="004102D0"/>
    <w:rsid w:val="004200F0"/>
    <w:rsid w:val="0044250F"/>
    <w:rsid w:val="00455CFA"/>
    <w:rsid w:val="004579FF"/>
    <w:rsid w:val="00457F78"/>
    <w:rsid w:val="00463575"/>
    <w:rsid w:val="00477582"/>
    <w:rsid w:val="00485C64"/>
    <w:rsid w:val="00486267"/>
    <w:rsid w:val="00487EE9"/>
    <w:rsid w:val="004A5167"/>
    <w:rsid w:val="004B707C"/>
    <w:rsid w:val="004C4F27"/>
    <w:rsid w:val="004C5887"/>
    <w:rsid w:val="005059A6"/>
    <w:rsid w:val="00522907"/>
    <w:rsid w:val="00530F8F"/>
    <w:rsid w:val="0053449C"/>
    <w:rsid w:val="00551164"/>
    <w:rsid w:val="00566C20"/>
    <w:rsid w:val="00567836"/>
    <w:rsid w:val="0057510D"/>
    <w:rsid w:val="005811C7"/>
    <w:rsid w:val="0058487C"/>
    <w:rsid w:val="005A49E2"/>
    <w:rsid w:val="005B0AE9"/>
    <w:rsid w:val="005C404D"/>
    <w:rsid w:val="005E2E64"/>
    <w:rsid w:val="005F565D"/>
    <w:rsid w:val="00607891"/>
    <w:rsid w:val="0062012E"/>
    <w:rsid w:val="00650BE1"/>
    <w:rsid w:val="00663DE2"/>
    <w:rsid w:val="006731D6"/>
    <w:rsid w:val="00683237"/>
    <w:rsid w:val="006B7B9B"/>
    <w:rsid w:val="006B7E6C"/>
    <w:rsid w:val="0070723D"/>
    <w:rsid w:val="00714007"/>
    <w:rsid w:val="007277A2"/>
    <w:rsid w:val="00751F7C"/>
    <w:rsid w:val="007544B9"/>
    <w:rsid w:val="007652A2"/>
    <w:rsid w:val="0076717B"/>
    <w:rsid w:val="0078451F"/>
    <w:rsid w:val="00785523"/>
    <w:rsid w:val="00796B46"/>
    <w:rsid w:val="007975B8"/>
    <w:rsid w:val="007A64FA"/>
    <w:rsid w:val="007C32D5"/>
    <w:rsid w:val="007F5D23"/>
    <w:rsid w:val="00801AD9"/>
    <w:rsid w:val="00816F62"/>
    <w:rsid w:val="00827332"/>
    <w:rsid w:val="0083593B"/>
    <w:rsid w:val="00850FDD"/>
    <w:rsid w:val="00855A6E"/>
    <w:rsid w:val="00861632"/>
    <w:rsid w:val="00864BA5"/>
    <w:rsid w:val="00892182"/>
    <w:rsid w:val="008957A2"/>
    <w:rsid w:val="008B3BFC"/>
    <w:rsid w:val="008B4EFD"/>
    <w:rsid w:val="008C0C6B"/>
    <w:rsid w:val="008C24B2"/>
    <w:rsid w:val="008D0CD5"/>
    <w:rsid w:val="008D2034"/>
    <w:rsid w:val="008D76DF"/>
    <w:rsid w:val="00902531"/>
    <w:rsid w:val="00931BD1"/>
    <w:rsid w:val="00941140"/>
    <w:rsid w:val="00946A33"/>
    <w:rsid w:val="00951011"/>
    <w:rsid w:val="00971EBD"/>
    <w:rsid w:val="00975AA3"/>
    <w:rsid w:val="00985BD1"/>
    <w:rsid w:val="009D7891"/>
    <w:rsid w:val="009F7CB2"/>
    <w:rsid w:val="00A100D9"/>
    <w:rsid w:val="00A1159C"/>
    <w:rsid w:val="00A15EB6"/>
    <w:rsid w:val="00A253F7"/>
    <w:rsid w:val="00A4279B"/>
    <w:rsid w:val="00A50EBD"/>
    <w:rsid w:val="00A533AE"/>
    <w:rsid w:val="00A55A9D"/>
    <w:rsid w:val="00A626D2"/>
    <w:rsid w:val="00A65C7D"/>
    <w:rsid w:val="00A67585"/>
    <w:rsid w:val="00A83F4F"/>
    <w:rsid w:val="00AC25EE"/>
    <w:rsid w:val="00AE76CE"/>
    <w:rsid w:val="00B56FCC"/>
    <w:rsid w:val="00B65971"/>
    <w:rsid w:val="00B660D9"/>
    <w:rsid w:val="00B66C9D"/>
    <w:rsid w:val="00B67EDD"/>
    <w:rsid w:val="00B8153A"/>
    <w:rsid w:val="00B846B9"/>
    <w:rsid w:val="00BB1E1E"/>
    <w:rsid w:val="00BC7D33"/>
    <w:rsid w:val="00BE042D"/>
    <w:rsid w:val="00BE59AC"/>
    <w:rsid w:val="00BF2837"/>
    <w:rsid w:val="00C006DD"/>
    <w:rsid w:val="00C01091"/>
    <w:rsid w:val="00C03638"/>
    <w:rsid w:val="00C03FAE"/>
    <w:rsid w:val="00C2544B"/>
    <w:rsid w:val="00C472AC"/>
    <w:rsid w:val="00C62433"/>
    <w:rsid w:val="00C66D4D"/>
    <w:rsid w:val="00C9647D"/>
    <w:rsid w:val="00CA1763"/>
    <w:rsid w:val="00CE0508"/>
    <w:rsid w:val="00CF160E"/>
    <w:rsid w:val="00D13B47"/>
    <w:rsid w:val="00D161B9"/>
    <w:rsid w:val="00D17A57"/>
    <w:rsid w:val="00D3188B"/>
    <w:rsid w:val="00D333CE"/>
    <w:rsid w:val="00D36DBD"/>
    <w:rsid w:val="00D80FD1"/>
    <w:rsid w:val="00D9697C"/>
    <w:rsid w:val="00DC00C4"/>
    <w:rsid w:val="00DE32E7"/>
    <w:rsid w:val="00E10693"/>
    <w:rsid w:val="00E31289"/>
    <w:rsid w:val="00E35935"/>
    <w:rsid w:val="00E54B88"/>
    <w:rsid w:val="00E72518"/>
    <w:rsid w:val="00E913E4"/>
    <w:rsid w:val="00ED0A55"/>
    <w:rsid w:val="00ED13E4"/>
    <w:rsid w:val="00EE2CEA"/>
    <w:rsid w:val="00EF13D7"/>
    <w:rsid w:val="00F258A4"/>
    <w:rsid w:val="00F4045F"/>
    <w:rsid w:val="00F46529"/>
    <w:rsid w:val="00F5323F"/>
    <w:rsid w:val="00F74D3D"/>
    <w:rsid w:val="00FD4753"/>
    <w:rsid w:val="00FF08FC"/>
    <w:rsid w:val="00FF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3F58"/>
  <w15:chartTrackingRefBased/>
  <w15:docId w15:val="{78054A28-D49F-4951-8B11-45A10C02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092"/>
    <w:rPr>
      <w:kern w:val="0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18A"/>
    <w:pPr>
      <w:keepNext/>
      <w:keepLines/>
      <w:spacing w:before="80" w:after="40" w:line="276" w:lineRule="auto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72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878A6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8626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6267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946A33"/>
    <w:pPr>
      <w:widowControl w:val="0"/>
      <w:autoSpaceDE w:val="0"/>
      <w:autoSpaceDN w:val="0"/>
      <w:spacing w:before="34" w:after="120" w:line="276" w:lineRule="auto"/>
      <w:ind w:left="102"/>
      <w:jc w:val="center"/>
    </w:pPr>
    <w:rPr>
      <w:rFonts w:ascii="Cambria" w:eastAsia="Cambria" w:hAnsi="Cambria" w:cs="Cambria"/>
      <w:lang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33618A"/>
    <w:rPr>
      <w:rFonts w:ascii="Times New Roman" w:eastAsiaTheme="majorEastAsia" w:hAnsi="Times New Roman" w:cstheme="majorBidi"/>
      <w:color w:val="2F5496" w:themeColor="accent1" w:themeShade="BF"/>
      <w:kern w:val="0"/>
      <w:sz w:val="24"/>
      <w:szCs w:val="24"/>
      <w:lang w:val="ru-RU" w:eastAsia="ru-RU"/>
      <w14:ligatures w14:val="none"/>
    </w:rPr>
  </w:style>
  <w:style w:type="paragraph" w:customStyle="1" w:styleId="tbl-norm">
    <w:name w:val="tbl-norm"/>
    <w:basedOn w:val="a"/>
    <w:rsid w:val="00B6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uiPriority w:val="34"/>
    <w:qFormat/>
    <w:rsid w:val="00864BA5"/>
    <w:pPr>
      <w:ind w:left="720"/>
      <w:contextualSpacing/>
    </w:pPr>
  </w:style>
  <w:style w:type="paragraph" w:customStyle="1" w:styleId="Default">
    <w:name w:val="Default"/>
    <w:rsid w:val="00ED13E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1906</TotalTime>
  <Pages>6</Pages>
  <Words>1530</Words>
  <Characters>8727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Lekomtseva/MSC/RU</dc:creator>
  <cp:keywords/>
  <dc:description/>
  <cp:lastModifiedBy>Sasha</cp:lastModifiedBy>
  <cp:revision>93</cp:revision>
  <dcterms:created xsi:type="dcterms:W3CDTF">2025-07-10T16:18:00Z</dcterms:created>
  <dcterms:modified xsi:type="dcterms:W3CDTF">2026-04-01T12:19:00Z</dcterms:modified>
</cp:coreProperties>
</file>