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napToGrid w:val="0"/>
          <w:sz w:val="16"/>
          <w:szCs w:val="16"/>
        </w:rPr>
        <w:id w:val="-1625608865"/>
        <w:lock w:val="contentLocked"/>
        <w:placeholder>
          <w:docPart w:val="E72B1E449D99452FA10FCC8E6E7A84C5"/>
        </w:placeholder>
        <w:group/>
      </w:sdtPr>
      <w:sdtEndPr>
        <w:rPr>
          <w:bCs/>
          <w:snapToGrid/>
          <w:sz w:val="30"/>
          <w:szCs w:val="30"/>
        </w:rPr>
      </w:sdtEndPr>
      <w:sdtContent>
        <w:p w:rsidR="002A2AA1" w:rsidRDefault="002A2AA1" w:rsidP="007426B1">
          <w:pPr>
            <w:contextualSpacing/>
            <w:jc w:val="center"/>
            <w:rPr>
              <w:snapToGrid w:val="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B96CAED" wp14:editId="12F3D871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2AA1" w:rsidRDefault="002A2AA1" w:rsidP="007426B1">
          <w:pPr>
            <w:contextualSpacing/>
            <w:jc w:val="center"/>
            <w:rPr>
              <w:snapToGrid w:val="0"/>
              <w:sz w:val="16"/>
              <w:szCs w:val="16"/>
            </w:rPr>
          </w:pPr>
        </w:p>
        <w:p w:rsidR="002A2AA1" w:rsidRPr="0049495D" w:rsidRDefault="002A2AA1" w:rsidP="007426B1">
          <w:pPr>
            <w:contextualSpacing/>
            <w:jc w:val="center"/>
            <w:rPr>
              <w:b/>
              <w:color w:val="00417E"/>
              <w:sz w:val="32"/>
              <w:szCs w:val="32"/>
            </w:rPr>
          </w:pPr>
          <w:r w:rsidRPr="0049495D">
            <w:rPr>
              <w:b/>
              <w:color w:val="00417E"/>
              <w:sz w:val="32"/>
              <w:szCs w:val="32"/>
            </w:rPr>
            <w:t>ЕВРАЗИЙСКАЯ ЭКОНОМИЧЕСКАЯ КОМИССИЯ</w:t>
          </w:r>
        </w:p>
        <w:p w:rsidR="002A2AA1" w:rsidRPr="0049495D" w:rsidRDefault="002A2AA1" w:rsidP="007426B1">
          <w:pPr>
            <w:jc w:val="center"/>
            <w:rPr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2A2AA1" w:rsidRPr="00561B8F" w:rsidRDefault="002A2AA1" w:rsidP="007426B1">
          <w:pPr>
            <w:jc w:val="both"/>
            <w:rPr>
              <w:sz w:val="30"/>
              <w:szCs w:val="30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left:0;text-align:left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</w:pict>
          </w:r>
        </w:p>
        <w:p w:rsidR="002A2AA1" w:rsidRPr="00E216D4" w:rsidRDefault="002A2AA1" w:rsidP="007426B1">
          <w:pPr>
            <w:jc w:val="both"/>
            <w:rPr>
              <w:sz w:val="30"/>
              <w:szCs w:val="30"/>
            </w:rPr>
          </w:pPr>
        </w:p>
        <w:p w:rsidR="002A2AA1" w:rsidRPr="00E216D4" w:rsidRDefault="002A2AA1" w:rsidP="007426B1">
          <w:pPr>
            <w:contextualSpacing/>
            <w:jc w:val="center"/>
            <w:rPr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2A2AA1" w:rsidRPr="00E216D4" w:rsidRDefault="002A2AA1" w:rsidP="007426B1">
          <w:pPr>
            <w:ind w:firstLine="709"/>
            <w:jc w:val="both"/>
            <w:rPr>
              <w:sz w:val="30"/>
              <w:szCs w:val="30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2A2AA1" w:rsidRPr="00E216D4" w:rsidTr="007426B1">
            <w:tc>
              <w:tcPr>
                <w:tcW w:w="3544" w:type="dxa"/>
                <w:shd w:val="clear" w:color="auto" w:fill="auto"/>
              </w:tcPr>
              <w:p w:rsidR="002A2AA1" w:rsidRPr="00E216D4" w:rsidRDefault="002A2AA1" w:rsidP="007426B1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ind w:left="-113"/>
                  <w:jc w:val="both"/>
                  <w:rPr>
                    <w:bCs/>
                    <w:sz w:val="30"/>
                    <w:szCs w:val="30"/>
                  </w:rPr>
                </w:pPr>
                <w:r w:rsidRPr="00E216D4">
                  <w:rPr>
                    <w:bCs/>
                    <w:sz w:val="30"/>
                    <w:szCs w:val="30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2A2AA1" w:rsidRPr="00E216D4" w:rsidRDefault="002A2AA1" w:rsidP="007426B1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jc w:val="both"/>
                  <w:rPr>
                    <w:b/>
                    <w:bCs/>
                    <w:sz w:val="30"/>
                    <w:szCs w:val="30"/>
                  </w:rPr>
                </w:pPr>
                <w:r w:rsidRPr="00E216D4">
                  <w:rPr>
                    <w:b/>
                    <w:bCs/>
                    <w:sz w:val="30"/>
                    <w:szCs w:val="30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2A2AA1" w:rsidRPr="00E216D4" w:rsidRDefault="002A2AA1" w:rsidP="007426B1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ind w:right="1985"/>
                  <w:jc w:val="center"/>
                  <w:rPr>
                    <w:bCs/>
                    <w:sz w:val="30"/>
                    <w:szCs w:val="30"/>
                  </w:rPr>
                </w:pPr>
                <w:r w:rsidRPr="00E216D4">
                  <w:rPr>
                    <w:bCs/>
                    <w:sz w:val="30"/>
                    <w:szCs w:val="30"/>
                  </w:rPr>
                  <w:t xml:space="preserve">   г.</w:t>
                </w:r>
              </w:p>
            </w:tc>
          </w:tr>
        </w:tbl>
      </w:sdtContent>
    </w:sdt>
    <w:p w:rsidR="002A2AA1" w:rsidRDefault="002A2AA1" w:rsidP="002A2AA1">
      <w:pPr>
        <w:spacing w:line="312" w:lineRule="auto"/>
        <w:contextualSpacing/>
        <w:rPr>
          <w:snapToGrid w:val="0"/>
        </w:rPr>
      </w:pPr>
    </w:p>
    <w:p w:rsidR="002A2AA1" w:rsidRDefault="002A2AA1">
      <w:pPr>
        <w:pStyle w:val="Style2"/>
        <w:shd w:val="clear" w:color="auto" w:fill="auto"/>
        <w:spacing w:after="0" w:line="514" w:lineRule="exact"/>
        <w:ind w:left="20" w:right="20" w:firstLine="700"/>
        <w:jc w:val="both"/>
        <w:rPr>
          <w:rStyle w:val="CharStyle3"/>
        </w:rPr>
      </w:pPr>
    </w:p>
    <w:p w:rsidR="002A2AA1" w:rsidRDefault="002A2AA1" w:rsidP="002A2AA1">
      <w:pPr>
        <w:pStyle w:val="Style9"/>
        <w:keepNext/>
        <w:keepLines/>
        <w:shd w:val="clear" w:color="auto" w:fill="auto"/>
        <w:spacing w:before="0" w:after="0" w:line="346" w:lineRule="exact"/>
      </w:pPr>
      <w:bookmarkStart w:id="0" w:name="bookmark2"/>
      <w:r>
        <w:rPr>
          <w:rStyle w:val="CharStyle10"/>
        </w:rPr>
        <w:t>О внесении изменения в Положение о ввозе на таможенную</w:t>
      </w:r>
      <w:bookmarkEnd w:id="0"/>
    </w:p>
    <w:p w:rsidR="002A2AA1" w:rsidRDefault="002A2AA1" w:rsidP="002A2AA1">
      <w:pPr>
        <w:pStyle w:val="Style9"/>
        <w:keepNext/>
        <w:keepLines/>
        <w:shd w:val="clear" w:color="auto" w:fill="auto"/>
        <w:spacing w:before="0" w:after="526" w:line="346" w:lineRule="exact"/>
      </w:pPr>
      <w:bookmarkStart w:id="1" w:name="bookmark3"/>
      <w:r>
        <w:rPr>
          <w:rStyle w:val="CharStyle10"/>
        </w:rPr>
        <w:t>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</w:t>
      </w:r>
      <w:bookmarkEnd w:id="1"/>
    </w:p>
    <w:p w:rsidR="00162E07" w:rsidRPr="002A2AA1" w:rsidRDefault="005D7D41">
      <w:pPr>
        <w:pStyle w:val="Style2"/>
        <w:shd w:val="clear" w:color="auto" w:fill="auto"/>
        <w:spacing w:after="0" w:line="514" w:lineRule="exact"/>
        <w:ind w:left="20" w:right="20" w:firstLine="700"/>
        <w:jc w:val="both"/>
        <w:rPr>
          <w:lang w:val="ru-RU"/>
        </w:rPr>
      </w:pPr>
      <w:r>
        <w:rPr>
          <w:rStyle w:val="CharStyle3"/>
        </w:rPr>
        <w:t xml:space="preserve">В соответствии со статьей 46 Договора о Евразийском экономическом союзе от 29 мая 2014 г. и пунктами 4 и 37 Протокола о мерах нетарифного регулирования в отношении третьих стран (приложение № 7 к Договору о Евразийском экономическом союзе от 29 мая 2014 г.) Коллегия Евразийской экономической комиссии </w:t>
      </w:r>
      <w:r w:rsidR="002A2AA1" w:rsidRPr="002A2AA1">
        <w:rPr>
          <w:rStyle w:val="CharStyle3"/>
          <w:b/>
          <w:lang w:val="ru-RU"/>
        </w:rPr>
        <w:t>решила:</w:t>
      </w:r>
    </w:p>
    <w:p w:rsidR="002A2AA1" w:rsidRDefault="002A2AA1" w:rsidP="002A2AA1">
      <w:pPr>
        <w:pStyle w:val="Style2"/>
        <w:shd w:val="clear" w:color="auto" w:fill="auto"/>
        <w:spacing w:after="0" w:line="514" w:lineRule="exact"/>
        <w:ind w:left="20" w:right="20" w:firstLine="700"/>
        <w:jc w:val="both"/>
        <w:rPr>
          <w:rStyle w:val="CharStyle3"/>
        </w:rPr>
      </w:pPr>
      <w:r>
        <w:rPr>
          <w:rStyle w:val="CharStyle3"/>
        </w:rPr>
        <w:t>1.</w:t>
      </w:r>
      <w:r>
        <w:rPr>
          <w:rStyle w:val="CharStyle3"/>
          <w:lang w:val="ru-RU"/>
        </w:rPr>
        <w:t> </w:t>
      </w:r>
      <w:r w:rsidR="005D7D41">
        <w:rPr>
          <w:rStyle w:val="CharStyle3"/>
        </w:rPr>
        <w:t>Исключить абзац третий из пункта 5 Положения о нотификации о характеристиках шифровальных (криптографических) средств и товаров, их содержащих (приложения № 2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№ 9 к Решению Коллегии Евразийской экономической комиссии от 21 апреля 2015 г. №30).</w:t>
      </w:r>
    </w:p>
    <w:p w:rsidR="002A2AA1" w:rsidRPr="002A2AA1" w:rsidRDefault="002A2AA1" w:rsidP="002A2AA1">
      <w:pPr>
        <w:pStyle w:val="Style2"/>
        <w:shd w:val="clear" w:color="auto" w:fill="auto"/>
        <w:spacing w:after="0" w:line="514" w:lineRule="exact"/>
        <w:ind w:left="20" w:right="20" w:firstLine="700"/>
        <w:jc w:val="both"/>
        <w:rPr>
          <w:rStyle w:val="CharStyle3"/>
        </w:rPr>
      </w:pPr>
    </w:p>
    <w:p w:rsidR="00162E07" w:rsidRDefault="002A2AA1" w:rsidP="002A2AA1">
      <w:pPr>
        <w:pStyle w:val="Style2"/>
        <w:shd w:val="clear" w:color="auto" w:fill="auto"/>
        <w:spacing w:after="0" w:line="514" w:lineRule="exact"/>
        <w:ind w:left="20" w:right="20" w:firstLine="700"/>
        <w:jc w:val="both"/>
      </w:pPr>
      <w:r>
        <w:rPr>
          <w:rStyle w:val="CharStyle3"/>
          <w:lang w:val="ru-RU"/>
        </w:rPr>
        <w:lastRenderedPageBreak/>
        <w:t>2. У</w:t>
      </w:r>
      <w:r w:rsidR="005D7D41">
        <w:rPr>
          <w:rStyle w:val="CharStyle3"/>
        </w:rPr>
        <w:t>становить, что нотификации, в пункте 1 которых содержатся сведения о запасных частях, включенные в единый реестр нотификаций до вступления в силу настоящих изменений, действуют до окончания срока действия таких нотификаций.</w:t>
      </w:r>
    </w:p>
    <w:p w:rsidR="002A2AA1" w:rsidRDefault="002A2AA1" w:rsidP="002A2AA1">
      <w:pPr>
        <w:pStyle w:val="Style2"/>
        <w:shd w:val="clear" w:color="auto" w:fill="auto"/>
        <w:tabs>
          <w:tab w:val="left" w:pos="1308"/>
        </w:tabs>
        <w:spacing w:after="621" w:line="518" w:lineRule="exact"/>
        <w:ind w:right="2" w:firstLine="709"/>
        <w:jc w:val="both"/>
        <w:rPr>
          <w:rStyle w:val="CharStyle3"/>
        </w:rPr>
      </w:pPr>
      <w:r>
        <w:rPr>
          <w:rStyle w:val="CharStyle3"/>
          <w:lang w:val="ru-RU"/>
        </w:rPr>
        <w:t>3. </w:t>
      </w:r>
      <w:r w:rsidR="005D7D41">
        <w:rPr>
          <w:rStyle w:val="CharStyle3"/>
        </w:rPr>
        <w:t xml:space="preserve">Настоящее Решение </w:t>
      </w:r>
      <w:r>
        <w:rPr>
          <w:rStyle w:val="CharStyle3"/>
        </w:rPr>
        <w:t>вступает в силу по истечении 30</w:t>
      </w:r>
      <w:r>
        <w:rPr>
          <w:rStyle w:val="CharStyle3"/>
          <w:lang w:val="ru-RU"/>
        </w:rPr>
        <w:t xml:space="preserve"> </w:t>
      </w:r>
      <w:r>
        <w:rPr>
          <w:rStyle w:val="CharStyle3"/>
        </w:rPr>
        <w:t>календарных</w:t>
      </w:r>
      <w:r w:rsidR="005D7D41">
        <w:rPr>
          <w:rStyle w:val="CharStyle3"/>
        </w:rPr>
        <w:t xml:space="preserve"> дней с даты его официального опубликования.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2A2AA1" w:rsidTr="002A2AA1">
        <w:tc>
          <w:tcPr>
            <w:tcW w:w="5070" w:type="dxa"/>
          </w:tcPr>
          <w:p w:rsidR="002A2AA1" w:rsidRDefault="002A2AA1" w:rsidP="002A2AA1">
            <w:pPr>
              <w:pStyle w:val="Style2"/>
              <w:shd w:val="clear" w:color="auto" w:fill="auto"/>
              <w:tabs>
                <w:tab w:val="left" w:pos="1308"/>
              </w:tabs>
              <w:spacing w:after="0" w:line="240" w:lineRule="auto"/>
              <w:jc w:val="center"/>
              <w:rPr>
                <w:rStyle w:val="CharStyle3"/>
              </w:rPr>
            </w:pPr>
            <w:r>
              <w:rPr>
                <w:rStyle w:val="CharStyle3"/>
              </w:rPr>
              <w:t>Председатель Коллегии</w:t>
            </w:r>
          </w:p>
          <w:p w:rsidR="002A2AA1" w:rsidRDefault="002A2AA1" w:rsidP="002A2AA1">
            <w:pPr>
              <w:pStyle w:val="Style2"/>
              <w:shd w:val="clear" w:color="auto" w:fill="auto"/>
              <w:tabs>
                <w:tab w:val="left" w:pos="1308"/>
              </w:tabs>
              <w:spacing w:after="0" w:line="240" w:lineRule="auto"/>
              <w:jc w:val="center"/>
            </w:pPr>
            <w:r>
              <w:rPr>
                <w:rStyle w:val="CharStyle3"/>
              </w:rPr>
              <w:t>Евразийской экономической комиссии</w:t>
            </w:r>
          </w:p>
        </w:tc>
        <w:tc>
          <w:tcPr>
            <w:tcW w:w="4252" w:type="dxa"/>
          </w:tcPr>
          <w:p w:rsidR="002A2AA1" w:rsidRDefault="002A2AA1" w:rsidP="002A2AA1">
            <w:pPr>
              <w:pStyle w:val="Style2"/>
              <w:shd w:val="clear" w:color="auto" w:fill="auto"/>
              <w:tabs>
                <w:tab w:val="left" w:pos="1308"/>
              </w:tabs>
              <w:spacing w:after="0" w:line="240" w:lineRule="auto"/>
              <w:jc w:val="right"/>
              <w:rPr>
                <w:rStyle w:val="CharStyle3"/>
                <w:lang w:val="ru-RU"/>
              </w:rPr>
            </w:pPr>
          </w:p>
          <w:p w:rsidR="002A2AA1" w:rsidRDefault="002A2AA1" w:rsidP="002A2AA1">
            <w:pPr>
              <w:pStyle w:val="Style2"/>
              <w:shd w:val="clear" w:color="auto" w:fill="auto"/>
              <w:tabs>
                <w:tab w:val="left" w:pos="1308"/>
              </w:tabs>
              <w:spacing w:after="0" w:line="240" w:lineRule="auto"/>
              <w:jc w:val="right"/>
            </w:pPr>
            <w:r>
              <w:rPr>
                <w:rStyle w:val="CharStyle3"/>
                <w:lang w:val="ru-RU"/>
              </w:rPr>
              <w:t xml:space="preserve">Б. </w:t>
            </w:r>
            <w:proofErr w:type="spellStart"/>
            <w:r>
              <w:rPr>
                <w:rStyle w:val="CharStyle3"/>
                <w:lang w:val="ru-RU"/>
              </w:rPr>
              <w:t>Сагинтаев</w:t>
            </w:r>
            <w:proofErr w:type="spellEnd"/>
          </w:p>
        </w:tc>
      </w:tr>
    </w:tbl>
    <w:p w:rsidR="002A2AA1" w:rsidRDefault="002A2AA1" w:rsidP="002A2AA1">
      <w:pPr>
        <w:pStyle w:val="Style2"/>
        <w:shd w:val="clear" w:color="auto" w:fill="auto"/>
        <w:tabs>
          <w:tab w:val="left" w:pos="1308"/>
        </w:tabs>
        <w:spacing w:after="621" w:line="518" w:lineRule="exact"/>
        <w:ind w:right="2" w:firstLine="709"/>
        <w:jc w:val="both"/>
      </w:pPr>
    </w:p>
    <w:p w:rsidR="00162E07" w:rsidRDefault="00162E07" w:rsidP="002A2AA1">
      <w:pPr>
        <w:pStyle w:val="Style2"/>
        <w:shd w:val="clear" w:color="auto" w:fill="auto"/>
        <w:tabs>
          <w:tab w:val="left" w:pos="7585"/>
        </w:tabs>
        <w:spacing w:after="8964" w:line="341" w:lineRule="exact"/>
        <w:ind w:right="440"/>
      </w:pPr>
      <w:bookmarkStart w:id="2" w:name="_GoBack"/>
      <w:bookmarkEnd w:id="2"/>
    </w:p>
    <w:sectPr w:rsidR="00162E07" w:rsidSect="002A2AA1">
      <w:headerReference w:type="default" r:id="rId8"/>
      <w:type w:val="continuous"/>
      <w:pgSz w:w="11909" w:h="16834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B2" w:rsidRDefault="005852B2">
      <w:r>
        <w:separator/>
      </w:r>
    </w:p>
  </w:endnote>
  <w:endnote w:type="continuationSeparator" w:id="0">
    <w:p w:rsidR="005852B2" w:rsidRDefault="0058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B2" w:rsidRDefault="005852B2"/>
  </w:footnote>
  <w:footnote w:type="continuationSeparator" w:id="0">
    <w:p w:rsidR="005852B2" w:rsidRDefault="005852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07" w:rsidRDefault="005852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6pt;margin-top:40.8pt;width:498.2pt;height:8.25pt;z-index:-251658752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162E07" w:rsidRDefault="005D7D41">
                <w:pPr>
                  <w:pStyle w:val="Style13"/>
                  <w:shd w:val="clear" w:color="auto" w:fill="auto"/>
                  <w:ind w:left="4620"/>
                </w:pPr>
                <w:r>
                  <w:rPr>
                    <w:rStyle w:val="CharStyle15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64B"/>
    <w:multiLevelType w:val="multilevel"/>
    <w:tmpl w:val="CC3CC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2E07"/>
    <w:rsid w:val="00162E07"/>
    <w:rsid w:val="002A2AA1"/>
    <w:rsid w:val="005852B2"/>
    <w:rsid w:val="005D7D41"/>
    <w:rsid w:val="007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  <w15:docId w15:val="{7D0E726D-6502-44E8-9683-FC09EA98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407D"/>
      <w:spacing w:val="0"/>
      <w:w w:val="100"/>
      <w:position w:val="0"/>
      <w:sz w:val="29"/>
      <w:szCs w:val="29"/>
      <w:u w:val="none"/>
      <w:lang w:val="ru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407D"/>
      <w:spacing w:val="0"/>
      <w:w w:val="100"/>
      <w:position w:val="0"/>
      <w:sz w:val="35"/>
      <w:szCs w:val="35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407D"/>
      <w:spacing w:val="0"/>
      <w:w w:val="100"/>
      <w:position w:val="0"/>
      <w:sz w:val="35"/>
      <w:szCs w:val="35"/>
      <w:u w:val="single"/>
      <w:lang w:val="ru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9"/>
      <w:szCs w:val="29"/>
      <w:u w:val="none"/>
      <w:lang w:val="ru"/>
    </w:rPr>
  </w:style>
  <w:style w:type="character" w:customStyle="1" w:styleId="CharStyle12">
    <w:name w:val="Char Style 12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3"/>
      <w:szCs w:val="13"/>
      <w:u w:val="none"/>
      <w:lang w:val="ru"/>
    </w:rPr>
  </w:style>
  <w:style w:type="character" w:customStyle="1" w:styleId="CharStyle14">
    <w:name w:val="Char Style 14"/>
    <w:basedOn w:val="a0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17">
    <w:name w:val="Char Style 17"/>
    <w:basedOn w:val="a0"/>
    <w:link w:val="Style1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a0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1380" w:line="0" w:lineRule="atLeast"/>
    </w:pPr>
    <w:rPr>
      <w:sz w:val="29"/>
      <w:szCs w:val="29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1380" w:after="240" w:line="408" w:lineRule="exact"/>
      <w:ind w:firstLine="700"/>
      <w:outlineLvl w:val="0"/>
    </w:pPr>
    <w:rPr>
      <w:b/>
      <w:bCs/>
      <w:sz w:val="29"/>
      <w:szCs w:val="29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before="240" w:after="780" w:line="0" w:lineRule="atLeast"/>
      <w:jc w:val="center"/>
      <w:outlineLvl w:val="1"/>
    </w:pPr>
    <w:rPr>
      <w:b/>
      <w:bCs/>
      <w:sz w:val="29"/>
      <w:szCs w:val="29"/>
    </w:rPr>
  </w:style>
  <w:style w:type="paragraph" w:customStyle="1" w:styleId="Style13">
    <w:name w:val="Style 13"/>
    <w:basedOn w:val="a"/>
    <w:link w:val="CharStyle14"/>
    <w:pPr>
      <w:shd w:val="clear" w:color="auto" w:fill="FFFFFF"/>
    </w:pPr>
    <w:rPr>
      <w:sz w:val="20"/>
      <w:szCs w:val="20"/>
    </w:rPr>
  </w:style>
  <w:style w:type="paragraph" w:customStyle="1" w:styleId="Style16">
    <w:name w:val="Style 16"/>
    <w:basedOn w:val="a"/>
    <w:link w:val="CharStyle17"/>
    <w:pPr>
      <w:shd w:val="clear" w:color="auto" w:fill="FFFFFF"/>
      <w:spacing w:before="8820" w:after="240" w:line="161" w:lineRule="exact"/>
      <w:jc w:val="center"/>
    </w:pPr>
    <w:rPr>
      <w:sz w:val="13"/>
      <w:szCs w:val="13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15"/>
      <w:szCs w:val="15"/>
    </w:rPr>
  </w:style>
  <w:style w:type="table" w:styleId="a3">
    <w:name w:val="Table Grid"/>
    <w:basedOn w:val="a1"/>
    <w:uiPriority w:val="39"/>
    <w:rsid w:val="002A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A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A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2B1E449D99452FA10FCC8E6E7A8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CCAAA-122E-4C2A-A9CE-9F51701657CD}"/>
      </w:docPartPr>
      <w:docPartBody>
        <w:p w:rsidR="00000000" w:rsidRDefault="00250F9B" w:rsidP="00250F9B">
          <w:pPr>
            <w:pStyle w:val="E72B1E449D99452FA10FCC8E6E7A84C5"/>
          </w:pPr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9B"/>
    <w:rsid w:val="00250F9B"/>
    <w:rsid w:val="007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0F9B"/>
    <w:rPr>
      <w:color w:val="808080"/>
    </w:rPr>
  </w:style>
  <w:style w:type="paragraph" w:customStyle="1" w:styleId="E72B1E449D99452FA10FCC8E6E7A84C5">
    <w:name w:val="E72B1E449D99452FA10FCC8E6E7A84C5"/>
    <w:rsid w:val="0025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Воронкин Юрий Валерьевич</cp:lastModifiedBy>
  <cp:revision>3</cp:revision>
  <cp:lastPrinted>2025-04-07T12:13:00Z</cp:lastPrinted>
  <dcterms:created xsi:type="dcterms:W3CDTF">2025-03-11T13:52:00Z</dcterms:created>
  <dcterms:modified xsi:type="dcterms:W3CDTF">2025-04-07T12:15:00Z</dcterms:modified>
</cp:coreProperties>
</file>