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00000" w14:textId="77777777" w:rsidR="00823109" w:rsidRPr="004F4D17" w:rsidRDefault="001468D9" w:rsidP="00DD7848">
      <w:pPr>
        <w:jc w:val="center"/>
        <w:rPr>
          <w:b/>
        </w:rPr>
      </w:pPr>
      <w:r w:rsidRPr="004F4D17">
        <w:rPr>
          <w:b/>
        </w:rPr>
        <w:t>ИНФОРМАЦИОННО-АНАЛИТИЧЕСКАЯ СПРАВКА</w:t>
      </w:r>
    </w:p>
    <w:p w14:paraId="04000000" w14:textId="77777777" w:rsidR="00823109" w:rsidRPr="004F4D17" w:rsidRDefault="001468D9" w:rsidP="00DD7848">
      <w:pPr>
        <w:jc w:val="center"/>
        <w:rPr>
          <w:b/>
        </w:rPr>
      </w:pPr>
      <w:r w:rsidRPr="004F4D17">
        <w:rPr>
          <w:b/>
        </w:rPr>
        <w:t>о последствиях влияния проекта решения</w:t>
      </w:r>
    </w:p>
    <w:p w14:paraId="05000000" w14:textId="77777777" w:rsidR="00823109" w:rsidRPr="004F4D17" w:rsidRDefault="001468D9" w:rsidP="00DD7848">
      <w:pPr>
        <w:jc w:val="center"/>
        <w:rPr>
          <w:b/>
        </w:rPr>
      </w:pPr>
      <w:r w:rsidRPr="004F4D17">
        <w:rPr>
          <w:b/>
        </w:rPr>
        <w:t>Евразийской экономической комиссии</w:t>
      </w:r>
    </w:p>
    <w:p w14:paraId="06000000" w14:textId="77777777" w:rsidR="00823109" w:rsidRPr="004F4D17" w:rsidRDefault="001468D9" w:rsidP="00DD7848">
      <w:pPr>
        <w:spacing w:after="240"/>
        <w:jc w:val="center"/>
        <w:rPr>
          <w:b/>
        </w:rPr>
      </w:pPr>
      <w:r w:rsidRPr="004F4D17">
        <w:rPr>
          <w:b/>
        </w:rPr>
        <w:t>на условия ведения предпринимательской деятельности</w:t>
      </w:r>
    </w:p>
    <w:p w14:paraId="07000000" w14:textId="42FB3D0E" w:rsidR="00823109" w:rsidRDefault="001468D9" w:rsidP="00DD7848">
      <w:pPr>
        <w:ind w:firstLine="709"/>
        <w:jc w:val="both"/>
      </w:pPr>
      <w:r>
        <w:rPr>
          <w:b/>
        </w:rPr>
        <w:t xml:space="preserve">Наименование проекта решения: </w:t>
      </w:r>
      <w:r>
        <w:t>проект решения Совета Евразийской экономической комиссии «О внесении изменений</w:t>
      </w:r>
      <w:r w:rsidR="00EA0452">
        <w:br/>
      </w:r>
      <w:r>
        <w:t>в отдельные решения Совета Евразийской экономической комиссии</w:t>
      </w:r>
      <w:r w:rsidR="00EA0452">
        <w:br/>
      </w:r>
      <w:r>
        <w:t>по вопросам маркировки товаров средствами идентификации» (далее соответственно – проект решения, Комиссия).</w:t>
      </w:r>
    </w:p>
    <w:p w14:paraId="08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1. Проблема, на решение которой направлен проект решения</w:t>
      </w:r>
    </w:p>
    <w:p w14:paraId="09000000" w14:textId="77777777" w:rsidR="00823109" w:rsidRDefault="001468D9" w:rsidP="00DD7848">
      <w:pPr>
        <w:ind w:firstLine="709"/>
        <w:jc w:val="both"/>
      </w:pPr>
      <w:r>
        <w:t>Решения Совета Комиссии о маркировке отдельных категорий товаров средствами идентификации принимались в разное время и содержат неодинаковые формулировки положений, общих для таких решений: о порядке уведомления Комиссии о дате введения маркировки, о маркировке остатков товаров, о наименованиях утверждаемых документов, об идентификаторе государства – члена Евразийского экономического союза (далее соответственно – государство-член, Союз), в котором эмитирован код маркировки.</w:t>
      </w:r>
    </w:p>
    <w:p w14:paraId="0A000000" w14:textId="3C044F9E" w:rsidR="00823109" w:rsidRDefault="001468D9" w:rsidP="00DD7848">
      <w:pPr>
        <w:ind w:firstLine="709"/>
        <w:jc w:val="both"/>
      </w:pPr>
      <w:r>
        <w:t>В Решении Совета Комиссии от 27 сентября 2023 г. № 110 «О маркировке телефонных аппаратов и машин вычислительных портативных массой не более 10 кг, состоящих по крайней мере, из центрального блока обработки данных, клавиатуры и дисплея, средствами идентификации» (далее – Решение № 110) не предусмотрена возможность применения средства идентификации, включающего три группы данных, если размеры потребительской упаковки не позволяют разместить средство идентификации, содержащее четыре группы данных. Требуют уточнения также состав сведений о маркированных товарах, наименования и обязательность отдельных элементов (сведения о модели, производителе и модели процессора и другие), а также минимальный состав сведений, доступных потребителям.</w:t>
      </w:r>
    </w:p>
    <w:p w14:paraId="0B000000" w14:textId="4A85138A" w:rsidR="00823109" w:rsidRDefault="001468D9" w:rsidP="00DD7848">
      <w:pPr>
        <w:ind w:firstLine="709"/>
        <w:jc w:val="both"/>
      </w:pPr>
      <w:r>
        <w:t>В Решении Совета Комиссии от 24 сентября 2024 г. № 99</w:t>
      </w:r>
      <w:r w:rsidR="00D54FBB">
        <w:br/>
      </w:r>
      <w:r>
        <w:t>«О маркировке биологически активных добавок к пище средствами идентификации» (далее – Решение № 99) требуется уточнение перечня товаров, подлежащих маркировке, и состава сведений о массе (объеме) товара.</w:t>
      </w:r>
    </w:p>
    <w:p w14:paraId="0C000000" w14:textId="77777777" w:rsidR="00823109" w:rsidRDefault="001468D9" w:rsidP="00DD7848">
      <w:pPr>
        <w:ind w:firstLine="709"/>
        <w:jc w:val="both"/>
      </w:pPr>
      <w:r>
        <w:t>Перечень товаров, подлежащих маркировке, утвержденный Решением Совета Комиссии от 29 ноября 2024 г. № 118 «О маркировке ветеринарных лекарственных препаратов средствами идентификации» (далее – Решение № 118), не включает культуры микроорганизмов и инсектициды на основе пиретроидов.</w:t>
      </w:r>
    </w:p>
    <w:p w14:paraId="659E0F88" w14:textId="5D6F4B2D" w:rsidR="00304500" w:rsidRPr="00304500" w:rsidRDefault="00D71695" w:rsidP="00DD7848">
      <w:pPr>
        <w:ind w:firstLine="709"/>
        <w:jc w:val="both"/>
      </w:pPr>
      <w:r w:rsidRPr="00304500">
        <w:lastRenderedPageBreak/>
        <w:t xml:space="preserve">Проект решения подготовлен в том числе с учетом </w:t>
      </w:r>
      <w:r w:rsidR="00304500" w:rsidRPr="00304500">
        <w:t>предложений Министерства по налогам и сборам Республики Беларусь</w:t>
      </w:r>
      <w:bookmarkStart w:id="0" w:name="_GoBack"/>
      <w:bookmarkEnd w:id="0"/>
      <w:r w:rsidR="00304500" w:rsidRPr="00304500">
        <w:br/>
        <w:t>и Минэкономразвития России.</w:t>
      </w:r>
    </w:p>
    <w:p w14:paraId="0D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2. Цель регулирования</w:t>
      </w:r>
    </w:p>
    <w:p w14:paraId="0E000000" w14:textId="77777777" w:rsidR="00823109" w:rsidRDefault="001468D9" w:rsidP="00DD7848">
      <w:pPr>
        <w:ind w:firstLine="709"/>
        <w:jc w:val="both"/>
      </w:pPr>
      <w:r>
        <w:t>Целями регулирования являются:</w:t>
      </w:r>
    </w:p>
    <w:p w14:paraId="0F000000" w14:textId="77777777" w:rsidR="00823109" w:rsidRDefault="001468D9" w:rsidP="00DD7848">
      <w:pPr>
        <w:ind w:firstLine="709"/>
        <w:jc w:val="both"/>
      </w:pPr>
      <w:r>
        <w:t>приведение положений Решения № 110 в соответствие с другими решениями Совета Комиссии о маркировке отдельных категорий товаров средствами идентификации;</w:t>
      </w:r>
    </w:p>
    <w:p w14:paraId="10000000" w14:textId="77777777" w:rsidR="00823109" w:rsidRDefault="001468D9" w:rsidP="00DD7848">
      <w:pPr>
        <w:ind w:firstLine="709"/>
        <w:jc w:val="both"/>
      </w:pPr>
      <w:r>
        <w:t>снижение нагрузки на участников оборота товаров за счет возможности применения средства идентификации, включающего три группы данных, если размеры потребительской упаковки не позволяют разместить средство идентификации, содержащее четыре группы данных;</w:t>
      </w:r>
    </w:p>
    <w:p w14:paraId="11000000" w14:textId="77777777" w:rsidR="00823109" w:rsidRDefault="001468D9" w:rsidP="00DD7848">
      <w:pPr>
        <w:ind w:firstLine="709"/>
        <w:jc w:val="both"/>
      </w:pPr>
      <w:r>
        <w:t>уточнение перечней товаров, подлежащих маркировке, и состава сведений о маркированных товарах, передаваемых между компетентными (уполномоченными) органами государств-членов и предоставляемых потребителям.</w:t>
      </w:r>
    </w:p>
    <w:p w14:paraId="12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3. Группа лиц, на защиту интересов которых направлен проект решения</w:t>
      </w:r>
    </w:p>
    <w:p w14:paraId="13000000" w14:textId="77777777" w:rsidR="00823109" w:rsidRDefault="001468D9" w:rsidP="00DD7848">
      <w:pPr>
        <w:ind w:firstLine="709"/>
        <w:jc w:val="both"/>
      </w:pPr>
      <w:r>
        <w:t>Проект решения направлен на защиту интересов:</w:t>
      </w:r>
    </w:p>
    <w:p w14:paraId="14000000" w14:textId="77777777" w:rsidR="00823109" w:rsidRDefault="001468D9" w:rsidP="00DD7848">
      <w:pPr>
        <w:ind w:firstLine="709"/>
        <w:jc w:val="both"/>
      </w:pPr>
      <w:r>
        <w:t>участников оборота товаров, подлежащих маркировке, – в части единообразия требований к средству идентификации и составу сведений о маркированных товарах;</w:t>
      </w:r>
    </w:p>
    <w:p w14:paraId="15000000" w14:textId="77777777" w:rsidR="00823109" w:rsidRDefault="001468D9" w:rsidP="00DD7848">
      <w:pPr>
        <w:ind w:firstLine="709"/>
        <w:jc w:val="both"/>
      </w:pPr>
      <w:r>
        <w:t>потребителей – в части получения достоверной информации о маркированном товаре.</w:t>
      </w:r>
    </w:p>
    <w:p w14:paraId="16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4. Адресаты регулирования, в том числе субъекты предпринимательской деятельности, и воздействие, оказываемое на них регулированием</w:t>
      </w:r>
    </w:p>
    <w:p w14:paraId="17000000" w14:textId="77777777" w:rsidR="00823109" w:rsidRDefault="001468D9" w:rsidP="00DD7848">
      <w:pPr>
        <w:ind w:firstLine="709"/>
        <w:jc w:val="both"/>
      </w:pPr>
      <w:r>
        <w:t>Адресатами регулирования являются:</w:t>
      </w:r>
    </w:p>
    <w:p w14:paraId="40AD939C" w14:textId="77777777" w:rsidR="007B6812" w:rsidRDefault="001468D9" w:rsidP="007B6812">
      <w:pPr>
        <w:ind w:firstLine="709"/>
        <w:jc w:val="both"/>
      </w:pPr>
      <w:r>
        <w:t xml:space="preserve">участники оборота товаров, </w:t>
      </w:r>
      <w:r w:rsidR="007B6812">
        <w:t>осуществляющие производство товаров, подлежащих маркировке средствами идентификации, на территории Союза;</w:t>
      </w:r>
    </w:p>
    <w:p w14:paraId="19000000" w14:textId="4F1DAE1E" w:rsidR="00823109" w:rsidRDefault="001468D9" w:rsidP="00DD7848">
      <w:pPr>
        <w:ind w:firstLine="709"/>
        <w:jc w:val="both"/>
      </w:pPr>
      <w:r>
        <w:t>национальные операторы (администраторы) национальных компонентов информационных систем маркировки товаров государств-членов (далее – операторы);</w:t>
      </w:r>
    </w:p>
    <w:p w14:paraId="1A000000" w14:textId="77777777" w:rsidR="00823109" w:rsidRDefault="001468D9" w:rsidP="00DD7848">
      <w:pPr>
        <w:ind w:firstLine="709"/>
        <w:jc w:val="both"/>
      </w:pPr>
      <w:r>
        <w:t>уполномоченные органы государств-членов в сфере маркировки товаров средствами идентификации.</w:t>
      </w:r>
    </w:p>
    <w:p w14:paraId="1F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lastRenderedPageBreak/>
        <w:t>5. Содержание устанавливаемых для адресатов регулирования ограничений (обязательных правил поведения)</w:t>
      </w:r>
    </w:p>
    <w:p w14:paraId="20000000" w14:textId="77777777" w:rsidR="00823109" w:rsidRDefault="001468D9" w:rsidP="00DD7848">
      <w:pPr>
        <w:ind w:firstLine="709"/>
        <w:jc w:val="both"/>
      </w:pPr>
      <w:r>
        <w:t>Проектом решения предусматривается:</w:t>
      </w:r>
    </w:p>
    <w:p w14:paraId="21000000" w14:textId="77777777" w:rsidR="00823109" w:rsidRDefault="001468D9" w:rsidP="00DD7848">
      <w:pPr>
        <w:ind w:firstLine="709"/>
        <w:jc w:val="both"/>
      </w:pPr>
      <w:r>
        <w:t>в Решении № 110 – приведение формулировок о порядке уведомления Комиссии о дате введения маркировки, о маркировке остатков товаров и о наименованиях утверждаемых документов в соответствие с другими решениями Совета Комиссии; указание в характеристиках средства идентификации наименования товаров со ссылкой на перечень вместо перечисления кодов ТН ВЭД ЕАЭС; установление идентификатора государства-члена в виде цифры или буквы латинского алфавита; возможность применения средства идентификации, включающего три группы данных, если размеры потребительской упаковки не позволяют разместить средство идентификации, содержащее четыре группы данных; требование о нанесении средства идентификации на потребительскую упаковку способом, не допускающим его отделения без повреждения, и о недопустимости его нанесения на конструктивно отделяемые части потребительской упаковки; возможность нанесения средства идентификации на групповую и транспортную упаковку с агрегированием; изложение в новой редакции требований к формату, составу и структуре сведений о маркированных товарах; уточнение минимального состава сведений о маркированном товаре, доступных потребителям;</w:t>
      </w:r>
    </w:p>
    <w:p w14:paraId="22000000" w14:textId="77777777" w:rsidR="00823109" w:rsidRDefault="001468D9" w:rsidP="00DD7848">
      <w:pPr>
        <w:ind w:firstLine="709"/>
        <w:jc w:val="both"/>
      </w:pPr>
      <w:r>
        <w:t>в Решении № 99 – изложение в новой редакции перечня товаров, подлежащих маркировке; установление идентификатора государства-члена в виде цифры или буквы латинского алфавита; дополнение перечня сведений о характеристиках товара обязательным элементом «Общая масса (общий объем товара)» и уточнение элемента «Заявленный объем/масса нетто единицы потребления»; уточнение минимального состава сведений о маркированном товаре;</w:t>
      </w:r>
    </w:p>
    <w:p w14:paraId="23000000" w14:textId="77777777" w:rsidR="00823109" w:rsidRDefault="001468D9" w:rsidP="00DD7848">
      <w:pPr>
        <w:ind w:firstLine="709"/>
        <w:jc w:val="both"/>
      </w:pPr>
      <w:r>
        <w:t>в Решении № 118 – дополнение перечня товаров, подлежащих маркировке, позициями 3002 49 000 1 и 3808 91 100 0 ТН ВЭД ЕАЭС; уточнение требований к формату, составу и структуре сведений и минимального состава сведений о маркированном товаре.</w:t>
      </w:r>
    </w:p>
    <w:p w14:paraId="24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6. Механизм разрешения проблемы и достижения цели регулирования, предусмотренный проектом решения (описание взаимосвязи между предлагаемым регулированием и решаемой проблемой)</w:t>
      </w:r>
    </w:p>
    <w:p w14:paraId="18A85E95" w14:textId="05442414" w:rsidR="007E151D" w:rsidRDefault="007E151D" w:rsidP="007E151D">
      <w:pPr>
        <w:ind w:firstLine="709"/>
        <w:jc w:val="both"/>
      </w:pPr>
      <w:r>
        <w:t xml:space="preserve">По Решению № 110 участники оборота товаров получают возможность применять средство идентификации, включающее три группы данных. Одновременно в новой редакции требований к составу </w:t>
      </w:r>
      <w:r>
        <w:lastRenderedPageBreak/>
        <w:t xml:space="preserve">сведений обязательными являются элементы «Модель», «Товарный знак (бренд)» (при отсутствии указывается «отсутствует») и «Цвет», а для товаров, классифицируемых в позициях 8471 30 000 0 и 8517 13 000 0 единой Товарной номенклатуры внешнеэкономической деятельности Евразийского экономического союза (далее – ТН ВЭД ЕАЭС), – также сведения о производителе и модели процессора, размере экрана, объеме оперативной и встроенной памяти. </w:t>
      </w:r>
    </w:p>
    <w:p w14:paraId="0E414C1B" w14:textId="77777777" w:rsidR="007E151D" w:rsidRDefault="007E151D" w:rsidP="007E151D">
      <w:pPr>
        <w:ind w:firstLine="709"/>
        <w:jc w:val="both"/>
      </w:pPr>
      <w:r>
        <w:t>По Решению № 99 перечень товаров, подлежащих маркировке, излагается в новой редакции: перед каждым кодом ТН ВЭД ЕАЭС указывается «из», а для целей применения перечня учитываются наличие действующего свидетельства о государственной регистрации биологически активной добавки к пище и код ТН ВЭД ЕАЭС. Тем самым маркировке подлежат только товары, имеющие такое свидетельство. Кроме того, вводится обязательный элемент сведений «Общая масса (общий объем товара)».</w:t>
      </w:r>
    </w:p>
    <w:p w14:paraId="7A115057" w14:textId="77777777" w:rsidR="007E151D" w:rsidRDefault="007E151D" w:rsidP="007E151D">
      <w:pPr>
        <w:ind w:firstLine="709"/>
        <w:jc w:val="both"/>
      </w:pPr>
      <w:r>
        <w:t>По Решению № 118 перечень товаров, подлежащих маркировке, дополняется позициями 3002 49 000 1 «Культуры микроорганизмов» и 3808 91 100 0 «Инсектициды на основе пиретроидов» ТН ВЭД ЕАЭС. Позиции включаются по коду ТН ВЭД ЕАЭС полностью (без указания «из»). Дата введения маркировки таких товаров определяется государствами-членами в порядке, предусмотренном пунктом 1 Решения № 118.</w:t>
      </w:r>
    </w:p>
    <w:p w14:paraId="25000000" w14:textId="77777777" w:rsidR="00823109" w:rsidRDefault="001468D9" w:rsidP="007E151D">
      <w:pPr>
        <w:ind w:firstLine="709"/>
        <w:jc w:val="both"/>
      </w:pPr>
      <w:r>
        <w:t>Проект решения вносит изменения в Решения № 110, № 99 и № 118. Формулировки Решения № 110 в части уведомления о дате введения маркировки, маркировки остатков товаров и наименований утверждаемых документов приводятся в соответствие с другими решениями Совета Комиссии о маркировке. Идентификатор государства-члена и требования к составу сведений в Решениях № 110, № 99 и № 118 приводятся в соответствие с базовой технологической организационной моделью системы маркировки товаров средствами идентификации в Евразийском экономическом союзе, утвержденной Решением Совета Комиссии от 5 марта 2021 г. № 19.</w:t>
      </w:r>
    </w:p>
    <w:p w14:paraId="26000000" w14:textId="77777777" w:rsidR="00823109" w:rsidRDefault="001468D9" w:rsidP="007E151D">
      <w:pPr>
        <w:ind w:firstLine="709"/>
        <w:jc w:val="both"/>
      </w:pPr>
      <w:r>
        <w:t>Возможность применения средства идентификации, включающего три группы данных, снимает затруднения при маркировке товаров, если размеры потребительской упаковки не позволяют разместить средство идентификации, содержащее четыре группы данных. Уточнение перечней товаров и состава сведений обеспечивает точное определение товаров, подлежащих маркировке, и их однозначную идентификацию при информационном взаимодействии операторов.</w:t>
      </w:r>
    </w:p>
    <w:p w14:paraId="27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lastRenderedPageBreak/>
        <w:t>7. Сведения о рассмотренных альтернативах предлагаемому регулированию</w:t>
      </w:r>
    </w:p>
    <w:p w14:paraId="2A000000" w14:textId="7BD2200C" w:rsidR="00823109" w:rsidRDefault="003C4689" w:rsidP="00DD7848">
      <w:pPr>
        <w:ind w:firstLine="709"/>
        <w:jc w:val="both"/>
      </w:pPr>
      <w:r w:rsidRPr="00291C2B">
        <w:t xml:space="preserve">Возможность устранения имеющихся </w:t>
      </w:r>
      <w:r>
        <w:t>вопросов</w:t>
      </w:r>
      <w:r w:rsidRPr="00291C2B">
        <w:t xml:space="preserve"> правового регулирования альтернативным путем отсутствует.</w:t>
      </w:r>
    </w:p>
    <w:p w14:paraId="2B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8. Нормативно-правовое основание для принятия проекта решения</w:t>
      </w:r>
    </w:p>
    <w:p w14:paraId="2C000000" w14:textId="77777777" w:rsidR="00823109" w:rsidRDefault="001468D9" w:rsidP="00DD7848">
      <w:pPr>
        <w:ind w:firstLine="709"/>
        <w:jc w:val="both"/>
      </w:pPr>
      <w:r>
        <w:t>Проект решения разработан в соответствии с:</w:t>
      </w:r>
    </w:p>
    <w:p w14:paraId="2D000000" w14:textId="77777777" w:rsidR="00823109" w:rsidRDefault="001468D9" w:rsidP="00DD7848">
      <w:pPr>
        <w:ind w:firstLine="709"/>
        <w:jc w:val="both"/>
      </w:pPr>
      <w:r>
        <w:t>Соглашением о маркировке товаров средствами идентификации в Евразийском экономическом союзе от 2 февраля 2018 года;</w:t>
      </w:r>
    </w:p>
    <w:p w14:paraId="2E000000" w14:textId="77777777" w:rsidR="00823109" w:rsidRDefault="001468D9" w:rsidP="00DD7848">
      <w:pPr>
        <w:ind w:firstLine="709"/>
        <w:jc w:val="both"/>
      </w:pPr>
      <w:r>
        <w:t>пунктом 16 Положения о Евразийской экономической комиссии (приложение № 1 к Договору о Евразийском экономическом союзе от 29 мая 2014 года).</w:t>
      </w:r>
    </w:p>
    <w:p w14:paraId="2F000000" w14:textId="77777777" w:rsidR="00823109" w:rsidRDefault="001468D9" w:rsidP="00DD7848">
      <w:pPr>
        <w:ind w:firstLine="709"/>
        <w:jc w:val="both"/>
      </w:pPr>
      <w:r>
        <w:t>Решение Совета Комиссии принимается консенсусом.</w:t>
      </w:r>
    </w:p>
    <w:p w14:paraId="30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9. Сфера полномочий Комиссии, к которой относится проект решения</w:t>
      </w:r>
    </w:p>
    <w:p w14:paraId="31000000" w14:textId="77777777" w:rsidR="00823109" w:rsidRDefault="001468D9" w:rsidP="00DD7848">
      <w:pPr>
        <w:ind w:firstLine="709"/>
        <w:jc w:val="both"/>
      </w:pPr>
      <w:r>
        <w:t>В соответствии с пунктом 3 Положения о Евразийской экономической комиссии (приложение № 1 к Договору о Евразийском экономическом союзе от 29 мая 2014 года) Комиссия осуществляет свою деятельность в пределах полномочий, предусмотренных Договором о Евразийском экономическом союзе и международными договорами в рамках Союза.</w:t>
      </w:r>
    </w:p>
    <w:p w14:paraId="32000000" w14:textId="77777777" w:rsidR="00823109" w:rsidRDefault="001468D9" w:rsidP="00DD7848">
      <w:pPr>
        <w:ind w:firstLine="709"/>
        <w:jc w:val="both"/>
      </w:pPr>
      <w:r>
        <w:t>Проект решения относится к иным сферам, определенным международными договорами в рамках Союза, а именно Соглашением о маркировке товаров средствами идентификации в Евразийском экономическом союзе от 2 февраля 2018 года.</w:t>
      </w:r>
    </w:p>
    <w:p w14:paraId="33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10. Финансово-экономические последствия принятия проекта решения для субъектов предпринимательской деятельности</w:t>
      </w:r>
    </w:p>
    <w:p w14:paraId="69D21E22" w14:textId="77777777" w:rsidR="00BB43F7" w:rsidRPr="00D632F7" w:rsidRDefault="00BB43F7" w:rsidP="00BB43F7">
      <w:pPr>
        <w:ind w:firstLine="709"/>
        <w:jc w:val="both"/>
      </w:pPr>
      <w:r w:rsidRPr="00D632F7">
        <w:t>Принятие проекта решения не приведет к возникновению дополнительных расходов субъектов предпринимательской деятельности.</w:t>
      </w:r>
    </w:p>
    <w:p w14:paraId="35000000" w14:textId="2267D362" w:rsidR="00823109" w:rsidRDefault="001468D9" w:rsidP="00BB43F7">
      <w:pPr>
        <w:ind w:firstLine="709"/>
        <w:jc w:val="both"/>
      </w:pPr>
      <w:r>
        <w:t>Применение средства идентификации, включающего три группы данных, может снизить расходы участников оборота товаров при маркировке товаров, если размеры потребительской упаковки не позволяют разместить средство идентификации, содержащее четыре группы данных.</w:t>
      </w:r>
    </w:p>
    <w:p w14:paraId="3A000000" w14:textId="77777777" w:rsidR="00823109" w:rsidRDefault="001468D9" w:rsidP="00DD7848">
      <w:pPr>
        <w:ind w:firstLine="709"/>
        <w:jc w:val="both"/>
      </w:pPr>
      <w:r>
        <w:t>Реализация проекта решения не повлечет дополнительных расходов бюджета Союза.</w:t>
      </w:r>
    </w:p>
    <w:p w14:paraId="3B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lastRenderedPageBreak/>
        <w:t>11. Предполагаемые сроки вступления проекта решения в силу</w:t>
      </w:r>
    </w:p>
    <w:p w14:paraId="3C000000" w14:textId="77777777" w:rsidR="00823109" w:rsidRDefault="001468D9" w:rsidP="00DD7848">
      <w:pPr>
        <w:ind w:firstLine="709"/>
        <w:jc w:val="both"/>
      </w:pPr>
      <w:r>
        <w:t>Предполагаемый срок вступления проекта решения в силу – по истечении 10 календарных дней с даты его официального опубликования.</w:t>
      </w:r>
    </w:p>
    <w:p w14:paraId="3D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12. Ожидаемый результат регулирования</w:t>
      </w:r>
    </w:p>
    <w:p w14:paraId="3E000000" w14:textId="77777777" w:rsidR="00823109" w:rsidRDefault="001468D9" w:rsidP="00DD7848">
      <w:pPr>
        <w:ind w:firstLine="709"/>
        <w:jc w:val="both"/>
      </w:pPr>
      <w:r>
        <w:t>Принятие проекта решения обеспечит единообразие положений решений Совета Комиссии о маркировке отдельных категорий товаров средствами идентификации, снизит нагрузку на участников оборота товаров при маркировке товаров, если размеры потребительской упаковки не позволяют разместить средство идентификации, содержащее четыре группы данных, а также повысит точность идентификации маркированных товаров и полноту сведений, передаваемых при информационном взаимодействии операторов и предоставляемых потребителям.</w:t>
      </w:r>
    </w:p>
    <w:p w14:paraId="3F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13. Описание опыта государств – членов Союза и международного опыта регулирования отношений, являющихся предметом проекта решения (с обоснованием его прогрессивности и применимости)</w:t>
      </w:r>
    </w:p>
    <w:p w14:paraId="40000000" w14:textId="5B9AA7A0" w:rsidR="00823109" w:rsidRDefault="001468D9" w:rsidP="00DD7848">
      <w:pPr>
        <w:ind w:firstLine="709"/>
        <w:jc w:val="both"/>
      </w:pPr>
      <w:r>
        <w:t xml:space="preserve">Проект решения учитывает практику маркировки товаров средствами идентификации в государствах-членах, в которых введена маркировка соответствующих категорий товаров, а также предложения уполномоченных органов государств-членов, в </w:t>
      </w:r>
      <w:r w:rsidR="00D14F12">
        <w:t>частности Российской Федерации</w:t>
      </w:r>
      <w:r>
        <w:t>.</w:t>
      </w:r>
    </w:p>
    <w:p w14:paraId="42000000" w14:textId="77777777" w:rsidR="00823109" w:rsidRDefault="001468D9" w:rsidP="00DD7848">
      <w:pPr>
        <w:keepNext/>
        <w:spacing w:before="240"/>
        <w:ind w:firstLine="709"/>
        <w:jc w:val="both"/>
        <w:rPr>
          <w:b/>
        </w:rPr>
      </w:pPr>
      <w:r>
        <w:rPr>
          <w:b/>
        </w:rPr>
        <w:t>14. Сведения о проведении публичного обсуждения проекта решения</w:t>
      </w:r>
    </w:p>
    <w:p w14:paraId="66DC3A1E" w14:textId="77777777" w:rsidR="00262B03" w:rsidRDefault="00262B03" w:rsidP="00DD7848">
      <w:pPr>
        <w:keepNext/>
        <w:spacing w:before="240"/>
        <w:ind w:firstLine="709"/>
        <w:jc w:val="both"/>
      </w:pPr>
    </w:p>
    <w:p w14:paraId="43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15. Сведения о заключении об оценке регулирующего воздействия на проект решения</w:t>
      </w:r>
    </w:p>
    <w:p w14:paraId="44000000" w14:textId="77777777" w:rsidR="00823109" w:rsidRDefault="001468D9" w:rsidP="00DD7848">
      <w:pPr>
        <w:ind w:firstLine="709"/>
        <w:jc w:val="both"/>
      </w:pPr>
      <w:r>
        <w:t>Заключение об оценке регулирующего воздействия будет представлено после рассмотрения проекта решения.</w:t>
      </w:r>
    </w:p>
    <w:p w14:paraId="45000000" w14:textId="77777777" w:rsidR="00823109" w:rsidRDefault="001468D9" w:rsidP="00DD7848">
      <w:pPr>
        <w:keepNext/>
        <w:spacing w:before="240"/>
        <w:ind w:firstLine="709"/>
        <w:jc w:val="both"/>
      </w:pPr>
      <w:r>
        <w:rPr>
          <w:b/>
        </w:rPr>
        <w:t>16. Иная информация, относящаяся, по мнению департамента Комиссии, ответственного за подготовку проекта решения, к основным сведениям о проекте решения и (или) о его подготовке</w:t>
      </w:r>
    </w:p>
    <w:p w14:paraId="46000000" w14:textId="77777777" w:rsidR="00823109" w:rsidRDefault="001468D9" w:rsidP="00DD7848">
      <w:pPr>
        <w:ind w:firstLine="709"/>
        <w:jc w:val="both"/>
      </w:pPr>
      <w:r>
        <w:t>Проект решения подготовлен Департаментом таможенно-тарифного и нетарифного регулирования.</w:t>
      </w:r>
    </w:p>
    <w:p w14:paraId="47000000" w14:textId="77777777" w:rsidR="00823109" w:rsidRDefault="001468D9" w:rsidP="00DD7848">
      <w:pPr>
        <w:ind w:firstLine="709"/>
        <w:jc w:val="both"/>
      </w:pPr>
      <w:r>
        <w:t>Работа по подготовке проекта решения проводилась совместно с экспертами государств-членов в формате экспертных совещаний.</w:t>
      </w:r>
    </w:p>
    <w:p w14:paraId="49000000" w14:textId="77777777" w:rsidR="00823109" w:rsidRDefault="001468D9" w:rsidP="00DD7848">
      <w:pPr>
        <w:ind w:firstLine="709"/>
        <w:jc w:val="both"/>
      </w:pPr>
      <w:r>
        <w:lastRenderedPageBreak/>
        <w:t>По мнению департамента-разработчика, принятие проекта решения не создаст избыточных обязанностей, ограничений и (или) запретов для субъектов предпринимательской деятельности, необоснованных расходов субъектов предпринимательской деятельности и барьеров для свободного движения товаров, услуг, капитала и рабочей силы на территории Союза.</w:t>
      </w:r>
    </w:p>
    <w:sectPr w:rsidR="00823109">
      <w:headerReference w:type="default" r:id="rId6"/>
      <w:headerReference w:type="first" r:id="rId7"/>
      <w:pgSz w:w="11906" w:h="16838"/>
      <w:pgMar w:top="1134" w:right="851" w:bottom="1134" w:left="1701" w:header="709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88BA2" w14:textId="77777777" w:rsidR="009D3ECE" w:rsidRDefault="001468D9">
      <w:r>
        <w:separator/>
      </w:r>
    </w:p>
  </w:endnote>
  <w:endnote w:type="continuationSeparator" w:id="0">
    <w:p w14:paraId="5CD501CD" w14:textId="77777777" w:rsidR="009D3ECE" w:rsidRDefault="00146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AF5E5" w14:textId="77777777" w:rsidR="009D3ECE" w:rsidRDefault="001468D9">
      <w:r>
        <w:separator/>
      </w:r>
    </w:p>
  </w:footnote>
  <w:footnote w:type="continuationSeparator" w:id="0">
    <w:p w14:paraId="0949E975" w14:textId="77777777" w:rsidR="009D3ECE" w:rsidRDefault="00146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00000" w14:textId="77777777" w:rsidR="00823109" w:rsidRDefault="001468D9">
    <w:pPr>
      <w:jc w:val="center"/>
    </w:pPr>
    <w:r>
      <w:fldChar w:fldCharType="begin"/>
    </w:r>
    <w:r>
      <w:instrText xml:space="preserve">PAGE </w:instrText>
    </w:r>
    <w:r>
      <w:fldChar w:fldCharType="separate"/>
    </w:r>
    <w:r w:rsidR="00F7621C"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00000" w14:textId="77777777" w:rsidR="00823109" w:rsidRDefault="008231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109"/>
    <w:rsid w:val="001468D9"/>
    <w:rsid w:val="001E3D86"/>
    <w:rsid w:val="00262B03"/>
    <w:rsid w:val="00304500"/>
    <w:rsid w:val="003C4689"/>
    <w:rsid w:val="00434379"/>
    <w:rsid w:val="004F4D17"/>
    <w:rsid w:val="00521A17"/>
    <w:rsid w:val="00557CE7"/>
    <w:rsid w:val="0063573B"/>
    <w:rsid w:val="00687890"/>
    <w:rsid w:val="007B6812"/>
    <w:rsid w:val="007E151D"/>
    <w:rsid w:val="00823109"/>
    <w:rsid w:val="009D3ECE"/>
    <w:rsid w:val="00BB43F7"/>
    <w:rsid w:val="00BC3A6C"/>
    <w:rsid w:val="00D14F12"/>
    <w:rsid w:val="00D54FBB"/>
    <w:rsid w:val="00D71695"/>
    <w:rsid w:val="00D81304"/>
    <w:rsid w:val="00DD7848"/>
    <w:rsid w:val="00EA0452"/>
    <w:rsid w:val="00F6735A"/>
    <w:rsid w:val="00F7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AF6DB-3FDF-43E0-87A6-CA121F67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3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link w:val="11"/>
    <w:uiPriority w:val="9"/>
    <w:qFormat/>
    <w:pPr>
      <w:outlineLvl w:val="0"/>
    </w:pPr>
    <w:rPr>
      <w:color w:val="2E74B5"/>
      <w:sz w:val="32"/>
    </w:rPr>
  </w:style>
  <w:style w:type="paragraph" w:styleId="2">
    <w:name w:val="heading 2"/>
    <w:link w:val="20"/>
    <w:uiPriority w:val="9"/>
    <w:qFormat/>
    <w:pPr>
      <w:outlineLvl w:val="1"/>
    </w:pPr>
    <w:rPr>
      <w:color w:val="2E74B5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color w:val="1F4D78"/>
      <w:sz w:val="24"/>
    </w:rPr>
  </w:style>
  <w:style w:type="paragraph" w:styleId="4">
    <w:name w:val="heading 4"/>
    <w:link w:val="40"/>
    <w:uiPriority w:val="9"/>
    <w:qFormat/>
    <w:pPr>
      <w:outlineLvl w:val="3"/>
    </w:pPr>
    <w:rPr>
      <w:i/>
      <w:color w:val="2E74B5"/>
    </w:rPr>
  </w:style>
  <w:style w:type="paragraph" w:styleId="5">
    <w:name w:val="heading 5"/>
    <w:link w:val="50"/>
    <w:uiPriority w:val="9"/>
    <w:qFormat/>
    <w:pPr>
      <w:outlineLvl w:val="4"/>
    </w:pPr>
    <w:rPr>
      <w:color w:val="2E74B5"/>
    </w:rPr>
  </w:style>
  <w:style w:type="paragraph" w:styleId="6">
    <w:name w:val="heading 6"/>
    <w:link w:val="60"/>
    <w:uiPriority w:val="9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0">
    <w:name w:val="Заголовок 3 Знак"/>
    <w:link w:val="3"/>
    <w:rPr>
      <w:color w:val="1F4D78"/>
      <w:sz w:val="24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color w:val="2E74B5"/>
    </w:rPr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character" w:customStyle="1" w:styleId="11">
    <w:name w:val="Заголовок 1 Знак"/>
    <w:link w:val="10"/>
    <w:rPr>
      <w:color w:val="2E74B5"/>
      <w:sz w:val="32"/>
    </w:rPr>
  </w:style>
  <w:style w:type="paragraph" w:styleId="a5">
    <w:name w:val="List Paragraph"/>
    <w:link w:val="a6"/>
  </w:style>
  <w:style w:type="character" w:customStyle="1" w:styleId="a6">
    <w:name w:val="Абзац списка Знак"/>
    <w:link w:val="a5"/>
  </w:style>
  <w:style w:type="paragraph" w:customStyle="1" w:styleId="14">
    <w:name w:val="Гиперссылка1"/>
    <w:link w:val="a7"/>
    <w:rPr>
      <w:color w:val="0563C1"/>
      <w:u w:val="single"/>
    </w:rPr>
  </w:style>
  <w:style w:type="character" w:styleId="a7">
    <w:name w:val="Hyperlink"/>
    <w:link w:val="14"/>
    <w:rPr>
      <w:color w:val="0563C1"/>
      <w:u w:val="single"/>
    </w:rPr>
  </w:style>
  <w:style w:type="paragraph" w:customStyle="1" w:styleId="Footnote">
    <w:name w:val="Footnote"/>
    <w:link w:val="Footnote0"/>
    <w:rPr>
      <w:sz w:val="20"/>
    </w:rPr>
  </w:style>
  <w:style w:type="character" w:customStyle="1" w:styleId="Footnote0">
    <w:name w:val="Footnote"/>
    <w:link w:val="Footnote"/>
    <w:rPr>
      <w:sz w:val="20"/>
    </w:rPr>
  </w:style>
  <w:style w:type="paragraph" w:customStyle="1" w:styleId="15">
    <w:name w:val="Знак концевой сноски1"/>
    <w:link w:val="a8"/>
    <w:rPr>
      <w:vertAlign w:val="superscript"/>
    </w:rPr>
  </w:style>
  <w:style w:type="character" w:styleId="a8">
    <w:name w:val="endnote reference"/>
    <w:link w:val="15"/>
    <w:rPr>
      <w:vertAlign w:val="superscript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link w:val="ac"/>
    <w:uiPriority w:val="10"/>
    <w:qFormat/>
    <w:rPr>
      <w:sz w:val="56"/>
    </w:rPr>
  </w:style>
  <w:style w:type="character" w:customStyle="1" w:styleId="ac">
    <w:name w:val="Название Знак"/>
    <w:link w:val="ab"/>
    <w:rPr>
      <w:sz w:val="56"/>
    </w:rPr>
  </w:style>
  <w:style w:type="character" w:customStyle="1" w:styleId="40">
    <w:name w:val="Заголовок 4 Знак"/>
    <w:link w:val="4"/>
    <w:rPr>
      <w:i/>
      <w:color w:val="2E74B5"/>
    </w:rPr>
  </w:style>
  <w:style w:type="character" w:customStyle="1" w:styleId="20">
    <w:name w:val="Заголовок 2 Знак"/>
    <w:link w:val="2"/>
    <w:rPr>
      <w:color w:val="2E74B5"/>
      <w:sz w:val="26"/>
    </w:rPr>
  </w:style>
  <w:style w:type="character" w:customStyle="1" w:styleId="60">
    <w:name w:val="Заголовок 6 Знак"/>
    <w:link w:val="6"/>
    <w:rPr>
      <w:color w:val="1F4D7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Новожилова Мария Александровна</dc:creator>
  <cp:lastModifiedBy>Синельник Екатерина Васильевна</cp:lastModifiedBy>
  <cp:revision>6</cp:revision>
  <dcterms:created xsi:type="dcterms:W3CDTF">2026-10-16T15:02:00Z</dcterms:created>
  <dcterms:modified xsi:type="dcterms:W3CDTF">2026-10-23T07:58:00Z</dcterms:modified>
</cp:coreProperties>
</file>