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3CB" w:rsidRPr="00CE0737" w:rsidRDefault="008813CB" w:rsidP="008813CB">
      <w:pPr>
        <w:spacing w:after="0" w:line="240" w:lineRule="auto"/>
        <w:contextualSpacing/>
        <w:jc w:val="center"/>
        <w:rPr>
          <w:rFonts w:ascii="Times New Roman" w:eastAsia="Times New Roman" w:hAnsi="Times New Roman" w:cs="Times New Roman"/>
          <w:snapToGrid w:val="0"/>
          <w:sz w:val="16"/>
          <w:szCs w:val="16"/>
        </w:rPr>
      </w:pPr>
      <w:r w:rsidRPr="00CE0737">
        <w:rPr>
          <w:noProof/>
          <w:lang w:eastAsia="ru-RU"/>
        </w:rPr>
        <w:drawing>
          <wp:inline distT="0" distB="0" distL="0" distR="0" wp14:anchorId="13DF5A85" wp14:editId="7AA06F11">
            <wp:extent cx="1097856" cy="704850"/>
            <wp:effectExtent l="0" t="0" r="7620" b="0"/>
            <wp:docPr id="2" name="Рисунок 2" descr="C:\Users\sosedova\Desktop\EAEU_sin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sedova\Desktop\EAEU_sing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2141" cy="707601"/>
                    </a:xfrm>
                    <a:prstGeom prst="rect">
                      <a:avLst/>
                    </a:prstGeom>
                    <a:noFill/>
                    <a:ln>
                      <a:noFill/>
                    </a:ln>
                  </pic:spPr>
                </pic:pic>
              </a:graphicData>
            </a:graphic>
          </wp:inline>
        </w:drawing>
      </w:r>
    </w:p>
    <w:p w:rsidR="008813CB" w:rsidRPr="00CE0737" w:rsidRDefault="008813CB" w:rsidP="008813CB">
      <w:pPr>
        <w:spacing w:after="0" w:line="240" w:lineRule="auto"/>
        <w:contextualSpacing/>
        <w:jc w:val="center"/>
        <w:rPr>
          <w:rFonts w:ascii="Times New Roman" w:eastAsia="Times New Roman" w:hAnsi="Times New Roman" w:cs="Times New Roman"/>
          <w:snapToGrid w:val="0"/>
          <w:sz w:val="16"/>
          <w:szCs w:val="16"/>
        </w:rPr>
      </w:pPr>
    </w:p>
    <w:p w:rsidR="008813CB" w:rsidRPr="00CE0737" w:rsidRDefault="008813CB" w:rsidP="008813CB">
      <w:pPr>
        <w:spacing w:after="0" w:line="240" w:lineRule="auto"/>
        <w:contextualSpacing/>
        <w:jc w:val="center"/>
        <w:rPr>
          <w:rFonts w:ascii="Times New Roman" w:eastAsia="Times New Roman" w:hAnsi="Times New Roman" w:cs="Times New Roman"/>
          <w:b/>
          <w:color w:val="00417E"/>
          <w:sz w:val="32"/>
          <w:szCs w:val="32"/>
          <w:lang w:eastAsia="ru-RU"/>
        </w:rPr>
      </w:pPr>
      <w:r w:rsidRPr="00CE0737">
        <w:rPr>
          <w:rFonts w:ascii="Times New Roman" w:eastAsia="Times New Roman" w:hAnsi="Times New Roman" w:cs="Times New Roman"/>
          <w:b/>
          <w:color w:val="00417E"/>
          <w:sz w:val="32"/>
          <w:szCs w:val="32"/>
          <w:lang w:eastAsia="ru-RU"/>
        </w:rPr>
        <w:t>ЕВРАЗИЙСКАЯ ЭКОНОМИЧЕСКАЯ КОМИССИЯ</w:t>
      </w:r>
    </w:p>
    <w:p w:rsidR="008813CB" w:rsidRPr="00CE0737" w:rsidRDefault="008813CB" w:rsidP="008813CB">
      <w:pPr>
        <w:spacing w:line="240" w:lineRule="auto"/>
        <w:jc w:val="center"/>
        <w:rPr>
          <w:rFonts w:ascii="Times New Roman" w:eastAsia="Times New Roman" w:hAnsi="Times New Roman" w:cs="Times New Roman"/>
          <w:b/>
          <w:snapToGrid w:val="0"/>
          <w:color w:val="00417E"/>
          <w:sz w:val="36"/>
          <w:szCs w:val="36"/>
        </w:rPr>
      </w:pPr>
      <w:r w:rsidRPr="00CE0737">
        <w:rPr>
          <w:rFonts w:ascii="Times New Roman" w:eastAsia="Times New Roman" w:hAnsi="Times New Roman" w:cs="Times New Roman"/>
          <w:b/>
          <w:snapToGrid w:val="0"/>
          <w:color w:val="00417E"/>
          <w:sz w:val="36"/>
          <w:szCs w:val="36"/>
        </w:rPr>
        <w:t>КОЛЛЕГИЯ</w:t>
      </w:r>
    </w:p>
    <w:p w:rsidR="008813CB" w:rsidRPr="00CE0737" w:rsidRDefault="00C44D55" w:rsidP="00E216D4">
      <w:pPr>
        <w:spacing w:after="0" w:line="240" w:lineRule="auto"/>
        <w:jc w:val="both"/>
        <w:rPr>
          <w:rFonts w:ascii="Times New Roman" w:eastAsia="Times New Roman" w:hAnsi="Times New Roman" w:cs="Times New Roman"/>
          <w:sz w:val="30"/>
          <w:szCs w:val="30"/>
          <w:lang w:eastAsia="ru-RU"/>
        </w:rPr>
      </w:pPr>
      <w:r w:rsidRPr="00CE0737">
        <w:rPr>
          <w:rFonts w:ascii="Times New Roman" w:eastAsia="Times New Roman" w:hAnsi="Times New Roman" w:cs="Times New Roman"/>
          <w:noProof/>
          <w:color w:val="00417E"/>
          <w:sz w:val="28"/>
          <w:szCs w:val="28"/>
          <w:lang w:eastAsia="ru-RU"/>
        </w:rPr>
        <mc:AlternateContent>
          <mc:Choice Requires="wps">
            <w:drawing>
              <wp:anchor distT="4294967293" distB="4294967293" distL="114300" distR="114300" simplePos="0" relativeHeight="251659264" behindDoc="0" locked="0" layoutInCell="1" allowOverlap="1" wp14:anchorId="77D1CC58" wp14:editId="46993ED5">
                <wp:simplePos x="0" y="0"/>
                <wp:positionH relativeFrom="column">
                  <wp:posOffset>1270</wp:posOffset>
                </wp:positionH>
                <wp:positionV relativeFrom="paragraph">
                  <wp:posOffset>1904</wp:posOffset>
                </wp:positionV>
                <wp:extent cx="5931535" cy="0"/>
                <wp:effectExtent l="0" t="19050" r="1206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35" cy="0"/>
                        </a:xfrm>
                        <a:prstGeom prst="straightConnector1">
                          <a:avLst/>
                        </a:prstGeom>
                        <a:noFill/>
                        <a:ln w="28575">
                          <a:solidFill>
                            <a:srgbClr val="0041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08F05" id="_x0000_t32" coordsize="21600,21600" o:spt="32" o:oned="t" path="m,l21600,21600e" filled="f">
                <v:path arrowok="t" fillok="f" o:connecttype="none"/>
                <o:lock v:ext="edit" shapetype="t"/>
              </v:shapetype>
              <v:shape id="Прямая со стрелкой 7" o:spid="_x0000_s1026" type="#_x0000_t32" style="position:absolute;margin-left:.1pt;margin-top:.15pt;width:467.0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" strokecolor="#00417e" strokeweight="2.25pt"/>
            </w:pict>
          </mc:Fallback>
        </mc:AlternateContent>
      </w:r>
    </w:p>
    <w:p w:rsidR="00E216D4" w:rsidRPr="00CE0737" w:rsidRDefault="00E216D4" w:rsidP="00E216D4">
      <w:pPr>
        <w:spacing w:after="0" w:line="240" w:lineRule="auto"/>
        <w:jc w:val="both"/>
        <w:rPr>
          <w:rFonts w:ascii="Times New Roman" w:eastAsia="Times New Roman" w:hAnsi="Times New Roman" w:cs="Times New Roman"/>
          <w:sz w:val="30"/>
          <w:szCs w:val="30"/>
          <w:lang w:eastAsia="ru-RU"/>
        </w:rPr>
      </w:pPr>
    </w:p>
    <w:p w:rsidR="00E216D4" w:rsidRPr="00CE0737" w:rsidRDefault="00E216D4" w:rsidP="00E216D4">
      <w:pPr>
        <w:spacing w:after="0" w:line="240" w:lineRule="auto"/>
        <w:contextualSpacing/>
        <w:jc w:val="center"/>
        <w:rPr>
          <w:rFonts w:ascii="Times New Roman" w:eastAsia="Times New Roman" w:hAnsi="Times New Roman" w:cs="Times New Roman"/>
          <w:b/>
          <w:snapToGrid w:val="0"/>
          <w:spacing w:val="80"/>
          <w:sz w:val="30"/>
          <w:szCs w:val="30"/>
        </w:rPr>
      </w:pPr>
      <w:r w:rsidRPr="00CE0737">
        <w:rPr>
          <w:rFonts w:ascii="Times New Roman" w:eastAsia="Times New Roman" w:hAnsi="Times New Roman" w:cs="Times New Roman"/>
          <w:b/>
          <w:snapToGrid w:val="0"/>
          <w:spacing w:val="80"/>
          <w:sz w:val="30"/>
          <w:szCs w:val="30"/>
        </w:rPr>
        <w:t>РЕШЕНИЕ</w:t>
      </w:r>
    </w:p>
    <w:p w:rsidR="00E216D4" w:rsidRPr="00CE0737" w:rsidRDefault="00E216D4" w:rsidP="00E216D4">
      <w:pPr>
        <w:spacing w:after="0" w:line="240" w:lineRule="auto"/>
        <w:ind w:firstLine="709"/>
        <w:jc w:val="both"/>
        <w:rPr>
          <w:rFonts w:ascii="Times New Roman" w:eastAsia="Times New Roman" w:hAnsi="Times New Roman" w:cs="Times New Roman"/>
          <w:sz w:val="30"/>
          <w:szCs w:val="30"/>
          <w:lang w:eastAsia="ru-RU"/>
        </w:rPr>
      </w:pPr>
    </w:p>
    <w:tbl>
      <w:tblPr>
        <w:tblW w:w="0" w:type="auto"/>
        <w:tblInd w:w="108" w:type="dxa"/>
        <w:tblLayout w:type="fixed"/>
        <w:tblLook w:val="04A0" w:firstRow="1" w:lastRow="0" w:firstColumn="1" w:lastColumn="0" w:noHBand="0" w:noVBand="1"/>
      </w:tblPr>
      <w:tblGrid>
        <w:gridCol w:w="3544"/>
        <w:gridCol w:w="2126"/>
        <w:gridCol w:w="3793"/>
      </w:tblGrid>
      <w:tr w:rsidR="00E216D4" w:rsidRPr="00CE0737" w:rsidTr="00D30C19">
        <w:tc>
          <w:tcPr>
            <w:tcW w:w="3544" w:type="dxa"/>
            <w:shd w:val="clear" w:color="auto" w:fill="auto"/>
          </w:tcPr>
          <w:p w:rsidR="00E216D4" w:rsidRPr="00CE0737" w:rsidRDefault="00E216D4" w:rsidP="00E216D4">
            <w:pPr>
              <w:tabs>
                <w:tab w:val="left" w:pos="7088"/>
              </w:tabs>
              <w:autoSpaceDE w:val="0"/>
              <w:autoSpaceDN w:val="0"/>
              <w:adjustRightInd w:val="0"/>
              <w:spacing w:after="0" w:line="240" w:lineRule="auto"/>
              <w:ind w:left="-113"/>
              <w:jc w:val="both"/>
              <w:rPr>
                <w:rFonts w:ascii="Times New Roman" w:eastAsia="Times New Roman" w:hAnsi="Times New Roman" w:cs="Times New Roman"/>
                <w:bCs/>
                <w:sz w:val="30"/>
                <w:szCs w:val="30"/>
                <w:lang w:eastAsia="ru-RU"/>
              </w:rPr>
            </w:pPr>
            <w:r w:rsidRPr="00CE0737">
              <w:rPr>
                <w:rFonts w:ascii="Times New Roman" w:eastAsia="Times New Roman" w:hAnsi="Times New Roman" w:cs="Times New Roman"/>
                <w:bCs/>
                <w:sz w:val="30"/>
                <w:szCs w:val="30"/>
                <w:lang w:eastAsia="ru-RU"/>
              </w:rPr>
              <w:t>«      »                     20     г.</w:t>
            </w:r>
          </w:p>
        </w:tc>
        <w:tc>
          <w:tcPr>
            <w:tcW w:w="2126" w:type="dxa"/>
            <w:shd w:val="clear" w:color="auto" w:fill="auto"/>
          </w:tcPr>
          <w:p w:rsidR="00E216D4" w:rsidRPr="00CE0737" w:rsidRDefault="00E216D4" w:rsidP="00E216D4">
            <w:pPr>
              <w:tabs>
                <w:tab w:val="left" w:pos="7088"/>
              </w:tabs>
              <w:autoSpaceDE w:val="0"/>
              <w:autoSpaceDN w:val="0"/>
              <w:adjustRightInd w:val="0"/>
              <w:spacing w:after="0" w:line="240" w:lineRule="auto"/>
              <w:jc w:val="both"/>
              <w:rPr>
                <w:rFonts w:ascii="Times New Roman" w:eastAsia="Times New Roman" w:hAnsi="Times New Roman" w:cs="Times New Roman"/>
                <w:b/>
                <w:bCs/>
                <w:sz w:val="30"/>
                <w:szCs w:val="30"/>
                <w:lang w:eastAsia="ru-RU"/>
              </w:rPr>
            </w:pPr>
            <w:r w:rsidRPr="00CE0737">
              <w:rPr>
                <w:rFonts w:ascii="Times New Roman" w:eastAsia="Times New Roman" w:hAnsi="Times New Roman" w:cs="Times New Roman"/>
                <w:b/>
                <w:bCs/>
                <w:sz w:val="30"/>
                <w:szCs w:val="30"/>
                <w:lang w:eastAsia="ru-RU"/>
              </w:rPr>
              <w:t xml:space="preserve">         № </w:t>
            </w:r>
          </w:p>
        </w:tc>
        <w:tc>
          <w:tcPr>
            <w:tcW w:w="3793" w:type="dxa"/>
            <w:shd w:val="clear" w:color="auto" w:fill="auto"/>
          </w:tcPr>
          <w:p w:rsidR="00E216D4" w:rsidRPr="00CE0737" w:rsidRDefault="00E216D4" w:rsidP="00E216D4">
            <w:pPr>
              <w:tabs>
                <w:tab w:val="left" w:pos="7088"/>
              </w:tabs>
              <w:autoSpaceDE w:val="0"/>
              <w:autoSpaceDN w:val="0"/>
              <w:adjustRightInd w:val="0"/>
              <w:spacing w:after="0" w:line="240" w:lineRule="auto"/>
              <w:ind w:right="1985"/>
              <w:jc w:val="center"/>
              <w:rPr>
                <w:rFonts w:ascii="Times New Roman" w:eastAsia="Times New Roman" w:hAnsi="Times New Roman" w:cs="Times New Roman"/>
                <w:bCs/>
                <w:sz w:val="30"/>
                <w:szCs w:val="30"/>
                <w:lang w:eastAsia="ru-RU"/>
              </w:rPr>
            </w:pPr>
            <w:r w:rsidRPr="00CE0737">
              <w:rPr>
                <w:rFonts w:ascii="Times New Roman" w:eastAsia="Times New Roman" w:hAnsi="Times New Roman" w:cs="Times New Roman"/>
                <w:bCs/>
                <w:sz w:val="30"/>
                <w:szCs w:val="30"/>
                <w:lang w:eastAsia="ru-RU"/>
              </w:rPr>
              <w:t xml:space="preserve">   г.</w:t>
            </w:r>
          </w:p>
        </w:tc>
      </w:tr>
    </w:tbl>
    <w:p w:rsidR="00C60CDF" w:rsidRPr="00CE0737" w:rsidRDefault="00C60CDF" w:rsidP="00C60CDF">
      <w:pPr>
        <w:spacing w:after="0" w:line="240" w:lineRule="auto"/>
        <w:jc w:val="center"/>
        <w:rPr>
          <w:rFonts w:ascii="Times New Roman" w:eastAsia="Times New Roman" w:hAnsi="Times New Roman" w:cs="Times New Roman"/>
          <w:b/>
          <w:sz w:val="28"/>
          <w:szCs w:val="28"/>
          <w:lang w:eastAsia="ru-RU"/>
        </w:rPr>
      </w:pPr>
    </w:p>
    <w:p w:rsidR="009066BC" w:rsidRPr="00CE0737" w:rsidRDefault="009066BC" w:rsidP="00C60CDF">
      <w:pPr>
        <w:spacing w:after="0" w:line="240" w:lineRule="auto"/>
        <w:jc w:val="center"/>
        <w:rPr>
          <w:rFonts w:ascii="Times New Roman" w:eastAsia="Times New Roman" w:hAnsi="Times New Roman" w:cs="Times New Roman"/>
          <w:b/>
          <w:sz w:val="28"/>
          <w:szCs w:val="28"/>
          <w:lang w:eastAsia="ru-RU"/>
        </w:rPr>
      </w:pPr>
    </w:p>
    <w:p w:rsidR="00B33399" w:rsidRPr="00CE0737" w:rsidRDefault="00B33399" w:rsidP="00B33399">
      <w:pPr>
        <w:spacing w:after="0" w:line="240" w:lineRule="auto"/>
        <w:contextualSpacing/>
        <w:jc w:val="center"/>
        <w:rPr>
          <w:rFonts w:ascii="Times New Roman" w:eastAsia="Times New Roman" w:hAnsi="Times New Roman" w:cs="Times New Roman"/>
          <w:b/>
          <w:color w:val="000000"/>
          <w:sz w:val="30"/>
          <w:szCs w:val="30"/>
          <w:lang w:eastAsia="ru-RU"/>
        </w:rPr>
      </w:pPr>
      <w:r w:rsidRPr="00CE0737">
        <w:rPr>
          <w:rFonts w:ascii="Times New Roman" w:eastAsia="Times New Roman" w:hAnsi="Times New Roman" w:cs="Times New Roman"/>
          <w:b/>
          <w:color w:val="000000"/>
          <w:sz w:val="30"/>
          <w:szCs w:val="30"/>
          <w:lang w:eastAsia="ru-RU"/>
        </w:rPr>
        <w:t>О</w:t>
      </w:r>
      <w:r w:rsidR="008A4482" w:rsidRPr="00CE0737">
        <w:rPr>
          <w:rFonts w:ascii="Times New Roman" w:eastAsia="Times New Roman" w:hAnsi="Times New Roman" w:cs="Times New Roman"/>
          <w:b/>
          <w:color w:val="000000"/>
          <w:sz w:val="30"/>
          <w:szCs w:val="30"/>
          <w:lang w:eastAsia="ru-RU"/>
        </w:rPr>
        <w:t xml:space="preserve"> </w:t>
      </w:r>
      <w:r w:rsidR="00D57BA4" w:rsidRPr="00CE0737">
        <w:rPr>
          <w:rFonts w:ascii="Times New Roman" w:eastAsia="Times New Roman" w:hAnsi="Times New Roman" w:cs="Times New Roman"/>
          <w:b/>
          <w:color w:val="000000"/>
          <w:sz w:val="30"/>
          <w:szCs w:val="30"/>
          <w:lang w:eastAsia="ru-RU"/>
        </w:rPr>
        <w:t xml:space="preserve">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w:t>
      </w:r>
      <w:r w:rsidR="00C93733" w:rsidRPr="00CE0737">
        <w:rPr>
          <w:rFonts w:ascii="Times New Roman" w:eastAsia="Times New Roman" w:hAnsi="Times New Roman" w:cs="Times New Roman"/>
          <w:b/>
          <w:color w:val="000000"/>
          <w:sz w:val="30"/>
          <w:szCs w:val="30"/>
          <w:lang w:eastAsia="ru-RU"/>
        </w:rPr>
        <w:t xml:space="preserve">в отношении </w:t>
      </w:r>
      <w:r w:rsidR="00A41E8F">
        <w:rPr>
          <w:rFonts w:ascii="Times New Roman" w:eastAsia="Times New Roman" w:hAnsi="Times New Roman" w:cs="Times New Roman"/>
          <w:b/>
          <w:color w:val="000000"/>
          <w:sz w:val="30"/>
          <w:szCs w:val="30"/>
          <w:lang w:eastAsia="ru-RU"/>
        </w:rPr>
        <w:t>отдельных видов лесоматериалов</w:t>
      </w:r>
      <w:r w:rsidR="00005D9F">
        <w:rPr>
          <w:rFonts w:ascii="Times New Roman" w:eastAsia="Times New Roman" w:hAnsi="Times New Roman" w:cs="Times New Roman"/>
          <w:b/>
          <w:color w:val="000000"/>
          <w:sz w:val="30"/>
          <w:szCs w:val="30"/>
          <w:lang w:eastAsia="ru-RU"/>
        </w:rPr>
        <w:t xml:space="preserve">, а также в </w:t>
      </w:r>
      <w:r w:rsidR="004D1376">
        <w:rPr>
          <w:rFonts w:ascii="Times New Roman" w:eastAsia="Times New Roman" w:hAnsi="Times New Roman" w:cs="Times New Roman"/>
          <w:b/>
          <w:color w:val="000000"/>
          <w:sz w:val="30"/>
          <w:szCs w:val="30"/>
          <w:lang w:eastAsia="ru-RU"/>
        </w:rPr>
        <w:t>некоторые решения</w:t>
      </w:r>
      <w:r w:rsidR="00685482">
        <w:rPr>
          <w:rFonts w:ascii="Times New Roman" w:eastAsia="Times New Roman" w:hAnsi="Times New Roman" w:cs="Times New Roman"/>
          <w:b/>
          <w:color w:val="000000"/>
          <w:sz w:val="30"/>
          <w:szCs w:val="30"/>
          <w:lang w:eastAsia="ru-RU"/>
        </w:rPr>
        <w:t xml:space="preserve"> </w:t>
      </w:r>
      <w:r w:rsidR="00005D9F">
        <w:rPr>
          <w:rFonts w:ascii="Times New Roman" w:eastAsia="Times New Roman" w:hAnsi="Times New Roman" w:cs="Times New Roman"/>
          <w:b/>
          <w:color w:val="000000"/>
          <w:sz w:val="30"/>
          <w:szCs w:val="30"/>
          <w:lang w:eastAsia="ru-RU"/>
        </w:rPr>
        <w:t xml:space="preserve">Евразийской экономической комиссии </w:t>
      </w:r>
    </w:p>
    <w:p w:rsidR="00B33399" w:rsidRPr="00CE0737" w:rsidRDefault="00B33399" w:rsidP="00B33399">
      <w:pPr>
        <w:spacing w:after="0" w:line="360" w:lineRule="auto"/>
        <w:ind w:firstLine="709"/>
        <w:jc w:val="both"/>
        <w:rPr>
          <w:rFonts w:ascii="Times New Roman" w:eastAsia="Times New Roman" w:hAnsi="Times New Roman" w:cs="Times New Roman"/>
          <w:color w:val="000000"/>
          <w:sz w:val="30"/>
          <w:szCs w:val="30"/>
          <w:lang w:eastAsia="ru-RU"/>
        </w:rPr>
      </w:pPr>
    </w:p>
    <w:p w:rsidR="00B33399" w:rsidRPr="004A7182" w:rsidRDefault="00B33399" w:rsidP="00E87937">
      <w:pPr>
        <w:pStyle w:val="1"/>
        <w:spacing w:before="0" w:after="0" w:line="312" w:lineRule="auto"/>
        <w:ind w:right="0" w:firstLine="709"/>
        <w:jc w:val="both"/>
        <w:rPr>
          <w:b w:val="0"/>
          <w:sz w:val="30"/>
          <w:szCs w:val="30"/>
        </w:rPr>
      </w:pPr>
      <w:r w:rsidRPr="004A7182">
        <w:rPr>
          <w:b w:val="0"/>
          <w:color w:val="000000"/>
          <w:sz w:val="30"/>
          <w:szCs w:val="30"/>
        </w:rPr>
        <w:t xml:space="preserve">В соответствии со статьями </w:t>
      </w:r>
      <w:r w:rsidR="00C42AE3" w:rsidRPr="004A7182">
        <w:rPr>
          <w:b w:val="0"/>
          <w:color w:val="000000"/>
          <w:sz w:val="30"/>
          <w:szCs w:val="30"/>
        </w:rPr>
        <w:t>42</w:t>
      </w:r>
      <w:r w:rsidRPr="004A7182">
        <w:rPr>
          <w:b w:val="0"/>
          <w:color w:val="000000"/>
          <w:sz w:val="30"/>
          <w:szCs w:val="30"/>
        </w:rPr>
        <w:t xml:space="preserve"> и 45 Договора о Евразийском экономическом союзе от 29 мая 2014 года</w:t>
      </w:r>
      <w:r w:rsidR="004A7182">
        <w:rPr>
          <w:b w:val="0"/>
          <w:color w:val="000000"/>
          <w:sz w:val="30"/>
          <w:szCs w:val="30"/>
        </w:rPr>
        <w:t xml:space="preserve">, </w:t>
      </w:r>
      <w:r w:rsidR="0004577F">
        <w:rPr>
          <w:b w:val="0"/>
          <w:sz w:val="30"/>
          <w:szCs w:val="30"/>
        </w:rPr>
        <w:t>статьей 19 Таможенного кодекса Евразийского экономического союза</w:t>
      </w:r>
      <w:r w:rsidR="0004577F">
        <w:rPr>
          <w:b w:val="0"/>
          <w:color w:val="000000"/>
          <w:sz w:val="30"/>
          <w:szCs w:val="30"/>
        </w:rPr>
        <w:t xml:space="preserve"> </w:t>
      </w:r>
      <w:r w:rsidRPr="004A7182">
        <w:rPr>
          <w:b w:val="0"/>
          <w:color w:val="000000"/>
          <w:sz w:val="30"/>
          <w:szCs w:val="30"/>
        </w:rPr>
        <w:t>Коллегия Евразийской экономической комиссии</w:t>
      </w:r>
      <w:r w:rsidR="004A7182">
        <w:rPr>
          <w:b w:val="0"/>
          <w:color w:val="000000"/>
          <w:sz w:val="30"/>
          <w:szCs w:val="30"/>
        </w:rPr>
        <w:t xml:space="preserve"> </w:t>
      </w:r>
      <w:r w:rsidRPr="00CE0737">
        <w:rPr>
          <w:color w:val="000000"/>
          <w:spacing w:val="40"/>
          <w:sz w:val="30"/>
          <w:szCs w:val="30"/>
        </w:rPr>
        <w:t>решил</w:t>
      </w:r>
      <w:r w:rsidRPr="00CE0737">
        <w:rPr>
          <w:color w:val="000000"/>
          <w:sz w:val="30"/>
          <w:szCs w:val="30"/>
        </w:rPr>
        <w:t>а:</w:t>
      </w:r>
    </w:p>
    <w:p w:rsidR="0094169A" w:rsidRPr="00CE0737" w:rsidRDefault="0094169A" w:rsidP="00E87937">
      <w:pPr>
        <w:spacing w:after="0" w:line="312" w:lineRule="auto"/>
        <w:ind w:firstLine="709"/>
        <w:contextualSpacing/>
        <w:jc w:val="both"/>
        <w:rPr>
          <w:rFonts w:ascii="Times New Roman" w:eastAsia="Times New Roman" w:hAnsi="Times New Roman" w:cs="Times New Roman"/>
          <w:snapToGrid w:val="0"/>
          <w:sz w:val="30"/>
          <w:szCs w:val="30"/>
        </w:rPr>
      </w:pPr>
      <w:r w:rsidRPr="00CE0737">
        <w:rPr>
          <w:rFonts w:ascii="Times New Roman" w:eastAsia="Times New Roman" w:hAnsi="Times New Roman" w:cs="Times New Roman"/>
          <w:snapToGrid w:val="0"/>
          <w:sz w:val="30"/>
          <w:szCs w:val="30"/>
        </w:rPr>
        <w:t>1.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(приложение к Решению Совета Евразийской экономической комиссии от 16 июля 2012</w:t>
      </w:r>
      <w:r w:rsidR="002B7FB3">
        <w:rPr>
          <w:rFonts w:ascii="Times New Roman" w:eastAsia="Times New Roman" w:hAnsi="Times New Roman" w:cs="Times New Roman"/>
          <w:snapToGrid w:val="0"/>
          <w:sz w:val="30"/>
          <w:szCs w:val="30"/>
        </w:rPr>
        <w:t> </w:t>
      </w:r>
      <w:r w:rsidRPr="00CE0737">
        <w:rPr>
          <w:rFonts w:ascii="Times New Roman" w:eastAsia="Times New Roman" w:hAnsi="Times New Roman" w:cs="Times New Roman"/>
          <w:snapToGrid w:val="0"/>
          <w:sz w:val="30"/>
          <w:szCs w:val="30"/>
        </w:rPr>
        <w:t>г. № 54) следующие изменения:</w:t>
      </w:r>
    </w:p>
    <w:p w:rsidR="00E6564A" w:rsidRDefault="0094169A" w:rsidP="00E87937">
      <w:pPr>
        <w:spacing w:after="0" w:line="312" w:lineRule="auto"/>
        <w:ind w:firstLine="709"/>
        <w:contextualSpacing/>
        <w:jc w:val="both"/>
        <w:rPr>
          <w:rFonts w:ascii="Times New Roman" w:eastAsia="Times New Roman" w:hAnsi="Times New Roman" w:cs="Times New Roman"/>
          <w:snapToGrid w:val="0"/>
          <w:sz w:val="30"/>
          <w:szCs w:val="30"/>
        </w:rPr>
      </w:pPr>
      <w:proofErr w:type="gramStart"/>
      <w:r w:rsidRPr="00CE0737">
        <w:rPr>
          <w:rFonts w:ascii="Times New Roman" w:eastAsia="Times New Roman" w:hAnsi="Times New Roman" w:cs="Times New Roman"/>
          <w:snapToGrid w:val="0"/>
          <w:sz w:val="30"/>
          <w:szCs w:val="30"/>
        </w:rPr>
        <w:t>а</w:t>
      </w:r>
      <w:proofErr w:type="gramEnd"/>
      <w:r w:rsidRPr="00CE0737">
        <w:rPr>
          <w:rFonts w:ascii="Times New Roman" w:eastAsia="Times New Roman" w:hAnsi="Times New Roman" w:cs="Times New Roman"/>
          <w:snapToGrid w:val="0"/>
          <w:sz w:val="30"/>
          <w:szCs w:val="30"/>
        </w:rPr>
        <w:t>) </w:t>
      </w:r>
      <w:r w:rsidR="00386FED">
        <w:rPr>
          <w:rFonts w:ascii="Times New Roman" w:eastAsia="Times New Roman" w:hAnsi="Times New Roman" w:cs="Times New Roman"/>
          <w:snapToGrid w:val="0"/>
          <w:sz w:val="30"/>
          <w:szCs w:val="30"/>
        </w:rPr>
        <w:t>дополнительн</w:t>
      </w:r>
      <w:r w:rsidR="00E6564A">
        <w:rPr>
          <w:rFonts w:ascii="Times New Roman" w:eastAsia="Times New Roman" w:hAnsi="Times New Roman" w:cs="Times New Roman"/>
          <w:snapToGrid w:val="0"/>
          <w:sz w:val="30"/>
          <w:szCs w:val="30"/>
        </w:rPr>
        <w:t>ы</w:t>
      </w:r>
      <w:r w:rsidR="00386FED">
        <w:rPr>
          <w:rFonts w:ascii="Times New Roman" w:eastAsia="Times New Roman" w:hAnsi="Times New Roman" w:cs="Times New Roman"/>
          <w:snapToGrid w:val="0"/>
          <w:sz w:val="30"/>
          <w:szCs w:val="30"/>
        </w:rPr>
        <w:t>е примечани</w:t>
      </w:r>
      <w:r w:rsidR="00E6564A">
        <w:rPr>
          <w:rFonts w:ascii="Times New Roman" w:eastAsia="Times New Roman" w:hAnsi="Times New Roman" w:cs="Times New Roman"/>
          <w:snapToGrid w:val="0"/>
          <w:sz w:val="30"/>
          <w:szCs w:val="30"/>
        </w:rPr>
        <w:t>я</w:t>
      </w:r>
      <w:r w:rsidR="00386FED">
        <w:rPr>
          <w:rFonts w:ascii="Times New Roman" w:eastAsia="Times New Roman" w:hAnsi="Times New Roman" w:cs="Times New Roman"/>
          <w:snapToGrid w:val="0"/>
          <w:sz w:val="30"/>
          <w:szCs w:val="30"/>
        </w:rPr>
        <w:t xml:space="preserve"> Евразийского экономического союза к группе 44 единой Товарной номенклатуры внешнеэкономической деятельности Евразийского экономического союза</w:t>
      </w:r>
      <w:r w:rsidR="00E6564A">
        <w:rPr>
          <w:rFonts w:ascii="Times New Roman" w:eastAsia="Times New Roman" w:hAnsi="Times New Roman" w:cs="Times New Roman"/>
          <w:snapToGrid w:val="0"/>
          <w:sz w:val="30"/>
          <w:szCs w:val="30"/>
        </w:rPr>
        <w:t xml:space="preserve"> изложить в следующей редакции:</w:t>
      </w:r>
    </w:p>
    <w:p w:rsidR="00E6564A" w:rsidRDefault="00E6564A" w:rsidP="00E87937">
      <w:pPr>
        <w:spacing w:after="0" w:line="312"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«Дополнительное примечание Евразийского экономического союза:</w:t>
      </w:r>
    </w:p>
    <w:p w:rsidR="0094169A" w:rsidRPr="00CE0737" w:rsidRDefault="00E6564A" w:rsidP="00E87937">
      <w:pPr>
        <w:spacing w:after="0" w:line="312" w:lineRule="auto"/>
        <w:ind w:firstLine="709"/>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1. </w:t>
      </w:r>
      <w:r w:rsidR="00B73331" w:rsidRPr="00B73331">
        <w:rPr>
          <w:rFonts w:ascii="Times New Roman" w:hAnsi="Times New Roman" w:cs="Times New Roman"/>
          <w:sz w:val="30"/>
          <w:szCs w:val="30"/>
        </w:rPr>
        <w:t xml:space="preserve">В подсубпозициях 4403 49 950 1, 4407 29 150 1, 4407 29 830 1, 4407 29 850 1, 4407 29 950 1, 4408 39 550 1, 4408 39 550 5, 4408 39 550 8, </w:t>
      </w:r>
      <w:r w:rsidR="00B73331" w:rsidRPr="00B73331">
        <w:rPr>
          <w:rFonts w:ascii="Times New Roman" w:hAnsi="Times New Roman" w:cs="Times New Roman"/>
          <w:sz w:val="30"/>
          <w:szCs w:val="30"/>
        </w:rPr>
        <w:lastRenderedPageBreak/>
        <w:t>4408 39 700 1, 4408 39 850 1, 4408 39 850 5, 4408 39 850 8, 4408 39 950 1, 4408 39 950 5, 4408 39 950 8, 4412 10 000 1, 4412 10 000 4, 4412 31 900 1, 4412 94 100 1, 4412 99 300 1, 4412 99 500 1,</w:t>
      </w:r>
      <w:r w:rsidR="00B73331" w:rsidRPr="00B73331">
        <w:rPr>
          <w:rFonts w:ascii="Times New Roman" w:hAnsi="Times New Roman" w:cs="Times New Roman"/>
          <w:b/>
          <w:sz w:val="30"/>
          <w:szCs w:val="30"/>
        </w:rPr>
        <w:t xml:space="preserve"> </w:t>
      </w:r>
      <w:r w:rsidR="00B73331" w:rsidRPr="00B73331">
        <w:rPr>
          <w:rFonts w:ascii="Times New Roman" w:hAnsi="Times New Roman" w:cs="Times New Roman"/>
          <w:sz w:val="30"/>
          <w:szCs w:val="30"/>
        </w:rPr>
        <w:t xml:space="preserve">термин "древесина тропических пород" означает древесину следующих пород: </w:t>
      </w:r>
      <w:proofErr w:type="spellStart"/>
      <w:r w:rsidR="00B73331" w:rsidRPr="00B73331">
        <w:rPr>
          <w:rFonts w:ascii="Times New Roman" w:hAnsi="Times New Roman" w:cs="Times New Roman"/>
          <w:sz w:val="30"/>
          <w:szCs w:val="30"/>
        </w:rPr>
        <w:t>митрагина</w:t>
      </w:r>
      <w:proofErr w:type="spellEnd"/>
      <w:r w:rsidR="00B73331" w:rsidRPr="00B73331">
        <w:rPr>
          <w:rFonts w:ascii="Times New Roman" w:hAnsi="Times New Roman" w:cs="Times New Roman"/>
          <w:sz w:val="30"/>
          <w:szCs w:val="30"/>
        </w:rPr>
        <w:t xml:space="preserve"> прилистниковая, </w:t>
      </w:r>
      <w:proofErr w:type="spellStart"/>
      <w:r w:rsidR="00B73331" w:rsidRPr="00B73331">
        <w:rPr>
          <w:rFonts w:ascii="Times New Roman" w:hAnsi="Times New Roman" w:cs="Times New Roman"/>
          <w:sz w:val="30"/>
          <w:szCs w:val="30"/>
        </w:rPr>
        <w:t>кайя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иворензис</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афрормозия</w:t>
      </w:r>
      <w:proofErr w:type="spellEnd"/>
      <w:r w:rsidR="00B73331" w:rsidRPr="00B73331">
        <w:rPr>
          <w:rFonts w:ascii="Times New Roman" w:hAnsi="Times New Roman" w:cs="Times New Roman"/>
          <w:sz w:val="30"/>
          <w:szCs w:val="30"/>
        </w:rPr>
        <w:t xml:space="preserve"> (виды), </w:t>
      </w:r>
      <w:proofErr w:type="spellStart"/>
      <w:r w:rsidR="00B73331" w:rsidRPr="00B73331">
        <w:rPr>
          <w:rFonts w:ascii="Times New Roman" w:hAnsi="Times New Roman" w:cs="Times New Roman"/>
          <w:sz w:val="30"/>
          <w:szCs w:val="30"/>
        </w:rPr>
        <w:t>брахистегия</w:t>
      </w:r>
      <w:proofErr w:type="spellEnd"/>
      <w:r w:rsidR="00B73331" w:rsidRPr="00B73331">
        <w:rPr>
          <w:rFonts w:ascii="Times New Roman" w:hAnsi="Times New Roman" w:cs="Times New Roman"/>
          <w:sz w:val="30"/>
          <w:szCs w:val="30"/>
        </w:rPr>
        <w:t xml:space="preserve"> (виды), </w:t>
      </w:r>
      <w:proofErr w:type="spellStart"/>
      <w:r w:rsidR="00B73331" w:rsidRPr="00B73331">
        <w:rPr>
          <w:rFonts w:ascii="Times New Roman" w:hAnsi="Times New Roman" w:cs="Times New Roman"/>
          <w:sz w:val="30"/>
          <w:szCs w:val="30"/>
        </w:rPr>
        <w:t>фрагрэа</w:t>
      </w:r>
      <w:proofErr w:type="spellEnd"/>
      <w:r w:rsidR="00B73331" w:rsidRPr="00B73331">
        <w:rPr>
          <w:rFonts w:ascii="Times New Roman" w:hAnsi="Times New Roman" w:cs="Times New Roman"/>
          <w:sz w:val="30"/>
          <w:szCs w:val="30"/>
        </w:rPr>
        <w:t xml:space="preserve"> душистая, </w:t>
      </w:r>
      <w:proofErr w:type="spellStart"/>
      <w:r w:rsidR="00B73331" w:rsidRPr="00B73331">
        <w:rPr>
          <w:rFonts w:ascii="Times New Roman" w:hAnsi="Times New Roman" w:cs="Times New Roman"/>
          <w:sz w:val="30"/>
          <w:szCs w:val="30"/>
        </w:rPr>
        <w:t>карапа</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гвианская</w:t>
      </w:r>
      <w:proofErr w:type="spellEnd"/>
      <w:r w:rsidR="00B73331" w:rsidRPr="00B73331">
        <w:rPr>
          <w:rFonts w:ascii="Times New Roman" w:hAnsi="Times New Roman" w:cs="Times New Roman"/>
          <w:sz w:val="30"/>
          <w:szCs w:val="30"/>
        </w:rPr>
        <w:t xml:space="preserve">, или крабовое дерево, </w:t>
      </w:r>
      <w:proofErr w:type="spellStart"/>
      <w:r w:rsidR="00B73331" w:rsidRPr="00B73331">
        <w:rPr>
          <w:rFonts w:ascii="Times New Roman" w:hAnsi="Times New Roman" w:cs="Times New Roman"/>
          <w:sz w:val="30"/>
          <w:szCs w:val="30"/>
        </w:rPr>
        <w:t>aningré</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туррэантус</w:t>
      </w:r>
      <w:proofErr w:type="spellEnd"/>
      <w:r w:rsidR="00B73331" w:rsidRPr="00B73331">
        <w:rPr>
          <w:rFonts w:ascii="Times New Roman" w:hAnsi="Times New Roman" w:cs="Times New Roman"/>
          <w:sz w:val="30"/>
          <w:szCs w:val="30"/>
        </w:rPr>
        <w:t xml:space="preserve"> африканский, </w:t>
      </w:r>
      <w:proofErr w:type="spellStart"/>
      <w:r w:rsidR="00B73331" w:rsidRPr="00B73331">
        <w:rPr>
          <w:rFonts w:ascii="Times New Roman" w:hAnsi="Times New Roman" w:cs="Times New Roman"/>
          <w:sz w:val="30"/>
          <w:szCs w:val="30"/>
        </w:rPr>
        <w:t>лофира</w:t>
      </w:r>
      <w:proofErr w:type="spellEnd"/>
      <w:r w:rsidR="00B73331" w:rsidRPr="00B73331">
        <w:rPr>
          <w:rFonts w:ascii="Times New Roman" w:hAnsi="Times New Roman" w:cs="Times New Roman"/>
          <w:sz w:val="30"/>
          <w:szCs w:val="30"/>
        </w:rPr>
        <w:t xml:space="preserve"> крылатая, </w:t>
      </w:r>
      <w:proofErr w:type="spellStart"/>
      <w:r w:rsidR="00B73331" w:rsidRPr="00B73331">
        <w:rPr>
          <w:rFonts w:ascii="Times New Roman" w:hAnsi="Times New Roman" w:cs="Times New Roman"/>
          <w:sz w:val="30"/>
          <w:szCs w:val="30"/>
        </w:rPr>
        <w:t>balau</w:t>
      </w:r>
      <w:proofErr w:type="spellEnd"/>
      <w:r w:rsidR="00B73331" w:rsidRPr="00B73331">
        <w:rPr>
          <w:rFonts w:ascii="Times New Roman" w:hAnsi="Times New Roman" w:cs="Times New Roman"/>
          <w:sz w:val="30"/>
          <w:szCs w:val="30"/>
        </w:rPr>
        <w:t xml:space="preserve">, бальза, </w:t>
      </w:r>
      <w:proofErr w:type="spellStart"/>
      <w:r w:rsidR="00B73331" w:rsidRPr="00B73331">
        <w:rPr>
          <w:rFonts w:ascii="Times New Roman" w:hAnsi="Times New Roman" w:cs="Times New Roman"/>
          <w:sz w:val="30"/>
          <w:szCs w:val="30"/>
        </w:rPr>
        <w:t>гварея</w:t>
      </w:r>
      <w:proofErr w:type="spellEnd"/>
      <w:r w:rsidR="00B73331" w:rsidRPr="00B73331">
        <w:rPr>
          <w:rFonts w:ascii="Times New Roman" w:hAnsi="Times New Roman" w:cs="Times New Roman"/>
          <w:sz w:val="30"/>
          <w:szCs w:val="30"/>
        </w:rPr>
        <w:t xml:space="preserve"> пахучая с бледно-розовой древесиной, </w:t>
      </w:r>
      <w:proofErr w:type="spellStart"/>
      <w:r w:rsidR="00B73331" w:rsidRPr="00B73331">
        <w:rPr>
          <w:rFonts w:ascii="Times New Roman" w:hAnsi="Times New Roman" w:cs="Times New Roman"/>
          <w:sz w:val="30"/>
          <w:szCs w:val="30"/>
        </w:rPr>
        <w:t>гварея</w:t>
      </w:r>
      <w:proofErr w:type="spellEnd"/>
      <w:r w:rsidR="00B73331" w:rsidRPr="00B73331">
        <w:rPr>
          <w:rFonts w:ascii="Times New Roman" w:hAnsi="Times New Roman" w:cs="Times New Roman"/>
          <w:sz w:val="30"/>
          <w:szCs w:val="30"/>
        </w:rPr>
        <w:t xml:space="preserve"> пахучая с розовато-коричневой древесиной, </w:t>
      </w:r>
      <w:proofErr w:type="spellStart"/>
      <w:r w:rsidR="00B73331" w:rsidRPr="00B73331">
        <w:rPr>
          <w:rFonts w:ascii="Times New Roman" w:hAnsi="Times New Roman" w:cs="Times New Roman"/>
          <w:sz w:val="30"/>
          <w:szCs w:val="30"/>
        </w:rPr>
        <w:t>приория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копаифера</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цедрела</w:t>
      </w:r>
      <w:proofErr w:type="spellEnd"/>
      <w:r w:rsidR="00B73331" w:rsidRPr="00B73331">
        <w:rPr>
          <w:rFonts w:ascii="Times New Roman" w:hAnsi="Times New Roman" w:cs="Times New Roman"/>
          <w:sz w:val="30"/>
          <w:szCs w:val="30"/>
        </w:rPr>
        <w:t xml:space="preserve"> (виды), </w:t>
      </w:r>
      <w:proofErr w:type="spellStart"/>
      <w:r w:rsidR="00B73331" w:rsidRPr="00B73331">
        <w:rPr>
          <w:rFonts w:ascii="Times New Roman" w:hAnsi="Times New Roman" w:cs="Times New Roman"/>
          <w:sz w:val="30"/>
          <w:szCs w:val="30"/>
        </w:rPr>
        <w:t>пиптадения</w:t>
      </w:r>
      <w:proofErr w:type="spellEnd"/>
      <w:r w:rsidR="00B73331" w:rsidRPr="00B73331">
        <w:rPr>
          <w:rFonts w:ascii="Times New Roman" w:hAnsi="Times New Roman" w:cs="Times New Roman"/>
          <w:sz w:val="30"/>
          <w:szCs w:val="30"/>
        </w:rPr>
        <w:t xml:space="preserve"> африканская, </w:t>
      </w:r>
      <w:proofErr w:type="spellStart"/>
      <w:r w:rsidR="00B73331" w:rsidRPr="00B73331">
        <w:rPr>
          <w:rFonts w:ascii="Times New Roman" w:hAnsi="Times New Roman" w:cs="Times New Roman"/>
          <w:sz w:val="30"/>
          <w:szCs w:val="30"/>
        </w:rPr>
        <w:t>шорея</w:t>
      </w:r>
      <w:proofErr w:type="spellEnd"/>
      <w:r w:rsidR="00B73331" w:rsidRPr="00B73331">
        <w:rPr>
          <w:rFonts w:ascii="Times New Roman" w:hAnsi="Times New Roman" w:cs="Times New Roman"/>
          <w:sz w:val="30"/>
          <w:szCs w:val="30"/>
        </w:rPr>
        <w:t xml:space="preserve"> (виды), </w:t>
      </w:r>
      <w:proofErr w:type="spellStart"/>
      <w:r w:rsidR="00B73331" w:rsidRPr="00B73331">
        <w:rPr>
          <w:rFonts w:ascii="Times New Roman" w:hAnsi="Times New Roman" w:cs="Times New Roman"/>
          <w:sz w:val="30"/>
          <w:szCs w:val="30"/>
        </w:rPr>
        <w:t>ловоа</w:t>
      </w:r>
      <w:proofErr w:type="spellEnd"/>
      <w:r w:rsidR="00B73331" w:rsidRPr="00B73331">
        <w:rPr>
          <w:rFonts w:ascii="Times New Roman" w:hAnsi="Times New Roman" w:cs="Times New Roman"/>
          <w:sz w:val="30"/>
          <w:szCs w:val="30"/>
        </w:rPr>
        <w:t xml:space="preserve"> (виды), </w:t>
      </w:r>
      <w:proofErr w:type="spellStart"/>
      <w:r w:rsidR="00B73331" w:rsidRPr="00B73331">
        <w:rPr>
          <w:rFonts w:ascii="Times New Roman" w:hAnsi="Times New Roman" w:cs="Times New Roman"/>
          <w:sz w:val="30"/>
          <w:szCs w:val="30"/>
        </w:rPr>
        <w:t>афзелия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терминалия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иворенская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кордия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Гоэлда</w:t>
      </w:r>
      <w:proofErr w:type="spellEnd"/>
      <w:r w:rsidR="00B73331" w:rsidRPr="00B73331">
        <w:rPr>
          <w:rFonts w:ascii="Times New Roman" w:hAnsi="Times New Roman" w:cs="Times New Roman"/>
          <w:sz w:val="30"/>
          <w:szCs w:val="30"/>
        </w:rPr>
        <w:t xml:space="preserve">, сырное дерево, </w:t>
      </w:r>
      <w:proofErr w:type="spellStart"/>
      <w:r w:rsidR="00B73331" w:rsidRPr="00B73331">
        <w:rPr>
          <w:rFonts w:ascii="Times New Roman" w:hAnsi="Times New Roman" w:cs="Times New Roman"/>
          <w:sz w:val="30"/>
          <w:szCs w:val="30"/>
        </w:rPr>
        <w:t>fuma</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кратоксилон</w:t>
      </w:r>
      <w:proofErr w:type="spellEnd"/>
      <w:r w:rsidR="00B73331" w:rsidRPr="00B73331">
        <w:rPr>
          <w:rFonts w:ascii="Times New Roman" w:hAnsi="Times New Roman" w:cs="Times New Roman"/>
          <w:sz w:val="30"/>
          <w:szCs w:val="30"/>
        </w:rPr>
        <w:t xml:space="preserve"> древовидный, </w:t>
      </w:r>
      <w:proofErr w:type="spellStart"/>
      <w:r w:rsidR="00B73331" w:rsidRPr="00B73331">
        <w:rPr>
          <w:rFonts w:ascii="Times New Roman" w:hAnsi="Times New Roman" w:cs="Times New Roman"/>
          <w:sz w:val="30"/>
          <w:szCs w:val="30"/>
        </w:rPr>
        <w:t>иломба</w:t>
      </w:r>
      <w:proofErr w:type="spellEnd"/>
      <w:r w:rsidR="00B73331" w:rsidRPr="00B73331">
        <w:rPr>
          <w:rFonts w:ascii="Times New Roman" w:hAnsi="Times New Roman" w:cs="Times New Roman"/>
          <w:sz w:val="30"/>
          <w:szCs w:val="30"/>
        </w:rPr>
        <w:t xml:space="preserve">, или </w:t>
      </w:r>
      <w:proofErr w:type="spellStart"/>
      <w:r w:rsidR="00B73331" w:rsidRPr="00B73331">
        <w:rPr>
          <w:rFonts w:ascii="Times New Roman" w:hAnsi="Times New Roman" w:cs="Times New Roman"/>
          <w:sz w:val="30"/>
          <w:szCs w:val="30"/>
        </w:rPr>
        <w:t>пикнантус</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анголезский</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феба</w:t>
      </w:r>
      <w:proofErr w:type="spellEnd"/>
      <w:r w:rsidR="00B73331" w:rsidRPr="00B73331">
        <w:rPr>
          <w:rFonts w:ascii="Times New Roman" w:hAnsi="Times New Roman" w:cs="Times New Roman"/>
          <w:sz w:val="30"/>
          <w:szCs w:val="30"/>
        </w:rPr>
        <w:t xml:space="preserve"> пористая, </w:t>
      </w:r>
      <w:proofErr w:type="spellStart"/>
      <w:r w:rsidR="00B73331" w:rsidRPr="00B73331">
        <w:rPr>
          <w:rFonts w:ascii="Times New Roman" w:hAnsi="Times New Roman" w:cs="Times New Roman"/>
          <w:sz w:val="30"/>
          <w:szCs w:val="30"/>
        </w:rPr>
        <w:t>паратекома</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хлорофора</w:t>
      </w:r>
      <w:proofErr w:type="spellEnd"/>
      <w:r w:rsidR="00B73331" w:rsidRPr="00B73331">
        <w:rPr>
          <w:rFonts w:ascii="Times New Roman" w:hAnsi="Times New Roman" w:cs="Times New Roman"/>
          <w:sz w:val="30"/>
          <w:szCs w:val="30"/>
        </w:rPr>
        <w:t xml:space="preserve"> высокая, или африканское тиковое дерево, бразильский копал, </w:t>
      </w:r>
      <w:proofErr w:type="spellStart"/>
      <w:r w:rsidR="00B73331" w:rsidRPr="00B73331">
        <w:rPr>
          <w:rFonts w:ascii="Times New Roman" w:hAnsi="Times New Roman" w:cs="Times New Roman"/>
          <w:sz w:val="30"/>
          <w:szCs w:val="30"/>
        </w:rPr>
        <w:t>диера</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тонкоребристая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кариниана</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легалис</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jongkong</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дриабаланопс</w:t>
      </w:r>
      <w:proofErr w:type="spellEnd"/>
      <w:r w:rsidR="00B73331" w:rsidRPr="00B73331">
        <w:rPr>
          <w:rFonts w:ascii="Times New Roman" w:hAnsi="Times New Roman" w:cs="Times New Roman"/>
          <w:sz w:val="30"/>
          <w:szCs w:val="30"/>
        </w:rPr>
        <w:t xml:space="preserve"> ароматный, или камфорное дерево, </w:t>
      </w:r>
      <w:proofErr w:type="spellStart"/>
      <w:r w:rsidR="00B73331" w:rsidRPr="00B73331">
        <w:rPr>
          <w:rFonts w:ascii="Times New Roman" w:hAnsi="Times New Roman" w:cs="Times New Roman"/>
          <w:sz w:val="30"/>
          <w:szCs w:val="30"/>
        </w:rPr>
        <w:t>коомпассия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двукрылоплодник</w:t>
      </w:r>
      <w:proofErr w:type="spellEnd"/>
      <w:r w:rsidR="00B73331" w:rsidRPr="00B73331">
        <w:rPr>
          <w:rFonts w:ascii="Times New Roman" w:hAnsi="Times New Roman" w:cs="Times New Roman"/>
          <w:sz w:val="30"/>
          <w:szCs w:val="30"/>
        </w:rPr>
        <w:t xml:space="preserve"> (виды), </w:t>
      </w:r>
      <w:proofErr w:type="spellStart"/>
      <w:r w:rsidR="00B73331" w:rsidRPr="00B73331">
        <w:rPr>
          <w:rFonts w:ascii="Times New Roman" w:hAnsi="Times New Roman" w:cs="Times New Roman"/>
          <w:sz w:val="30"/>
          <w:szCs w:val="30"/>
        </w:rPr>
        <w:t>энтандрофрагма</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Кандолля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цистантера</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макоцветная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koto</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шорея</w:t>
      </w:r>
      <w:proofErr w:type="spellEnd"/>
      <w:r w:rsidR="00B73331" w:rsidRPr="00B73331">
        <w:rPr>
          <w:rFonts w:ascii="Times New Roman" w:hAnsi="Times New Roman" w:cs="Times New Roman"/>
          <w:sz w:val="30"/>
          <w:szCs w:val="30"/>
        </w:rPr>
        <w:t xml:space="preserve"> с бледно-красной древесиной, </w:t>
      </w:r>
      <w:proofErr w:type="spellStart"/>
      <w:r w:rsidR="00B73331" w:rsidRPr="00B73331">
        <w:rPr>
          <w:rFonts w:ascii="Times New Roman" w:hAnsi="Times New Roman" w:cs="Times New Roman"/>
          <w:sz w:val="30"/>
          <w:szCs w:val="30"/>
        </w:rPr>
        <w:t>терминалия</w:t>
      </w:r>
      <w:proofErr w:type="spellEnd"/>
      <w:r w:rsidR="00B73331" w:rsidRPr="00B73331">
        <w:rPr>
          <w:rFonts w:ascii="Times New Roman" w:hAnsi="Times New Roman" w:cs="Times New Roman"/>
          <w:sz w:val="30"/>
          <w:szCs w:val="30"/>
        </w:rPr>
        <w:t xml:space="preserve"> пышная, </w:t>
      </w:r>
      <w:proofErr w:type="spellStart"/>
      <w:r w:rsidR="00B73331" w:rsidRPr="00B73331">
        <w:rPr>
          <w:rFonts w:ascii="Times New Roman" w:hAnsi="Times New Roman" w:cs="Times New Roman"/>
          <w:sz w:val="30"/>
          <w:szCs w:val="30"/>
        </w:rPr>
        <w:t>кордия</w:t>
      </w:r>
      <w:proofErr w:type="spellEnd"/>
      <w:r w:rsidR="00B73331" w:rsidRPr="00B73331">
        <w:rPr>
          <w:rFonts w:ascii="Times New Roman" w:hAnsi="Times New Roman" w:cs="Times New Roman"/>
          <w:sz w:val="30"/>
          <w:szCs w:val="30"/>
        </w:rPr>
        <w:t xml:space="preserve"> (виды), </w:t>
      </w:r>
      <w:proofErr w:type="spellStart"/>
      <w:r w:rsidR="00B73331" w:rsidRPr="00B73331">
        <w:rPr>
          <w:rFonts w:ascii="Times New Roman" w:hAnsi="Times New Roman" w:cs="Times New Roman"/>
          <w:sz w:val="30"/>
          <w:szCs w:val="30"/>
        </w:rPr>
        <w:t>плантимисциум</w:t>
      </w:r>
      <w:proofErr w:type="spellEnd"/>
      <w:r w:rsidR="00B73331" w:rsidRPr="00B73331">
        <w:rPr>
          <w:rFonts w:ascii="Times New Roman" w:hAnsi="Times New Roman" w:cs="Times New Roman"/>
          <w:sz w:val="30"/>
          <w:szCs w:val="30"/>
        </w:rPr>
        <w:t xml:space="preserve"> (виды), </w:t>
      </w:r>
      <w:proofErr w:type="spellStart"/>
      <w:r w:rsidR="00B73331" w:rsidRPr="00B73331">
        <w:rPr>
          <w:rFonts w:ascii="Times New Roman" w:hAnsi="Times New Roman" w:cs="Times New Roman"/>
          <w:sz w:val="30"/>
          <w:szCs w:val="30"/>
        </w:rPr>
        <w:t>махогониевое</w:t>
      </w:r>
      <w:proofErr w:type="spellEnd"/>
      <w:r w:rsidR="00B73331" w:rsidRPr="00B73331">
        <w:rPr>
          <w:rFonts w:ascii="Times New Roman" w:hAnsi="Times New Roman" w:cs="Times New Roman"/>
          <w:sz w:val="30"/>
          <w:szCs w:val="30"/>
        </w:rPr>
        <w:t xml:space="preserve">, или красное дерево, </w:t>
      </w:r>
      <w:proofErr w:type="spellStart"/>
      <w:r w:rsidR="00B73331" w:rsidRPr="00B73331">
        <w:rPr>
          <w:rFonts w:ascii="Times New Roman" w:hAnsi="Times New Roman" w:cs="Times New Roman"/>
          <w:sz w:val="30"/>
          <w:szCs w:val="30"/>
        </w:rPr>
        <w:t>мимузопс</w:t>
      </w:r>
      <w:proofErr w:type="spellEnd"/>
      <w:r w:rsidR="00B73331" w:rsidRPr="00B73331">
        <w:rPr>
          <w:rFonts w:ascii="Times New Roman" w:hAnsi="Times New Roman" w:cs="Times New Roman"/>
          <w:sz w:val="30"/>
          <w:szCs w:val="30"/>
        </w:rPr>
        <w:t xml:space="preserve"> Геккеля, </w:t>
      </w:r>
      <w:proofErr w:type="spellStart"/>
      <w:r w:rsidR="00B73331" w:rsidRPr="00B73331">
        <w:rPr>
          <w:rFonts w:ascii="Times New Roman" w:hAnsi="Times New Roman" w:cs="Times New Roman"/>
          <w:sz w:val="30"/>
          <w:szCs w:val="30"/>
        </w:rPr>
        <w:t>квалеа</w:t>
      </w:r>
      <w:proofErr w:type="spellEnd"/>
      <w:r w:rsidR="00B73331" w:rsidRPr="00B73331">
        <w:rPr>
          <w:rFonts w:ascii="Times New Roman" w:hAnsi="Times New Roman" w:cs="Times New Roman"/>
          <w:sz w:val="30"/>
          <w:szCs w:val="30"/>
        </w:rPr>
        <w:t xml:space="preserve"> (один из видов), </w:t>
      </w:r>
      <w:proofErr w:type="spellStart"/>
      <w:r w:rsidR="00B73331" w:rsidRPr="00B73331">
        <w:rPr>
          <w:rFonts w:ascii="Times New Roman" w:hAnsi="Times New Roman" w:cs="Times New Roman"/>
          <w:sz w:val="30"/>
          <w:szCs w:val="30"/>
        </w:rPr>
        <w:t>мансония</w:t>
      </w:r>
      <w:proofErr w:type="spellEnd"/>
      <w:r w:rsidR="00B73331" w:rsidRPr="00B73331">
        <w:rPr>
          <w:rFonts w:ascii="Times New Roman" w:hAnsi="Times New Roman" w:cs="Times New Roman"/>
          <w:sz w:val="30"/>
          <w:szCs w:val="30"/>
        </w:rPr>
        <w:t xml:space="preserve"> высокая, </w:t>
      </w:r>
      <w:proofErr w:type="spellStart"/>
      <w:r w:rsidR="00B73331" w:rsidRPr="00B73331">
        <w:rPr>
          <w:rFonts w:ascii="Times New Roman" w:hAnsi="Times New Roman" w:cs="Times New Roman"/>
          <w:sz w:val="30"/>
          <w:szCs w:val="30"/>
        </w:rPr>
        <w:t>тарриетия</w:t>
      </w:r>
      <w:proofErr w:type="spellEnd"/>
      <w:r w:rsidR="00B73331" w:rsidRPr="00B73331">
        <w:rPr>
          <w:rFonts w:ascii="Times New Roman" w:hAnsi="Times New Roman" w:cs="Times New Roman"/>
          <w:sz w:val="30"/>
          <w:szCs w:val="30"/>
        </w:rPr>
        <w:t xml:space="preserve"> (виды), </w:t>
      </w:r>
      <w:proofErr w:type="spellStart"/>
      <w:r w:rsidR="00B73331" w:rsidRPr="00B73331">
        <w:rPr>
          <w:rFonts w:ascii="Times New Roman" w:hAnsi="Times New Roman" w:cs="Times New Roman"/>
          <w:sz w:val="30"/>
          <w:szCs w:val="30"/>
        </w:rPr>
        <w:t>шорея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бакау</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хопея</w:t>
      </w:r>
      <w:proofErr w:type="spellEnd"/>
      <w:r w:rsidR="00B73331" w:rsidRPr="00B73331">
        <w:rPr>
          <w:rFonts w:ascii="Times New Roman" w:hAnsi="Times New Roman" w:cs="Times New Roman"/>
          <w:sz w:val="30"/>
          <w:szCs w:val="30"/>
        </w:rPr>
        <w:t xml:space="preserve"> (виды), </w:t>
      </w:r>
      <w:proofErr w:type="spellStart"/>
      <w:r w:rsidR="00B73331" w:rsidRPr="00B73331">
        <w:rPr>
          <w:rFonts w:ascii="Times New Roman" w:hAnsi="Times New Roman" w:cs="Times New Roman"/>
          <w:sz w:val="30"/>
          <w:szCs w:val="30"/>
        </w:rPr>
        <w:t>интсия</w:t>
      </w:r>
      <w:proofErr w:type="spellEnd"/>
      <w:r w:rsidR="00B73331" w:rsidRPr="00B73331">
        <w:rPr>
          <w:rFonts w:ascii="Times New Roman" w:hAnsi="Times New Roman" w:cs="Times New Roman"/>
          <w:sz w:val="30"/>
          <w:szCs w:val="30"/>
        </w:rPr>
        <w:t xml:space="preserve"> Бейкера, </w:t>
      </w:r>
      <w:proofErr w:type="spellStart"/>
      <w:r w:rsidR="00B73331" w:rsidRPr="00B73331">
        <w:rPr>
          <w:rFonts w:ascii="Times New Roman" w:hAnsi="Times New Roman" w:cs="Times New Roman"/>
          <w:sz w:val="30"/>
          <w:szCs w:val="30"/>
        </w:rPr>
        <w:t>mer</w:t>
      </w:r>
      <w:proofErr w:type="spellEnd"/>
      <w:r w:rsidR="00B73331" w:rsidRPr="00B73331">
        <w:rPr>
          <w:rFonts w:ascii="Times New Roman" w:hAnsi="Times New Roman" w:cs="Times New Roman"/>
          <w:sz w:val="30"/>
          <w:szCs w:val="30"/>
          <w:lang w:val="en-US"/>
        </w:rPr>
        <w:t>p</w:t>
      </w:r>
      <w:proofErr w:type="spellStart"/>
      <w:r w:rsidR="00B73331" w:rsidRPr="00B73331">
        <w:rPr>
          <w:rFonts w:ascii="Times New Roman" w:hAnsi="Times New Roman" w:cs="Times New Roman"/>
          <w:sz w:val="30"/>
          <w:szCs w:val="30"/>
        </w:rPr>
        <w:t>auh</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анизоптера</w:t>
      </w:r>
      <w:proofErr w:type="spellEnd"/>
      <w:r w:rsidR="00B73331" w:rsidRPr="00B73331">
        <w:rPr>
          <w:rFonts w:ascii="Times New Roman" w:hAnsi="Times New Roman" w:cs="Times New Roman"/>
          <w:sz w:val="30"/>
          <w:szCs w:val="30"/>
        </w:rPr>
        <w:t xml:space="preserve"> (виды), </w:t>
      </w:r>
      <w:proofErr w:type="spellStart"/>
      <w:r w:rsidR="00B73331" w:rsidRPr="00B73331">
        <w:rPr>
          <w:rFonts w:ascii="Times New Roman" w:hAnsi="Times New Roman" w:cs="Times New Roman"/>
          <w:sz w:val="30"/>
          <w:szCs w:val="30"/>
        </w:rPr>
        <w:t>moabi</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тарриетия</w:t>
      </w:r>
      <w:proofErr w:type="spellEnd"/>
      <w:r w:rsidR="00B73331" w:rsidRPr="00B73331">
        <w:rPr>
          <w:rFonts w:ascii="Times New Roman" w:hAnsi="Times New Roman" w:cs="Times New Roman"/>
          <w:sz w:val="30"/>
          <w:szCs w:val="30"/>
        </w:rPr>
        <w:t xml:space="preserve"> полезная, </w:t>
      </w:r>
      <w:proofErr w:type="spellStart"/>
      <w:r w:rsidR="00B73331" w:rsidRPr="00B73331">
        <w:rPr>
          <w:rFonts w:ascii="Times New Roman" w:hAnsi="Times New Roman" w:cs="Times New Roman"/>
          <w:sz w:val="30"/>
          <w:szCs w:val="30"/>
        </w:rPr>
        <w:t>триплохитон</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твердосмольный</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аукумея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Клайна</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onzabili</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orey</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ovengkol</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озиго</w:t>
      </w:r>
      <w:proofErr w:type="spellEnd"/>
      <w:r w:rsidR="00B73331" w:rsidRPr="00B73331">
        <w:rPr>
          <w:rFonts w:ascii="Times New Roman" w:hAnsi="Times New Roman" w:cs="Times New Roman"/>
          <w:sz w:val="30"/>
          <w:szCs w:val="30"/>
        </w:rPr>
        <w:t xml:space="preserve">, или </w:t>
      </w:r>
      <w:proofErr w:type="spellStart"/>
      <w:r w:rsidR="00B73331" w:rsidRPr="00B73331">
        <w:rPr>
          <w:rFonts w:ascii="Times New Roman" w:hAnsi="Times New Roman" w:cs="Times New Roman"/>
          <w:sz w:val="30"/>
          <w:szCs w:val="30"/>
        </w:rPr>
        <w:t>пахилобус</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бутнеров</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птерокарпус</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гибонский</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драконтомелум</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дао</w:t>
      </w:r>
      <w:proofErr w:type="spellEnd"/>
      <w:r w:rsidR="00B73331" w:rsidRPr="00B73331">
        <w:rPr>
          <w:rFonts w:ascii="Times New Roman" w:hAnsi="Times New Roman" w:cs="Times New Roman"/>
          <w:sz w:val="30"/>
          <w:szCs w:val="30"/>
        </w:rPr>
        <w:t xml:space="preserve">, палисандр Гватемала, палисандр Пара, палисандр Рио, бразильское розовое дерево, </w:t>
      </w:r>
      <w:proofErr w:type="spellStart"/>
      <w:r w:rsidR="00B73331" w:rsidRPr="00B73331">
        <w:rPr>
          <w:rFonts w:ascii="Times New Roman" w:hAnsi="Times New Roman" w:cs="Times New Roman"/>
          <w:sz w:val="30"/>
          <w:szCs w:val="30"/>
        </w:rPr>
        <w:t>эуксилофора</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парэнзис</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pau</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marfim</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альстония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конгензис</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тетрамериста</w:t>
      </w:r>
      <w:proofErr w:type="spellEnd"/>
      <w:r w:rsidR="00B73331" w:rsidRPr="00B73331">
        <w:rPr>
          <w:rFonts w:ascii="Times New Roman" w:hAnsi="Times New Roman" w:cs="Times New Roman"/>
          <w:sz w:val="30"/>
          <w:szCs w:val="30"/>
        </w:rPr>
        <w:t xml:space="preserve"> оголенная, </w:t>
      </w:r>
      <w:proofErr w:type="spellStart"/>
      <w:r w:rsidR="00B73331" w:rsidRPr="00B73331">
        <w:rPr>
          <w:rFonts w:ascii="Times New Roman" w:hAnsi="Times New Roman" w:cs="Times New Roman"/>
          <w:sz w:val="30"/>
          <w:szCs w:val="30"/>
        </w:rPr>
        <w:t>вохизия</w:t>
      </w:r>
      <w:proofErr w:type="spellEnd"/>
      <w:r w:rsidR="00B73331" w:rsidRPr="00B73331">
        <w:rPr>
          <w:rFonts w:ascii="Times New Roman" w:hAnsi="Times New Roman" w:cs="Times New Roman"/>
          <w:sz w:val="30"/>
          <w:szCs w:val="30"/>
        </w:rPr>
        <w:t xml:space="preserve"> гондурасская, </w:t>
      </w:r>
      <w:proofErr w:type="spellStart"/>
      <w:r w:rsidR="00B73331" w:rsidRPr="00B73331">
        <w:rPr>
          <w:rFonts w:ascii="Times New Roman" w:hAnsi="Times New Roman" w:cs="Times New Roman"/>
          <w:sz w:val="30"/>
          <w:szCs w:val="30"/>
        </w:rPr>
        <w:t>гонистилюс</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Варбурга</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энтандрофрагма</w:t>
      </w:r>
      <w:proofErr w:type="spellEnd"/>
      <w:r w:rsidR="00B73331" w:rsidRPr="00B73331">
        <w:rPr>
          <w:rFonts w:ascii="Times New Roman" w:hAnsi="Times New Roman" w:cs="Times New Roman"/>
          <w:sz w:val="30"/>
          <w:szCs w:val="30"/>
        </w:rPr>
        <w:t xml:space="preserve"> цилиндрическая, </w:t>
      </w:r>
      <w:proofErr w:type="spellStart"/>
      <w:r w:rsidR="00B73331" w:rsidRPr="00B73331">
        <w:rPr>
          <w:rFonts w:ascii="Times New Roman" w:hAnsi="Times New Roman" w:cs="Times New Roman"/>
          <w:sz w:val="30"/>
          <w:szCs w:val="30"/>
        </w:rPr>
        <w:t>бомбакопсис</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псевдосиндора</w:t>
      </w:r>
      <w:proofErr w:type="spellEnd"/>
      <w:r w:rsidR="00B73331" w:rsidRPr="00B73331">
        <w:rPr>
          <w:rFonts w:ascii="Times New Roman" w:hAnsi="Times New Roman" w:cs="Times New Roman"/>
          <w:sz w:val="30"/>
          <w:szCs w:val="30"/>
        </w:rPr>
        <w:t xml:space="preserve"> болотная, </w:t>
      </w:r>
      <w:proofErr w:type="spellStart"/>
      <w:r w:rsidR="00B73331" w:rsidRPr="00B73331">
        <w:rPr>
          <w:rFonts w:ascii="Times New Roman" w:hAnsi="Times New Roman" w:cs="Times New Roman"/>
          <w:sz w:val="30"/>
          <w:szCs w:val="30"/>
        </w:rPr>
        <w:t>энтандрофрагма</w:t>
      </w:r>
      <w:proofErr w:type="spellEnd"/>
      <w:r w:rsidR="00B73331" w:rsidRPr="00B73331">
        <w:rPr>
          <w:rFonts w:ascii="Times New Roman" w:hAnsi="Times New Roman" w:cs="Times New Roman"/>
          <w:sz w:val="30"/>
          <w:szCs w:val="30"/>
        </w:rPr>
        <w:t xml:space="preserve"> полезная, </w:t>
      </w:r>
      <w:proofErr w:type="spellStart"/>
      <w:r w:rsidR="00B73331" w:rsidRPr="00B73331">
        <w:rPr>
          <w:rFonts w:ascii="Times New Roman" w:hAnsi="Times New Roman" w:cs="Times New Roman"/>
          <w:sz w:val="30"/>
          <w:szCs w:val="30"/>
        </w:rPr>
        <w:t>sucu</w:t>
      </w:r>
      <w:proofErr w:type="spellEnd"/>
      <w:r w:rsidR="00B73331" w:rsidRPr="00B73331">
        <w:rPr>
          <w:rFonts w:ascii="Times New Roman" w:hAnsi="Times New Roman" w:cs="Times New Roman"/>
          <w:sz w:val="30"/>
          <w:szCs w:val="30"/>
          <w:lang w:val="en-US"/>
        </w:rPr>
        <w:t>p</w:t>
      </w:r>
      <w:proofErr w:type="spellStart"/>
      <w:r w:rsidR="00B73331" w:rsidRPr="00B73331">
        <w:rPr>
          <w:rFonts w:ascii="Times New Roman" w:hAnsi="Times New Roman" w:cs="Times New Roman"/>
          <w:sz w:val="30"/>
          <w:szCs w:val="30"/>
        </w:rPr>
        <w:t>ira</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suren</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tauari</w:t>
      </w:r>
      <w:proofErr w:type="spellEnd"/>
      <w:r w:rsidR="00B73331" w:rsidRPr="00B73331">
        <w:rPr>
          <w:rFonts w:ascii="Times New Roman" w:hAnsi="Times New Roman" w:cs="Times New Roman"/>
          <w:sz w:val="30"/>
          <w:szCs w:val="30"/>
        </w:rPr>
        <w:t xml:space="preserve">, тик, или </w:t>
      </w:r>
      <w:proofErr w:type="spellStart"/>
      <w:r w:rsidR="00B73331" w:rsidRPr="00B73331">
        <w:rPr>
          <w:rFonts w:ascii="Times New Roman" w:hAnsi="Times New Roman" w:cs="Times New Roman"/>
          <w:sz w:val="30"/>
          <w:szCs w:val="30"/>
        </w:rPr>
        <w:t>джатовое</w:t>
      </w:r>
      <w:proofErr w:type="spellEnd"/>
      <w:r w:rsidR="00B73331" w:rsidRPr="00B73331">
        <w:rPr>
          <w:rFonts w:ascii="Times New Roman" w:hAnsi="Times New Roman" w:cs="Times New Roman"/>
          <w:sz w:val="30"/>
          <w:szCs w:val="30"/>
        </w:rPr>
        <w:t xml:space="preserve"> дерево, </w:t>
      </w:r>
      <w:proofErr w:type="spellStart"/>
      <w:r w:rsidR="00B73331" w:rsidRPr="00B73331">
        <w:rPr>
          <w:rFonts w:ascii="Times New Roman" w:hAnsi="Times New Roman" w:cs="Times New Roman"/>
          <w:sz w:val="30"/>
          <w:szCs w:val="30"/>
        </w:rPr>
        <w:t>энтандрофрагма</w:t>
      </w:r>
      <w:proofErr w:type="spellEnd"/>
      <w:r w:rsidR="00B73331" w:rsidRPr="00B73331">
        <w:rPr>
          <w:rFonts w:ascii="Times New Roman" w:hAnsi="Times New Roman" w:cs="Times New Roman"/>
          <w:sz w:val="30"/>
          <w:szCs w:val="30"/>
        </w:rPr>
        <w:t xml:space="preserve"> ангольская, </w:t>
      </w:r>
      <w:proofErr w:type="spellStart"/>
      <w:r w:rsidR="00B73331" w:rsidRPr="00B73331">
        <w:rPr>
          <w:rFonts w:ascii="Times New Roman" w:hAnsi="Times New Roman" w:cs="Times New Roman"/>
          <w:sz w:val="30"/>
          <w:szCs w:val="30"/>
        </w:rPr>
        <w:t>госсвейлеродендрон</w:t>
      </w:r>
      <w:proofErr w:type="spellEnd"/>
      <w:r w:rsidR="00B73331" w:rsidRPr="00B73331">
        <w:rPr>
          <w:rFonts w:ascii="Times New Roman" w:hAnsi="Times New Roman" w:cs="Times New Roman"/>
          <w:sz w:val="30"/>
          <w:szCs w:val="30"/>
        </w:rPr>
        <w:t xml:space="preserve"> бальзамный, </w:t>
      </w:r>
      <w:proofErr w:type="spellStart"/>
      <w:r w:rsidR="00B73331" w:rsidRPr="00B73331">
        <w:rPr>
          <w:rFonts w:ascii="Times New Roman" w:hAnsi="Times New Roman" w:cs="Times New Roman"/>
          <w:sz w:val="30"/>
          <w:szCs w:val="30"/>
        </w:rPr>
        <w:t>вирола</w:t>
      </w:r>
      <w:proofErr w:type="spellEnd"/>
      <w:r w:rsidR="00B73331" w:rsidRPr="00B73331">
        <w:rPr>
          <w:rFonts w:ascii="Times New Roman" w:hAnsi="Times New Roman" w:cs="Times New Roman"/>
          <w:sz w:val="30"/>
          <w:szCs w:val="30"/>
        </w:rPr>
        <w:t xml:space="preserve"> суринамская, древесина различных видов </w:t>
      </w:r>
      <w:proofErr w:type="spellStart"/>
      <w:r w:rsidR="00B73331" w:rsidRPr="00B73331">
        <w:rPr>
          <w:rFonts w:ascii="Times New Roman" w:hAnsi="Times New Roman" w:cs="Times New Roman"/>
          <w:sz w:val="30"/>
          <w:szCs w:val="30"/>
        </w:rPr>
        <w:t>шореи</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парашореи</w:t>
      </w:r>
      <w:proofErr w:type="spellEnd"/>
      <w:r w:rsidR="00B73331" w:rsidRPr="00B73331">
        <w:rPr>
          <w:rFonts w:ascii="Times New Roman" w:hAnsi="Times New Roman" w:cs="Times New Roman"/>
          <w:sz w:val="30"/>
          <w:szCs w:val="30"/>
        </w:rPr>
        <w:t xml:space="preserve"> и </w:t>
      </w:r>
      <w:proofErr w:type="spellStart"/>
      <w:r w:rsidR="00B73331" w:rsidRPr="00B73331">
        <w:rPr>
          <w:rFonts w:ascii="Times New Roman" w:hAnsi="Times New Roman" w:cs="Times New Roman"/>
          <w:sz w:val="30"/>
          <w:szCs w:val="30"/>
        </w:rPr>
        <w:t>пентакме</w:t>
      </w:r>
      <w:proofErr w:type="spellEnd"/>
      <w:r w:rsidR="00B73331" w:rsidRPr="00B73331">
        <w:rPr>
          <w:rFonts w:ascii="Times New Roman" w:hAnsi="Times New Roman" w:cs="Times New Roman"/>
          <w:sz w:val="30"/>
          <w:szCs w:val="30"/>
        </w:rPr>
        <w:t xml:space="preserve">, заболонная древесина </w:t>
      </w:r>
      <w:proofErr w:type="spellStart"/>
      <w:r w:rsidR="00B73331" w:rsidRPr="00B73331">
        <w:rPr>
          <w:rFonts w:ascii="Times New Roman" w:hAnsi="Times New Roman" w:cs="Times New Roman"/>
          <w:sz w:val="30"/>
          <w:szCs w:val="30"/>
        </w:rPr>
        <w:t>шореи</w:t>
      </w:r>
      <w:proofErr w:type="spellEnd"/>
      <w:r w:rsidR="00B73331" w:rsidRPr="00B73331">
        <w:rPr>
          <w:rFonts w:ascii="Times New Roman" w:hAnsi="Times New Roman" w:cs="Times New Roman"/>
          <w:sz w:val="30"/>
          <w:szCs w:val="30"/>
        </w:rPr>
        <w:t xml:space="preserve"> всех видов, </w:t>
      </w:r>
      <w:proofErr w:type="spellStart"/>
      <w:r w:rsidR="00B73331" w:rsidRPr="00B73331">
        <w:rPr>
          <w:rFonts w:ascii="Times New Roman" w:hAnsi="Times New Roman" w:cs="Times New Roman"/>
          <w:sz w:val="30"/>
          <w:szCs w:val="30"/>
        </w:rPr>
        <w:t>парашорея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шорея</w:t>
      </w:r>
      <w:proofErr w:type="spellEnd"/>
      <w:r w:rsidR="00B73331" w:rsidRPr="00B73331">
        <w:rPr>
          <w:rFonts w:ascii="Times New Roman" w:hAnsi="Times New Roman" w:cs="Times New Roman"/>
          <w:sz w:val="30"/>
          <w:szCs w:val="30"/>
        </w:rPr>
        <w:t xml:space="preserve"> </w:t>
      </w:r>
      <w:proofErr w:type="spellStart"/>
      <w:r w:rsidR="00B73331" w:rsidRPr="00B73331">
        <w:rPr>
          <w:rFonts w:ascii="Times New Roman" w:hAnsi="Times New Roman" w:cs="Times New Roman"/>
          <w:sz w:val="30"/>
          <w:szCs w:val="30"/>
        </w:rPr>
        <w:t>фагуцина</w:t>
      </w:r>
      <w:proofErr w:type="spellEnd"/>
      <w:r w:rsidR="00B73331" w:rsidRPr="00B73331">
        <w:rPr>
          <w:rFonts w:ascii="Times New Roman" w:hAnsi="Times New Roman" w:cs="Times New Roman"/>
          <w:sz w:val="30"/>
          <w:szCs w:val="30"/>
        </w:rPr>
        <w:t>.</w:t>
      </w:r>
      <w:r w:rsidR="00B73331">
        <w:rPr>
          <w:rFonts w:ascii="Times New Roman" w:hAnsi="Times New Roman" w:cs="Times New Roman"/>
          <w:sz w:val="30"/>
          <w:szCs w:val="30"/>
        </w:rPr>
        <w:t>»</w:t>
      </w:r>
      <w:r w:rsidR="00386FED">
        <w:rPr>
          <w:rFonts w:ascii="Times New Roman" w:eastAsia="Times New Roman" w:hAnsi="Times New Roman" w:cs="Times New Roman"/>
          <w:snapToGrid w:val="0"/>
          <w:sz w:val="30"/>
          <w:szCs w:val="30"/>
        </w:rPr>
        <w:t>;</w:t>
      </w:r>
    </w:p>
    <w:p w:rsidR="00357C63" w:rsidRPr="00CE0737" w:rsidRDefault="0094169A" w:rsidP="00E87937">
      <w:pPr>
        <w:spacing w:after="0" w:line="312" w:lineRule="auto"/>
        <w:ind w:firstLine="709"/>
        <w:contextualSpacing/>
        <w:jc w:val="both"/>
        <w:rPr>
          <w:rFonts w:ascii="Times New Roman" w:eastAsia="Times New Roman" w:hAnsi="Times New Roman" w:cs="Times New Roman"/>
          <w:snapToGrid w:val="0"/>
          <w:sz w:val="30"/>
          <w:szCs w:val="30"/>
        </w:rPr>
      </w:pPr>
      <w:proofErr w:type="gramStart"/>
      <w:r w:rsidRPr="00CE0737">
        <w:rPr>
          <w:rFonts w:ascii="Times New Roman" w:eastAsia="Times New Roman" w:hAnsi="Times New Roman" w:cs="Times New Roman"/>
          <w:snapToGrid w:val="0"/>
          <w:sz w:val="30"/>
          <w:szCs w:val="30"/>
        </w:rPr>
        <w:lastRenderedPageBreak/>
        <w:t>б</w:t>
      </w:r>
      <w:proofErr w:type="gramEnd"/>
      <w:r w:rsidRPr="00CE0737">
        <w:rPr>
          <w:rFonts w:ascii="Times New Roman" w:eastAsia="Times New Roman" w:hAnsi="Times New Roman" w:cs="Times New Roman"/>
          <w:snapToGrid w:val="0"/>
          <w:sz w:val="30"/>
          <w:szCs w:val="30"/>
        </w:rPr>
        <w:t>) </w:t>
      </w:r>
      <w:r w:rsidR="00357C63" w:rsidRPr="00CE0737">
        <w:rPr>
          <w:rFonts w:ascii="Times New Roman" w:eastAsia="Times New Roman" w:hAnsi="Times New Roman" w:cs="Times New Roman"/>
          <w:snapToGrid w:val="0"/>
          <w:sz w:val="30"/>
          <w:szCs w:val="30"/>
        </w:rPr>
        <w:t xml:space="preserve">исключить из единой Товарной номенклатуры внешнеэкономической деятельности Евразийского экономического союза </w:t>
      </w:r>
      <w:r w:rsidR="00357C63">
        <w:rPr>
          <w:rFonts w:ascii="Times New Roman" w:eastAsia="Times New Roman" w:hAnsi="Times New Roman" w:cs="Times New Roman"/>
          <w:snapToGrid w:val="0"/>
          <w:sz w:val="30"/>
          <w:szCs w:val="30"/>
        </w:rPr>
        <w:t>подсуб</w:t>
      </w:r>
      <w:r w:rsidR="00357C63" w:rsidRPr="00CE0737">
        <w:rPr>
          <w:rFonts w:ascii="Times New Roman" w:eastAsia="Times New Roman" w:hAnsi="Times New Roman" w:cs="Times New Roman"/>
          <w:snapToGrid w:val="0"/>
          <w:sz w:val="30"/>
          <w:szCs w:val="30"/>
        </w:rPr>
        <w:t>позици</w:t>
      </w:r>
      <w:r w:rsidR="00357C63">
        <w:rPr>
          <w:rFonts w:ascii="Times New Roman" w:eastAsia="Times New Roman" w:hAnsi="Times New Roman" w:cs="Times New Roman"/>
          <w:snapToGrid w:val="0"/>
          <w:sz w:val="30"/>
          <w:szCs w:val="30"/>
        </w:rPr>
        <w:t>и</w:t>
      </w:r>
      <w:r w:rsidR="00357C63" w:rsidRPr="00CE0737">
        <w:rPr>
          <w:rFonts w:ascii="Times New Roman" w:eastAsia="Times New Roman" w:hAnsi="Times New Roman" w:cs="Times New Roman"/>
          <w:snapToGrid w:val="0"/>
          <w:sz w:val="30"/>
          <w:szCs w:val="30"/>
        </w:rPr>
        <w:t xml:space="preserve"> согласно приложению № 1;</w:t>
      </w:r>
    </w:p>
    <w:p w:rsidR="00357C63" w:rsidRDefault="00357C63" w:rsidP="00E87937">
      <w:pPr>
        <w:spacing w:after="0" w:line="312" w:lineRule="auto"/>
        <w:ind w:firstLine="709"/>
        <w:contextualSpacing/>
        <w:jc w:val="both"/>
        <w:rPr>
          <w:rFonts w:ascii="Times New Roman" w:eastAsia="Times New Roman" w:hAnsi="Times New Roman" w:cs="Times New Roman"/>
          <w:snapToGrid w:val="0"/>
          <w:sz w:val="30"/>
          <w:szCs w:val="30"/>
        </w:rPr>
      </w:pPr>
      <w:proofErr w:type="gramStart"/>
      <w:r>
        <w:rPr>
          <w:rFonts w:ascii="Times New Roman" w:eastAsia="Times New Roman" w:hAnsi="Times New Roman" w:cs="Times New Roman"/>
          <w:snapToGrid w:val="0"/>
          <w:sz w:val="30"/>
          <w:szCs w:val="30"/>
        </w:rPr>
        <w:t>в</w:t>
      </w:r>
      <w:proofErr w:type="gramEnd"/>
      <w:r>
        <w:rPr>
          <w:rFonts w:ascii="Times New Roman" w:eastAsia="Times New Roman" w:hAnsi="Times New Roman" w:cs="Times New Roman"/>
          <w:snapToGrid w:val="0"/>
          <w:sz w:val="30"/>
          <w:szCs w:val="30"/>
        </w:rPr>
        <w:t>)</w:t>
      </w:r>
      <w:r w:rsidRPr="00357C63">
        <w:rPr>
          <w:rFonts w:ascii="Times New Roman" w:eastAsia="Times New Roman" w:hAnsi="Times New Roman" w:cs="Times New Roman"/>
          <w:snapToGrid w:val="0"/>
          <w:sz w:val="30"/>
          <w:szCs w:val="30"/>
        </w:rPr>
        <w:t xml:space="preserve"> </w:t>
      </w:r>
      <w:r w:rsidRPr="00CE0737">
        <w:rPr>
          <w:rFonts w:ascii="Times New Roman" w:eastAsia="Times New Roman" w:hAnsi="Times New Roman" w:cs="Times New Roman"/>
          <w:snapToGrid w:val="0"/>
          <w:sz w:val="30"/>
          <w:szCs w:val="30"/>
        </w:rPr>
        <w:t xml:space="preserve">включить в единую Товарную номенклатуру внешнеэкономической деятельности Евразийского экономического союза </w:t>
      </w:r>
      <w:r>
        <w:rPr>
          <w:rFonts w:ascii="Times New Roman" w:eastAsia="Times New Roman" w:hAnsi="Times New Roman" w:cs="Times New Roman"/>
          <w:snapToGrid w:val="0"/>
          <w:sz w:val="30"/>
          <w:szCs w:val="30"/>
        </w:rPr>
        <w:t>подсуб</w:t>
      </w:r>
      <w:r w:rsidRPr="00CE0737">
        <w:rPr>
          <w:rFonts w:ascii="Times New Roman" w:eastAsia="Times New Roman" w:hAnsi="Times New Roman" w:cs="Times New Roman"/>
          <w:snapToGrid w:val="0"/>
          <w:sz w:val="30"/>
          <w:szCs w:val="30"/>
        </w:rPr>
        <w:t>позиции согласно приложению № 2;</w:t>
      </w:r>
    </w:p>
    <w:p w:rsidR="00357C63" w:rsidRDefault="00357C63" w:rsidP="00E87937">
      <w:pPr>
        <w:spacing w:after="0" w:line="312" w:lineRule="auto"/>
        <w:ind w:firstLine="709"/>
        <w:contextualSpacing/>
        <w:jc w:val="both"/>
        <w:rPr>
          <w:rFonts w:ascii="Times New Roman" w:eastAsia="Times New Roman" w:hAnsi="Times New Roman" w:cs="Times New Roman"/>
          <w:snapToGrid w:val="0"/>
          <w:sz w:val="30"/>
          <w:szCs w:val="30"/>
        </w:rPr>
      </w:pPr>
      <w:proofErr w:type="gramStart"/>
      <w:r>
        <w:rPr>
          <w:rFonts w:ascii="Times New Roman" w:eastAsia="Times New Roman" w:hAnsi="Times New Roman" w:cs="Times New Roman"/>
          <w:snapToGrid w:val="0"/>
          <w:sz w:val="30"/>
          <w:szCs w:val="30"/>
        </w:rPr>
        <w:t>г</w:t>
      </w:r>
      <w:proofErr w:type="gramEnd"/>
      <w:r>
        <w:rPr>
          <w:rFonts w:ascii="Times New Roman" w:eastAsia="Times New Roman" w:hAnsi="Times New Roman" w:cs="Times New Roman"/>
          <w:snapToGrid w:val="0"/>
          <w:sz w:val="30"/>
          <w:szCs w:val="30"/>
        </w:rPr>
        <w:t>)</w:t>
      </w:r>
      <w:r w:rsidRPr="00357C63">
        <w:rPr>
          <w:rFonts w:ascii="Times New Roman" w:eastAsia="Times New Roman" w:hAnsi="Times New Roman" w:cs="Times New Roman"/>
          <w:snapToGrid w:val="0"/>
          <w:sz w:val="30"/>
          <w:szCs w:val="30"/>
        </w:rPr>
        <w:t xml:space="preserve"> </w:t>
      </w:r>
      <w:r w:rsidRPr="00CE0737">
        <w:rPr>
          <w:rFonts w:ascii="Times New Roman" w:eastAsia="Times New Roman" w:hAnsi="Times New Roman" w:cs="Times New Roman"/>
          <w:snapToGrid w:val="0"/>
          <w:sz w:val="30"/>
          <w:szCs w:val="30"/>
        </w:rPr>
        <w:t>установить ставки ввозных таможенных пошлин Единого таможенного тарифа Евразийского экономического союза согласно приложению № 3</w:t>
      </w:r>
      <w:r>
        <w:rPr>
          <w:rFonts w:ascii="Times New Roman" w:eastAsia="Times New Roman" w:hAnsi="Times New Roman" w:cs="Times New Roman"/>
          <w:snapToGrid w:val="0"/>
          <w:sz w:val="30"/>
          <w:szCs w:val="30"/>
        </w:rPr>
        <w:t>;</w:t>
      </w:r>
    </w:p>
    <w:p w:rsidR="00386FED" w:rsidRDefault="00357C63" w:rsidP="00E87937">
      <w:pPr>
        <w:spacing w:after="0" w:line="312"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д</w:t>
      </w:r>
      <w:r w:rsidR="0094169A" w:rsidRPr="00CE0737">
        <w:rPr>
          <w:rFonts w:ascii="Times New Roman" w:eastAsia="Times New Roman" w:hAnsi="Times New Roman" w:cs="Times New Roman"/>
          <w:snapToGrid w:val="0"/>
          <w:sz w:val="30"/>
          <w:szCs w:val="30"/>
        </w:rPr>
        <w:t>) </w:t>
      </w:r>
      <w:r w:rsidR="00B73331">
        <w:rPr>
          <w:rFonts w:ascii="Times New Roman" w:eastAsia="Times New Roman" w:hAnsi="Times New Roman" w:cs="Times New Roman"/>
          <w:snapToGrid w:val="0"/>
          <w:sz w:val="30"/>
          <w:szCs w:val="30"/>
        </w:rPr>
        <w:t>в наименованиях подсубпозиций 4403 49 950 1, 4407 29 150 1, 4407 29 830 1, 4407 29 850 1, 4407 29 950 1, 4408 39 550 1, 4408 39 550 5, 4408 39 550 8, 4408 39</w:t>
      </w:r>
      <w:r w:rsidR="000E4560">
        <w:rPr>
          <w:rFonts w:ascii="Times New Roman" w:eastAsia="Times New Roman" w:hAnsi="Times New Roman" w:cs="Times New Roman"/>
          <w:snapToGrid w:val="0"/>
          <w:sz w:val="30"/>
          <w:szCs w:val="30"/>
        </w:rPr>
        <w:t> </w:t>
      </w:r>
      <w:r w:rsidR="00B73331">
        <w:rPr>
          <w:rFonts w:ascii="Times New Roman" w:eastAsia="Times New Roman" w:hAnsi="Times New Roman" w:cs="Times New Roman"/>
          <w:snapToGrid w:val="0"/>
          <w:sz w:val="30"/>
          <w:szCs w:val="30"/>
        </w:rPr>
        <w:t xml:space="preserve">700 1, 4408 39 850 1, 4408 39 850 5, 4408 39 850 8, 4408 39 950 1, 4408 39 950 5, 4408 39 950 8, 4412 10 000 1, 4412 10 000 4, 4412 31 900 1, 4412 94 100 1, </w:t>
      </w:r>
      <w:r w:rsidR="000E4560">
        <w:rPr>
          <w:rFonts w:ascii="Times New Roman" w:eastAsia="Times New Roman" w:hAnsi="Times New Roman" w:cs="Times New Roman"/>
          <w:snapToGrid w:val="0"/>
          <w:sz w:val="30"/>
          <w:szCs w:val="30"/>
        </w:rPr>
        <w:t>4</w:t>
      </w:r>
      <w:r w:rsidR="00B73331">
        <w:rPr>
          <w:rFonts w:ascii="Times New Roman" w:eastAsia="Times New Roman" w:hAnsi="Times New Roman" w:cs="Times New Roman"/>
          <w:snapToGrid w:val="0"/>
          <w:sz w:val="30"/>
          <w:szCs w:val="30"/>
        </w:rPr>
        <w:t>412 99 300 1, 4412 99 500 1 ТН ВЭД ЕАЭС слова «в дополнительном примечании Евразийского экономического союза 2» заменить словами «в дополнительном примечании Евразийского экономического союза 1»</w:t>
      </w:r>
      <w:r w:rsidR="00A41E8F">
        <w:rPr>
          <w:rFonts w:ascii="Times New Roman" w:eastAsia="Times New Roman" w:hAnsi="Times New Roman" w:cs="Times New Roman"/>
          <w:snapToGrid w:val="0"/>
          <w:sz w:val="30"/>
          <w:szCs w:val="30"/>
        </w:rPr>
        <w:t>.</w:t>
      </w:r>
    </w:p>
    <w:p w:rsidR="002B0D7C" w:rsidRDefault="002B0D7C" w:rsidP="00E87937">
      <w:pPr>
        <w:autoSpaceDE w:val="0"/>
        <w:autoSpaceDN w:val="0"/>
        <w:adjustRightInd w:val="0"/>
        <w:spacing w:after="0" w:line="312" w:lineRule="auto"/>
        <w:ind w:firstLine="709"/>
        <w:jc w:val="both"/>
        <w:rPr>
          <w:rFonts w:ascii="Times New Roman" w:eastAsia="Calibri" w:hAnsi="Times New Roman" w:cs="Times New Roman"/>
          <w:color w:val="000000"/>
          <w:sz w:val="30"/>
          <w:szCs w:val="28"/>
        </w:rPr>
      </w:pPr>
      <w:r>
        <w:rPr>
          <w:rFonts w:ascii="Times New Roman" w:eastAsia="Times New Roman" w:hAnsi="Times New Roman" w:cs="Times New Roman"/>
          <w:snapToGrid w:val="0"/>
          <w:sz w:val="30"/>
          <w:szCs w:val="30"/>
        </w:rPr>
        <w:t xml:space="preserve">2. </w:t>
      </w:r>
      <w:r w:rsidRPr="00D168ED">
        <w:rPr>
          <w:rFonts w:ascii="Times New Roman" w:eastAsia="Times New Roman" w:hAnsi="Times New Roman" w:cs="Times New Roman"/>
          <w:color w:val="000000"/>
          <w:sz w:val="30"/>
          <w:szCs w:val="30"/>
          <w:lang w:eastAsia="ru-RU"/>
        </w:rPr>
        <w:t>В</w:t>
      </w:r>
      <w:r>
        <w:rPr>
          <w:rFonts w:ascii="Times New Roman" w:eastAsia="Times New Roman" w:hAnsi="Times New Roman" w:cs="Times New Roman"/>
          <w:color w:val="000000"/>
          <w:sz w:val="30"/>
          <w:szCs w:val="30"/>
          <w:lang w:eastAsia="ru-RU"/>
        </w:rPr>
        <w:t xml:space="preserve"> </w:t>
      </w:r>
      <w:r w:rsidRPr="00D168ED">
        <w:rPr>
          <w:rFonts w:ascii="Times New Roman" w:eastAsia="Times New Roman" w:hAnsi="Times New Roman" w:cs="Times New Roman"/>
          <w:color w:val="000000"/>
          <w:sz w:val="30"/>
          <w:szCs w:val="30"/>
          <w:lang w:eastAsia="ru-RU"/>
        </w:rPr>
        <w:t>перечн</w:t>
      </w:r>
      <w:r>
        <w:rPr>
          <w:rFonts w:ascii="Times New Roman" w:eastAsia="Times New Roman" w:hAnsi="Times New Roman" w:cs="Times New Roman"/>
          <w:color w:val="000000"/>
          <w:sz w:val="30"/>
          <w:szCs w:val="30"/>
          <w:lang w:eastAsia="ru-RU"/>
        </w:rPr>
        <w:t>е</w:t>
      </w:r>
      <w:r w:rsidRPr="00D168ED">
        <w:rPr>
          <w:rFonts w:ascii="Times New Roman" w:eastAsia="Times New Roman" w:hAnsi="Times New Roman" w:cs="Times New Roman"/>
          <w:color w:val="000000"/>
          <w:sz w:val="30"/>
          <w:szCs w:val="30"/>
          <w:lang w:eastAsia="ru-RU"/>
        </w:rPr>
        <w:t xml:space="preserve">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w:t>
      </w:r>
      <w:r>
        <w:rPr>
          <w:rFonts w:ascii="Times New Roman" w:eastAsia="Times New Roman" w:hAnsi="Times New Roman" w:cs="Times New Roman"/>
          <w:color w:val="000000"/>
          <w:sz w:val="30"/>
          <w:szCs w:val="30"/>
          <w:lang w:eastAsia="ru-RU"/>
        </w:rPr>
        <w:t>ом</w:t>
      </w:r>
      <w:r w:rsidRPr="00D168ED">
        <w:rPr>
          <w:rFonts w:ascii="Times New Roman" w:eastAsia="Times New Roman" w:hAnsi="Times New Roman" w:cs="Times New Roman"/>
          <w:color w:val="000000"/>
          <w:sz w:val="30"/>
          <w:szCs w:val="30"/>
          <w:lang w:eastAsia="ru-RU"/>
        </w:rPr>
        <w:t xml:space="preserve"> Решением Высшего Евразийского экономического совета от 8 мая 2015 г. № 16</w:t>
      </w:r>
      <w:r>
        <w:rPr>
          <w:rFonts w:ascii="Times New Roman" w:eastAsia="Times New Roman" w:hAnsi="Times New Roman" w:cs="Times New Roman"/>
          <w:color w:val="000000"/>
          <w:sz w:val="30"/>
          <w:szCs w:val="30"/>
          <w:lang w:eastAsia="ru-RU"/>
        </w:rPr>
        <w:t xml:space="preserve">, </w:t>
      </w:r>
      <w:r w:rsidRPr="00B84C2F">
        <w:rPr>
          <w:rFonts w:ascii="Times New Roman" w:eastAsia="Calibri" w:hAnsi="Times New Roman" w:cs="Times New Roman"/>
          <w:color w:val="000000"/>
          <w:sz w:val="30"/>
          <w:szCs w:val="28"/>
        </w:rPr>
        <w:t>в позици</w:t>
      </w:r>
      <w:r>
        <w:rPr>
          <w:rFonts w:ascii="Times New Roman" w:eastAsia="Calibri" w:hAnsi="Times New Roman" w:cs="Times New Roman"/>
          <w:color w:val="000000"/>
          <w:sz w:val="30"/>
          <w:szCs w:val="28"/>
        </w:rPr>
        <w:t xml:space="preserve">ях с кодами 4412 10 000 1, 4412 10 000 4, 4412 31 900 1, 4412 94 100 1, 4412 99 300 1, 4412 99 500 1 ТН ВЭД ЕАЭС слова </w:t>
      </w:r>
      <w:r>
        <w:rPr>
          <w:rFonts w:ascii="Times New Roman" w:eastAsia="Times New Roman" w:hAnsi="Times New Roman" w:cs="Times New Roman"/>
          <w:snapToGrid w:val="0"/>
          <w:sz w:val="30"/>
          <w:szCs w:val="30"/>
        </w:rPr>
        <w:t>«в дополнительном примечании Евразийского экономического союза 2» заменить словами «в дополнительном примечании Евразийского экономического союза 1».</w:t>
      </w:r>
    </w:p>
    <w:p w:rsidR="00FA14FA" w:rsidRDefault="00E87937" w:rsidP="00E87937">
      <w:pPr>
        <w:autoSpaceDE w:val="0"/>
        <w:autoSpaceDN w:val="0"/>
        <w:adjustRightInd w:val="0"/>
        <w:spacing w:after="0" w:line="312" w:lineRule="auto"/>
        <w:ind w:firstLine="709"/>
        <w:jc w:val="both"/>
        <w:rPr>
          <w:rFonts w:ascii="Times New Roman" w:eastAsia="Calibri" w:hAnsi="Times New Roman" w:cs="Times New Roman"/>
          <w:color w:val="000000"/>
          <w:sz w:val="30"/>
          <w:szCs w:val="28"/>
        </w:rPr>
      </w:pPr>
      <w:r>
        <w:rPr>
          <w:rFonts w:ascii="Times New Roman" w:eastAsia="Times New Roman" w:hAnsi="Times New Roman" w:cs="Times New Roman"/>
          <w:snapToGrid w:val="0"/>
          <w:sz w:val="30"/>
          <w:szCs w:val="30"/>
        </w:rPr>
        <w:t>3</w:t>
      </w:r>
      <w:r w:rsidR="00BC29D5">
        <w:rPr>
          <w:rFonts w:ascii="Times New Roman" w:eastAsia="Times New Roman" w:hAnsi="Times New Roman" w:cs="Times New Roman"/>
          <w:snapToGrid w:val="0"/>
          <w:sz w:val="30"/>
          <w:szCs w:val="30"/>
        </w:rPr>
        <w:t xml:space="preserve">. </w:t>
      </w:r>
      <w:r w:rsidR="00FA14FA" w:rsidRPr="00B84C2F">
        <w:rPr>
          <w:rFonts w:ascii="Times New Roman" w:eastAsia="Calibri" w:hAnsi="Times New Roman" w:cs="Times New Roman"/>
          <w:color w:val="000000"/>
          <w:sz w:val="30"/>
          <w:szCs w:val="28"/>
        </w:rPr>
        <w:t>В</w:t>
      </w:r>
      <w:r w:rsidR="00016D56">
        <w:rPr>
          <w:rFonts w:ascii="Times New Roman" w:eastAsia="Calibri" w:hAnsi="Times New Roman" w:cs="Times New Roman"/>
          <w:color w:val="000000"/>
          <w:sz w:val="30"/>
          <w:szCs w:val="28"/>
        </w:rPr>
        <w:t xml:space="preserve"> </w:t>
      </w:r>
      <w:hyperlink r:id="rId8" w:history="1">
        <w:r w:rsidR="00E91ED6" w:rsidRPr="00E91ED6">
          <w:rPr>
            <w:rFonts w:ascii="Times New Roman" w:hAnsi="Times New Roman" w:cs="Times New Roman"/>
            <w:sz w:val="30"/>
            <w:szCs w:val="30"/>
          </w:rPr>
          <w:t>перечн</w:t>
        </w:r>
      </w:hyperlink>
      <w:r w:rsidR="00016D56">
        <w:rPr>
          <w:rFonts w:ascii="Times New Roman" w:hAnsi="Times New Roman" w:cs="Times New Roman"/>
          <w:sz w:val="30"/>
          <w:szCs w:val="30"/>
        </w:rPr>
        <w:t>е</w:t>
      </w:r>
      <w:r w:rsidR="00E91ED6" w:rsidRPr="00E91ED6">
        <w:rPr>
          <w:rFonts w:ascii="Times New Roman" w:hAnsi="Times New Roman" w:cs="Times New Roman"/>
          <w:sz w:val="30"/>
          <w:szCs w:val="30"/>
        </w:rPr>
        <w:t xml:space="preserve"> </w:t>
      </w:r>
      <w:r w:rsidR="00E91ED6">
        <w:rPr>
          <w:rFonts w:ascii="Times New Roman" w:hAnsi="Times New Roman" w:cs="Times New Roman"/>
          <w:sz w:val="30"/>
          <w:szCs w:val="30"/>
        </w:rPr>
        <w:t>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 утвержденн</w:t>
      </w:r>
      <w:r w:rsidR="00016D56">
        <w:rPr>
          <w:rFonts w:ascii="Times New Roman" w:hAnsi="Times New Roman" w:cs="Times New Roman"/>
          <w:sz w:val="30"/>
          <w:szCs w:val="30"/>
        </w:rPr>
        <w:t>ом</w:t>
      </w:r>
      <w:r w:rsidR="00E91ED6">
        <w:rPr>
          <w:rFonts w:ascii="Times New Roman" w:hAnsi="Times New Roman" w:cs="Times New Roman"/>
          <w:sz w:val="30"/>
          <w:szCs w:val="30"/>
        </w:rPr>
        <w:t xml:space="preserve"> Решением Коллегии </w:t>
      </w:r>
      <w:r w:rsidR="00E91ED6">
        <w:rPr>
          <w:rFonts w:ascii="Times New Roman" w:hAnsi="Times New Roman" w:cs="Times New Roman"/>
          <w:sz w:val="30"/>
          <w:szCs w:val="30"/>
        </w:rPr>
        <w:lastRenderedPageBreak/>
        <w:t xml:space="preserve">Евразийской экономической комиссии от 19 апреля 2016 г. N 36, </w:t>
      </w:r>
      <w:r w:rsidR="00FA14FA" w:rsidRPr="00B84C2F">
        <w:rPr>
          <w:rFonts w:ascii="Times New Roman" w:eastAsia="Calibri" w:hAnsi="Times New Roman" w:cs="Times New Roman"/>
          <w:color w:val="000000"/>
          <w:sz w:val="30"/>
          <w:szCs w:val="28"/>
        </w:rPr>
        <w:t>в позици</w:t>
      </w:r>
      <w:r w:rsidR="00E91ED6">
        <w:rPr>
          <w:rFonts w:ascii="Times New Roman" w:eastAsia="Calibri" w:hAnsi="Times New Roman" w:cs="Times New Roman"/>
          <w:color w:val="000000"/>
          <w:sz w:val="30"/>
          <w:szCs w:val="28"/>
        </w:rPr>
        <w:t xml:space="preserve">ях с кодами </w:t>
      </w:r>
      <w:r w:rsidR="00FA14FA" w:rsidRPr="00B84C2F">
        <w:rPr>
          <w:rFonts w:ascii="Times New Roman" w:eastAsia="Calibri" w:hAnsi="Times New Roman" w:cs="Times New Roman"/>
          <w:color w:val="000000"/>
          <w:sz w:val="30"/>
          <w:szCs w:val="28"/>
        </w:rPr>
        <w:t xml:space="preserve"> </w:t>
      </w:r>
      <w:r w:rsidR="000E4560">
        <w:rPr>
          <w:rFonts w:ascii="Times New Roman" w:eastAsia="Calibri" w:hAnsi="Times New Roman" w:cs="Times New Roman"/>
          <w:color w:val="000000"/>
          <w:sz w:val="30"/>
          <w:szCs w:val="28"/>
        </w:rPr>
        <w:t xml:space="preserve">4408 39 550 1, </w:t>
      </w:r>
      <w:r w:rsidR="00863E84">
        <w:rPr>
          <w:rFonts w:ascii="Times New Roman" w:eastAsia="Calibri" w:hAnsi="Times New Roman" w:cs="Times New Roman"/>
          <w:color w:val="000000"/>
          <w:sz w:val="30"/>
          <w:szCs w:val="28"/>
        </w:rPr>
        <w:t xml:space="preserve">из 4408 39 550 4, </w:t>
      </w:r>
      <w:r w:rsidR="000E4560">
        <w:rPr>
          <w:rFonts w:ascii="Times New Roman" w:eastAsia="Calibri" w:hAnsi="Times New Roman" w:cs="Times New Roman"/>
          <w:color w:val="000000"/>
          <w:sz w:val="30"/>
          <w:szCs w:val="28"/>
        </w:rPr>
        <w:t>4408 39 550 5,</w:t>
      </w:r>
      <w:r w:rsidR="00863E84">
        <w:rPr>
          <w:rFonts w:ascii="Times New Roman" w:eastAsia="Calibri" w:hAnsi="Times New Roman" w:cs="Times New Roman"/>
          <w:color w:val="000000"/>
          <w:sz w:val="30"/>
          <w:szCs w:val="28"/>
        </w:rPr>
        <w:t xml:space="preserve"> из 4408 39 550 7,</w:t>
      </w:r>
      <w:r w:rsidR="000E4560">
        <w:rPr>
          <w:rFonts w:ascii="Times New Roman" w:eastAsia="Calibri" w:hAnsi="Times New Roman" w:cs="Times New Roman"/>
          <w:color w:val="000000"/>
          <w:sz w:val="30"/>
          <w:szCs w:val="28"/>
        </w:rPr>
        <w:t xml:space="preserve"> 4408 39 850 1, </w:t>
      </w:r>
      <w:r w:rsidR="00863E84">
        <w:rPr>
          <w:rFonts w:ascii="Times New Roman" w:eastAsia="Calibri" w:hAnsi="Times New Roman" w:cs="Times New Roman"/>
          <w:color w:val="000000"/>
          <w:sz w:val="30"/>
          <w:szCs w:val="28"/>
        </w:rPr>
        <w:t xml:space="preserve">из 4408 39 850 4, </w:t>
      </w:r>
      <w:r w:rsidR="000E4560">
        <w:rPr>
          <w:rFonts w:ascii="Times New Roman" w:eastAsia="Calibri" w:hAnsi="Times New Roman" w:cs="Times New Roman"/>
          <w:color w:val="000000"/>
          <w:sz w:val="30"/>
          <w:szCs w:val="28"/>
        </w:rPr>
        <w:t>4408 39 850 5,</w:t>
      </w:r>
      <w:r w:rsidR="00863E84">
        <w:rPr>
          <w:rFonts w:ascii="Times New Roman" w:eastAsia="Calibri" w:hAnsi="Times New Roman" w:cs="Times New Roman"/>
          <w:color w:val="000000"/>
          <w:sz w:val="30"/>
          <w:szCs w:val="28"/>
        </w:rPr>
        <w:t xml:space="preserve"> из 4408 39 850 7, </w:t>
      </w:r>
      <w:r w:rsidR="000E4560">
        <w:rPr>
          <w:rFonts w:ascii="Times New Roman" w:eastAsia="Calibri" w:hAnsi="Times New Roman" w:cs="Times New Roman"/>
          <w:color w:val="000000"/>
          <w:sz w:val="30"/>
          <w:szCs w:val="28"/>
        </w:rPr>
        <w:t>4408 39 950</w:t>
      </w:r>
      <w:bookmarkStart w:id="0" w:name="_GoBack"/>
      <w:bookmarkEnd w:id="0"/>
      <w:r w:rsidR="000E4560">
        <w:rPr>
          <w:rFonts w:ascii="Times New Roman" w:eastAsia="Calibri" w:hAnsi="Times New Roman" w:cs="Times New Roman"/>
          <w:color w:val="000000"/>
          <w:sz w:val="30"/>
          <w:szCs w:val="28"/>
        </w:rPr>
        <w:t> 1</w:t>
      </w:r>
      <w:r w:rsidR="00863E84">
        <w:rPr>
          <w:rFonts w:ascii="Times New Roman" w:eastAsia="Calibri" w:hAnsi="Times New Roman" w:cs="Times New Roman"/>
          <w:color w:val="000000"/>
          <w:sz w:val="30"/>
          <w:szCs w:val="28"/>
        </w:rPr>
        <w:t>, из 4408 39 950 4</w:t>
      </w:r>
      <w:r w:rsidR="00461A42">
        <w:rPr>
          <w:rFonts w:ascii="Times New Roman" w:eastAsia="Calibri" w:hAnsi="Times New Roman" w:cs="Times New Roman"/>
          <w:color w:val="000000"/>
          <w:sz w:val="30"/>
          <w:szCs w:val="28"/>
        </w:rPr>
        <w:t>,</w:t>
      </w:r>
      <w:r w:rsidR="000E4560">
        <w:rPr>
          <w:rFonts w:ascii="Times New Roman" w:eastAsia="Calibri" w:hAnsi="Times New Roman" w:cs="Times New Roman"/>
          <w:color w:val="000000"/>
          <w:sz w:val="30"/>
          <w:szCs w:val="28"/>
        </w:rPr>
        <w:t xml:space="preserve"> 4408 39 950 5</w:t>
      </w:r>
      <w:r w:rsidR="00461A42">
        <w:rPr>
          <w:rFonts w:ascii="Times New Roman" w:eastAsia="Calibri" w:hAnsi="Times New Roman" w:cs="Times New Roman"/>
          <w:color w:val="000000"/>
          <w:sz w:val="30"/>
          <w:szCs w:val="28"/>
        </w:rPr>
        <w:t xml:space="preserve"> и из 4408 39 950 7</w:t>
      </w:r>
      <w:r w:rsidR="000E4560">
        <w:rPr>
          <w:rFonts w:ascii="Times New Roman" w:eastAsia="Calibri" w:hAnsi="Times New Roman" w:cs="Times New Roman"/>
          <w:color w:val="000000"/>
          <w:sz w:val="30"/>
          <w:szCs w:val="28"/>
        </w:rPr>
        <w:t xml:space="preserve"> </w:t>
      </w:r>
      <w:r w:rsidR="00152281">
        <w:rPr>
          <w:rFonts w:ascii="Times New Roman" w:eastAsia="Calibri" w:hAnsi="Times New Roman" w:cs="Times New Roman"/>
          <w:color w:val="000000"/>
          <w:sz w:val="30"/>
          <w:szCs w:val="28"/>
        </w:rPr>
        <w:t>ТН ВЭД ЕАЭС</w:t>
      </w:r>
      <w:r w:rsidR="000E4560">
        <w:rPr>
          <w:rFonts w:ascii="Times New Roman" w:eastAsia="Calibri" w:hAnsi="Times New Roman" w:cs="Times New Roman"/>
          <w:color w:val="000000"/>
          <w:sz w:val="30"/>
          <w:szCs w:val="28"/>
        </w:rPr>
        <w:t xml:space="preserve"> слова </w:t>
      </w:r>
      <w:r w:rsidR="000E4560">
        <w:rPr>
          <w:rFonts w:ascii="Times New Roman" w:eastAsia="Times New Roman" w:hAnsi="Times New Roman" w:cs="Times New Roman"/>
          <w:snapToGrid w:val="0"/>
          <w:sz w:val="30"/>
          <w:szCs w:val="30"/>
        </w:rPr>
        <w:t>«в дополнительном примечании Евразийского экономического союза 2» заменить словами «в дополнительном примечании Евразийского экономического союза 1».</w:t>
      </w:r>
    </w:p>
    <w:p w:rsidR="00E87937" w:rsidRDefault="00E87937" w:rsidP="00E87937">
      <w:pPr>
        <w:spacing w:after="0" w:line="312" w:lineRule="auto"/>
        <w:ind w:firstLine="697"/>
        <w:jc w:val="both"/>
        <w:rPr>
          <w:rFonts w:ascii="Times New Roman" w:eastAsia="Times New Roman" w:hAnsi="Times New Roman" w:cs="Times New Roman"/>
          <w:snapToGrid w:val="0"/>
          <w:sz w:val="30"/>
          <w:szCs w:val="30"/>
        </w:rPr>
      </w:pPr>
      <w:r>
        <w:rPr>
          <w:rFonts w:ascii="Times New Roman" w:eastAsia="Calibri" w:hAnsi="Times New Roman" w:cs="Times New Roman"/>
          <w:color w:val="000000"/>
          <w:sz w:val="30"/>
          <w:szCs w:val="28"/>
        </w:rPr>
        <w:t>4</w:t>
      </w:r>
      <w:r w:rsidR="001A1407">
        <w:rPr>
          <w:rFonts w:ascii="Times New Roman" w:eastAsia="Calibri" w:hAnsi="Times New Roman" w:cs="Times New Roman"/>
          <w:color w:val="000000"/>
          <w:sz w:val="30"/>
          <w:szCs w:val="28"/>
        </w:rPr>
        <w:t xml:space="preserve">. </w:t>
      </w:r>
      <w:r w:rsidR="00E7311D" w:rsidRPr="00CE0737">
        <w:rPr>
          <w:rFonts w:ascii="Times New Roman" w:eastAsia="Times New Roman" w:hAnsi="Times New Roman" w:cs="Times New Roman"/>
          <w:color w:val="000000"/>
          <w:sz w:val="30"/>
          <w:szCs w:val="30"/>
          <w:lang w:eastAsia="ru-RU"/>
        </w:rPr>
        <w:t xml:space="preserve">Настоящее Решение вступает в силу </w:t>
      </w:r>
      <w:r w:rsidR="001A1407">
        <w:rPr>
          <w:rFonts w:ascii="Times New Roman" w:eastAsia="Times New Roman" w:hAnsi="Times New Roman" w:cs="Times New Roman"/>
          <w:color w:val="000000"/>
          <w:sz w:val="30"/>
          <w:szCs w:val="30"/>
          <w:lang w:eastAsia="ru-RU"/>
        </w:rPr>
        <w:t>по истечении 30 календарных дней с даты его официального опубликования</w:t>
      </w:r>
      <w:r>
        <w:rPr>
          <w:rFonts w:ascii="Times New Roman" w:eastAsia="Times New Roman" w:hAnsi="Times New Roman" w:cs="Times New Roman"/>
          <w:color w:val="000000"/>
          <w:sz w:val="30"/>
          <w:szCs w:val="30"/>
          <w:lang w:eastAsia="ru-RU"/>
        </w:rPr>
        <w:t xml:space="preserve">, </w:t>
      </w:r>
      <w:r>
        <w:rPr>
          <w:rFonts w:ascii="Times New Roman" w:eastAsia="Times New Roman" w:hAnsi="Times New Roman" w:cs="Times New Roman"/>
          <w:color w:val="000000"/>
          <w:sz w:val="30"/>
          <w:szCs w:val="30"/>
          <w:lang w:eastAsia="ru-RU"/>
        </w:rPr>
        <w:t xml:space="preserve">но не ранее </w:t>
      </w:r>
      <w:r w:rsidRPr="00CE0737">
        <w:rPr>
          <w:rFonts w:ascii="Times New Roman" w:eastAsia="Times New Roman" w:hAnsi="Times New Roman" w:cs="Times New Roman"/>
          <w:color w:val="000000"/>
          <w:sz w:val="30"/>
          <w:szCs w:val="30"/>
          <w:lang w:eastAsia="ru-RU"/>
        </w:rPr>
        <w:t xml:space="preserve">даты вступления в силу </w:t>
      </w:r>
      <w:r>
        <w:rPr>
          <w:rFonts w:ascii="Times New Roman" w:eastAsia="Times New Roman" w:hAnsi="Times New Roman" w:cs="Times New Roman"/>
          <w:color w:val="000000"/>
          <w:sz w:val="30"/>
          <w:szCs w:val="30"/>
          <w:lang w:eastAsia="ru-RU"/>
        </w:rPr>
        <w:t>р</w:t>
      </w:r>
      <w:r w:rsidRPr="00CE0737">
        <w:rPr>
          <w:rFonts w:ascii="Times New Roman" w:eastAsia="Times New Roman" w:hAnsi="Times New Roman" w:cs="Times New Roman"/>
          <w:color w:val="000000"/>
          <w:sz w:val="30"/>
          <w:szCs w:val="30"/>
          <w:lang w:eastAsia="ru-RU"/>
        </w:rPr>
        <w:t xml:space="preserve">ешения Совета Евразийской экономической комиссии </w:t>
      </w:r>
      <w:r>
        <w:rPr>
          <w:rFonts w:ascii="Times New Roman" w:eastAsia="Times New Roman" w:hAnsi="Times New Roman" w:cs="Times New Roman"/>
          <w:color w:val="000000"/>
          <w:sz w:val="30"/>
          <w:szCs w:val="30"/>
          <w:lang w:eastAsia="ru-RU"/>
        </w:rPr>
        <w:t>о</w:t>
      </w:r>
      <w:r w:rsidRPr="00CE0737">
        <w:rPr>
          <w:rFonts w:ascii="Times New Roman" w:eastAsia="Times New Roman" w:hAnsi="Times New Roman" w:cs="Times New Roman"/>
          <w:color w:val="000000"/>
          <w:sz w:val="30"/>
          <w:szCs w:val="30"/>
          <w:lang w:eastAsia="ru-RU"/>
        </w:rPr>
        <w:t xml:space="preserve"> внесении изменени</w:t>
      </w:r>
      <w:r>
        <w:rPr>
          <w:rFonts w:ascii="Times New Roman" w:eastAsia="Times New Roman" w:hAnsi="Times New Roman" w:cs="Times New Roman"/>
          <w:color w:val="000000"/>
          <w:sz w:val="30"/>
          <w:szCs w:val="30"/>
          <w:lang w:eastAsia="ru-RU"/>
        </w:rPr>
        <w:t>я в перечень товаров,</w:t>
      </w:r>
      <w:r>
        <w:rPr>
          <w:rFonts w:ascii="Times New Roman" w:eastAsia="Times New Roman" w:hAnsi="Times New Roman" w:cs="Times New Roman"/>
          <w:color w:val="000000"/>
          <w:sz w:val="30"/>
          <w:szCs w:val="30"/>
          <w:lang w:eastAsia="ru-RU"/>
        </w:rPr>
        <w:br/>
        <w:t>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w:t>
      </w:r>
      <w:r>
        <w:rPr>
          <w:rFonts w:ascii="Times New Roman" w:eastAsia="Times New Roman" w:hAnsi="Times New Roman" w:cs="Times New Roman"/>
          <w:color w:val="000000"/>
          <w:sz w:val="30"/>
          <w:szCs w:val="30"/>
          <w:lang w:eastAsia="ru-RU"/>
        </w:rPr>
        <w:br/>
        <w:t>и размеров таких ставок пошлин</w:t>
      </w:r>
      <w:r>
        <w:rPr>
          <w:rFonts w:ascii="Times New Roman" w:eastAsia="Times New Roman" w:hAnsi="Times New Roman" w:cs="Times New Roman"/>
          <w:snapToGrid w:val="0"/>
          <w:sz w:val="30"/>
          <w:szCs w:val="30"/>
        </w:rPr>
        <w:t>.</w:t>
      </w:r>
    </w:p>
    <w:p w:rsidR="001A1407" w:rsidRDefault="001A1407" w:rsidP="001A1407">
      <w:pPr>
        <w:spacing w:after="0" w:line="312" w:lineRule="auto"/>
        <w:ind w:firstLine="697"/>
        <w:jc w:val="both"/>
        <w:rPr>
          <w:rFonts w:ascii="Times New Roman" w:eastAsia="Times New Roman" w:hAnsi="Times New Roman" w:cs="Times New Roman"/>
          <w:snapToGrid w:val="0"/>
          <w:sz w:val="30"/>
          <w:szCs w:val="30"/>
        </w:rPr>
      </w:pPr>
    </w:p>
    <w:p w:rsidR="00E7311D" w:rsidRDefault="00E7311D" w:rsidP="0072398E">
      <w:pPr>
        <w:shd w:val="clear" w:color="auto" w:fill="FFFFFF"/>
        <w:spacing w:after="0" w:line="360" w:lineRule="auto"/>
        <w:ind w:firstLine="680"/>
        <w:jc w:val="both"/>
        <w:rPr>
          <w:rFonts w:ascii="Times New Roman" w:hAnsi="Times New Roman" w:cs="Times New Roman"/>
          <w:sz w:val="30"/>
          <w:szCs w:val="30"/>
        </w:rPr>
      </w:pPr>
    </w:p>
    <w:tbl>
      <w:tblPr>
        <w:tblW w:w="9640" w:type="dxa"/>
        <w:tblInd w:w="-142" w:type="dxa"/>
        <w:tblLook w:val="04A0" w:firstRow="1" w:lastRow="0" w:firstColumn="1" w:lastColumn="0" w:noHBand="0" w:noVBand="1"/>
      </w:tblPr>
      <w:tblGrid>
        <w:gridCol w:w="5387"/>
        <w:gridCol w:w="4253"/>
      </w:tblGrid>
      <w:tr w:rsidR="0072398E" w:rsidRPr="00CE0737" w:rsidTr="003A7D2B">
        <w:tc>
          <w:tcPr>
            <w:tcW w:w="5387" w:type="dxa"/>
            <w:shd w:val="clear" w:color="auto" w:fill="auto"/>
          </w:tcPr>
          <w:p w:rsidR="0072398E" w:rsidRDefault="0072398E" w:rsidP="00166CD7">
            <w:pPr>
              <w:autoSpaceDE w:val="0"/>
              <w:autoSpaceDN w:val="0"/>
              <w:adjustRightInd w:val="0"/>
              <w:spacing w:after="0" w:line="240" w:lineRule="auto"/>
              <w:jc w:val="center"/>
              <w:outlineLvl w:val="0"/>
              <w:rPr>
                <w:rFonts w:ascii="Times New Roman" w:hAnsi="Times New Roman" w:cs="Times New Roman"/>
                <w:color w:val="000000"/>
                <w:sz w:val="30"/>
                <w:szCs w:val="30"/>
              </w:rPr>
            </w:pPr>
            <w:r w:rsidRPr="00CE0737">
              <w:rPr>
                <w:rFonts w:ascii="Times New Roman" w:hAnsi="Times New Roman" w:cs="Times New Roman"/>
                <w:color w:val="000000"/>
                <w:sz w:val="30"/>
                <w:szCs w:val="30"/>
              </w:rPr>
              <w:t>Председатель Коллегии</w:t>
            </w:r>
          </w:p>
          <w:p w:rsidR="0072398E" w:rsidRPr="00CE0737" w:rsidRDefault="0072398E" w:rsidP="003A7D2B">
            <w:pPr>
              <w:autoSpaceDE w:val="0"/>
              <w:autoSpaceDN w:val="0"/>
              <w:adjustRightInd w:val="0"/>
              <w:spacing w:after="0" w:line="240" w:lineRule="auto"/>
              <w:jc w:val="center"/>
              <w:outlineLvl w:val="0"/>
              <w:rPr>
                <w:rFonts w:ascii="Times New Roman" w:hAnsi="Times New Roman" w:cs="Times New Roman"/>
                <w:color w:val="000000"/>
                <w:sz w:val="30"/>
                <w:szCs w:val="30"/>
              </w:rPr>
            </w:pPr>
            <w:r w:rsidRPr="00CE0737">
              <w:rPr>
                <w:rFonts w:ascii="Times New Roman" w:hAnsi="Times New Roman" w:cs="Times New Roman"/>
                <w:color w:val="000000"/>
                <w:sz w:val="30"/>
                <w:szCs w:val="30"/>
              </w:rPr>
              <w:t>Евразийской экономической комиссии</w:t>
            </w:r>
          </w:p>
        </w:tc>
        <w:tc>
          <w:tcPr>
            <w:tcW w:w="4253" w:type="dxa"/>
            <w:shd w:val="clear" w:color="auto" w:fill="auto"/>
          </w:tcPr>
          <w:p w:rsidR="0072398E" w:rsidRPr="00CE0737" w:rsidRDefault="0072398E" w:rsidP="00166CD7">
            <w:pPr>
              <w:autoSpaceDE w:val="0"/>
              <w:autoSpaceDN w:val="0"/>
              <w:adjustRightInd w:val="0"/>
              <w:spacing w:after="0" w:line="240" w:lineRule="auto"/>
              <w:jc w:val="both"/>
              <w:outlineLvl w:val="0"/>
              <w:rPr>
                <w:rFonts w:ascii="Times New Roman" w:hAnsi="Times New Roman" w:cs="Times New Roman"/>
                <w:sz w:val="30"/>
                <w:szCs w:val="30"/>
              </w:rPr>
            </w:pPr>
          </w:p>
          <w:p w:rsidR="0072398E" w:rsidRPr="00CE0737" w:rsidRDefault="0072398E" w:rsidP="00166CD7">
            <w:pPr>
              <w:autoSpaceDE w:val="0"/>
              <w:autoSpaceDN w:val="0"/>
              <w:adjustRightInd w:val="0"/>
              <w:spacing w:after="0" w:line="240" w:lineRule="auto"/>
              <w:jc w:val="right"/>
              <w:outlineLvl w:val="0"/>
              <w:rPr>
                <w:rFonts w:ascii="Times New Roman" w:hAnsi="Times New Roman" w:cs="Times New Roman"/>
                <w:color w:val="000000"/>
                <w:sz w:val="30"/>
                <w:szCs w:val="30"/>
              </w:rPr>
            </w:pPr>
          </w:p>
        </w:tc>
      </w:tr>
    </w:tbl>
    <w:p w:rsidR="002E713B" w:rsidRDefault="002E713B" w:rsidP="006C5AF3">
      <w:pPr>
        <w:spacing w:after="0" w:line="240" w:lineRule="auto"/>
        <w:jc w:val="center"/>
        <w:rPr>
          <w:rFonts w:ascii="Times New Roman" w:eastAsia="Times New Roman" w:hAnsi="Times New Roman" w:cs="Times New Roman"/>
          <w:sz w:val="28"/>
          <w:szCs w:val="24"/>
          <w:lang w:eastAsia="ru-RU"/>
        </w:rPr>
      </w:pPr>
    </w:p>
    <w:p w:rsidR="002C289E" w:rsidRDefault="002C289E" w:rsidP="006C5AF3">
      <w:pPr>
        <w:spacing w:after="0" w:line="240" w:lineRule="auto"/>
        <w:jc w:val="center"/>
        <w:rPr>
          <w:rFonts w:ascii="Times New Roman" w:eastAsia="Times New Roman" w:hAnsi="Times New Roman" w:cs="Times New Roman"/>
          <w:sz w:val="28"/>
          <w:szCs w:val="24"/>
          <w:lang w:eastAsia="ru-RU"/>
        </w:rPr>
      </w:pPr>
    </w:p>
    <w:p w:rsidR="002C289E" w:rsidRPr="009F49FB" w:rsidRDefault="002C289E" w:rsidP="006C5AF3">
      <w:pPr>
        <w:spacing w:after="0" w:line="240" w:lineRule="auto"/>
        <w:jc w:val="center"/>
        <w:rPr>
          <w:rFonts w:ascii="Times New Roman" w:eastAsia="Times New Roman" w:hAnsi="Times New Roman" w:cs="Times New Roman"/>
          <w:sz w:val="28"/>
          <w:szCs w:val="24"/>
          <w:lang w:eastAsia="ru-RU"/>
        </w:rPr>
      </w:pPr>
    </w:p>
    <w:sectPr w:rsidR="002C289E" w:rsidRPr="009F49FB" w:rsidSect="006C5AF3">
      <w:headerReference w:type="default" r:id="rId9"/>
      <w:pgSz w:w="11906" w:h="16838" w:code="9"/>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F25" w:rsidRDefault="00E34F25" w:rsidP="00AE1863">
      <w:pPr>
        <w:spacing w:after="0" w:line="240" w:lineRule="auto"/>
      </w:pPr>
      <w:r>
        <w:separator/>
      </w:r>
    </w:p>
  </w:endnote>
  <w:endnote w:type="continuationSeparator" w:id="0">
    <w:p w:rsidR="00E34F25" w:rsidRDefault="00E34F25" w:rsidP="00AE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F25" w:rsidRDefault="00E34F25" w:rsidP="00AE1863">
      <w:pPr>
        <w:spacing w:after="0" w:line="240" w:lineRule="auto"/>
      </w:pPr>
      <w:r>
        <w:separator/>
      </w:r>
    </w:p>
  </w:footnote>
  <w:footnote w:type="continuationSeparator" w:id="0">
    <w:p w:rsidR="00E34F25" w:rsidRDefault="00E34F25" w:rsidP="00AE1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258687"/>
      <w:docPartObj>
        <w:docPartGallery w:val="Page Numbers (Top of Page)"/>
        <w:docPartUnique/>
      </w:docPartObj>
    </w:sdtPr>
    <w:sdtEndPr>
      <w:rPr>
        <w:rFonts w:ascii="Times New Roman" w:hAnsi="Times New Roman" w:cs="Times New Roman"/>
        <w:sz w:val="30"/>
        <w:szCs w:val="30"/>
      </w:rPr>
    </w:sdtEndPr>
    <w:sdtContent>
      <w:p w:rsidR="00A004DD" w:rsidRPr="002D0E1B" w:rsidRDefault="00365847">
        <w:pPr>
          <w:pStyle w:val="a7"/>
          <w:jc w:val="center"/>
          <w:rPr>
            <w:rFonts w:ascii="Times New Roman" w:hAnsi="Times New Roman" w:cs="Times New Roman"/>
            <w:sz w:val="30"/>
            <w:szCs w:val="30"/>
          </w:rPr>
        </w:pPr>
        <w:r w:rsidRPr="002D0E1B">
          <w:rPr>
            <w:rFonts w:ascii="Times New Roman" w:hAnsi="Times New Roman" w:cs="Times New Roman"/>
            <w:sz w:val="30"/>
            <w:szCs w:val="30"/>
          </w:rPr>
          <w:fldChar w:fldCharType="begin"/>
        </w:r>
        <w:r w:rsidRPr="002D0E1B">
          <w:rPr>
            <w:rFonts w:ascii="Times New Roman" w:hAnsi="Times New Roman" w:cs="Times New Roman"/>
            <w:sz w:val="30"/>
            <w:szCs w:val="30"/>
          </w:rPr>
          <w:instrText>PAGE   \* MERGEFORMAT</w:instrText>
        </w:r>
        <w:r w:rsidRPr="002D0E1B">
          <w:rPr>
            <w:rFonts w:ascii="Times New Roman" w:hAnsi="Times New Roman" w:cs="Times New Roman"/>
            <w:sz w:val="30"/>
            <w:szCs w:val="30"/>
          </w:rPr>
          <w:fldChar w:fldCharType="separate"/>
        </w:r>
        <w:r w:rsidR="009677A3">
          <w:rPr>
            <w:rFonts w:ascii="Times New Roman" w:hAnsi="Times New Roman" w:cs="Times New Roman"/>
            <w:noProof/>
            <w:sz w:val="30"/>
            <w:szCs w:val="30"/>
          </w:rPr>
          <w:t>4</w:t>
        </w:r>
        <w:r w:rsidRPr="002D0E1B">
          <w:rPr>
            <w:rFonts w:ascii="Times New Roman" w:hAnsi="Times New Roman" w:cs="Times New Roman"/>
            <w:sz w:val="30"/>
            <w:szCs w:val="30"/>
          </w:rPr>
          <w:fldChar w:fldCharType="end"/>
        </w:r>
      </w:p>
    </w:sdtContent>
  </w:sdt>
  <w:p w:rsidR="00A004DD" w:rsidRDefault="00E34F2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59"/>
    <w:rsid w:val="00005D9F"/>
    <w:rsid w:val="00010264"/>
    <w:rsid w:val="00016D56"/>
    <w:rsid w:val="00026702"/>
    <w:rsid w:val="00031E0F"/>
    <w:rsid w:val="00044F00"/>
    <w:rsid w:val="00045013"/>
    <w:rsid w:val="0004577F"/>
    <w:rsid w:val="00052FD1"/>
    <w:rsid w:val="000717B7"/>
    <w:rsid w:val="000B486F"/>
    <w:rsid w:val="000C0369"/>
    <w:rsid w:val="000D22F3"/>
    <w:rsid w:val="000D3999"/>
    <w:rsid w:val="000E4560"/>
    <w:rsid w:val="000F4E99"/>
    <w:rsid w:val="000F7E80"/>
    <w:rsid w:val="00100620"/>
    <w:rsid w:val="00104B72"/>
    <w:rsid w:val="00122719"/>
    <w:rsid w:val="00152281"/>
    <w:rsid w:val="0017035B"/>
    <w:rsid w:val="00173FCC"/>
    <w:rsid w:val="001758F0"/>
    <w:rsid w:val="00176EBC"/>
    <w:rsid w:val="001A1407"/>
    <w:rsid w:val="001A48AE"/>
    <w:rsid w:val="001B2F31"/>
    <w:rsid w:val="001C1718"/>
    <w:rsid w:val="001C4C1D"/>
    <w:rsid w:val="001E0694"/>
    <w:rsid w:val="001E1C3A"/>
    <w:rsid w:val="001E71D8"/>
    <w:rsid w:val="001F618B"/>
    <w:rsid w:val="00200FBD"/>
    <w:rsid w:val="00202FEA"/>
    <w:rsid w:val="00205BB1"/>
    <w:rsid w:val="00207D3F"/>
    <w:rsid w:val="0021429A"/>
    <w:rsid w:val="00214612"/>
    <w:rsid w:val="00220268"/>
    <w:rsid w:val="00222A75"/>
    <w:rsid w:val="002233AF"/>
    <w:rsid w:val="00232426"/>
    <w:rsid w:val="00235E29"/>
    <w:rsid w:val="00236084"/>
    <w:rsid w:val="00243064"/>
    <w:rsid w:val="00247060"/>
    <w:rsid w:val="00260886"/>
    <w:rsid w:val="002751A4"/>
    <w:rsid w:val="00280B0D"/>
    <w:rsid w:val="00281D49"/>
    <w:rsid w:val="00283D5C"/>
    <w:rsid w:val="002A2B5B"/>
    <w:rsid w:val="002A43F1"/>
    <w:rsid w:val="002B0B8C"/>
    <w:rsid w:val="002B0D7C"/>
    <w:rsid w:val="002B2B36"/>
    <w:rsid w:val="002B3D52"/>
    <w:rsid w:val="002B44CB"/>
    <w:rsid w:val="002B7FB3"/>
    <w:rsid w:val="002C1AB1"/>
    <w:rsid w:val="002C289E"/>
    <w:rsid w:val="002D32DD"/>
    <w:rsid w:val="002E713B"/>
    <w:rsid w:val="002F64DF"/>
    <w:rsid w:val="00312533"/>
    <w:rsid w:val="00317BFA"/>
    <w:rsid w:val="00325241"/>
    <w:rsid w:val="00333D1B"/>
    <w:rsid w:val="003439D1"/>
    <w:rsid w:val="00345163"/>
    <w:rsid w:val="003474A0"/>
    <w:rsid w:val="00357C63"/>
    <w:rsid w:val="00365847"/>
    <w:rsid w:val="00365DC6"/>
    <w:rsid w:val="003754D0"/>
    <w:rsid w:val="00375E64"/>
    <w:rsid w:val="003769AA"/>
    <w:rsid w:val="00385C4E"/>
    <w:rsid w:val="00386FED"/>
    <w:rsid w:val="00391FCC"/>
    <w:rsid w:val="003935B0"/>
    <w:rsid w:val="003967B7"/>
    <w:rsid w:val="00396992"/>
    <w:rsid w:val="003A1CAB"/>
    <w:rsid w:val="003A7D2B"/>
    <w:rsid w:val="003D4483"/>
    <w:rsid w:val="003D5FDC"/>
    <w:rsid w:val="003E1ED0"/>
    <w:rsid w:val="003E3BF5"/>
    <w:rsid w:val="004030B9"/>
    <w:rsid w:val="00405106"/>
    <w:rsid w:val="00405CF5"/>
    <w:rsid w:val="00407256"/>
    <w:rsid w:val="00414656"/>
    <w:rsid w:val="00414D08"/>
    <w:rsid w:val="00430135"/>
    <w:rsid w:val="00440376"/>
    <w:rsid w:val="004412DD"/>
    <w:rsid w:val="0045318A"/>
    <w:rsid w:val="00460F92"/>
    <w:rsid w:val="00461A42"/>
    <w:rsid w:val="0046401D"/>
    <w:rsid w:val="00464EFF"/>
    <w:rsid w:val="00473E75"/>
    <w:rsid w:val="00492414"/>
    <w:rsid w:val="00494DAA"/>
    <w:rsid w:val="00496DE8"/>
    <w:rsid w:val="004A59DD"/>
    <w:rsid w:val="004A7182"/>
    <w:rsid w:val="004C3863"/>
    <w:rsid w:val="004C415C"/>
    <w:rsid w:val="004D1376"/>
    <w:rsid w:val="004E03A7"/>
    <w:rsid w:val="004F620B"/>
    <w:rsid w:val="005001AB"/>
    <w:rsid w:val="00511284"/>
    <w:rsid w:val="005207F4"/>
    <w:rsid w:val="00532D44"/>
    <w:rsid w:val="00534B6D"/>
    <w:rsid w:val="00534D28"/>
    <w:rsid w:val="005419C7"/>
    <w:rsid w:val="00550480"/>
    <w:rsid w:val="00562371"/>
    <w:rsid w:val="0057495B"/>
    <w:rsid w:val="00575871"/>
    <w:rsid w:val="005B4C32"/>
    <w:rsid w:val="005C39BD"/>
    <w:rsid w:val="005C73DD"/>
    <w:rsid w:val="005C7DB7"/>
    <w:rsid w:val="005E153E"/>
    <w:rsid w:val="005F0B17"/>
    <w:rsid w:val="00606CA5"/>
    <w:rsid w:val="0061156B"/>
    <w:rsid w:val="0062785F"/>
    <w:rsid w:val="006278ED"/>
    <w:rsid w:val="00633CCB"/>
    <w:rsid w:val="0064724D"/>
    <w:rsid w:val="00652BA4"/>
    <w:rsid w:val="006535A4"/>
    <w:rsid w:val="00672AA4"/>
    <w:rsid w:val="006843AD"/>
    <w:rsid w:val="00685482"/>
    <w:rsid w:val="006A1D18"/>
    <w:rsid w:val="006B2C60"/>
    <w:rsid w:val="006C5AF3"/>
    <w:rsid w:val="006D3A5F"/>
    <w:rsid w:val="006F1CEC"/>
    <w:rsid w:val="00706A94"/>
    <w:rsid w:val="00713D90"/>
    <w:rsid w:val="00717BAA"/>
    <w:rsid w:val="007210CD"/>
    <w:rsid w:val="0072398E"/>
    <w:rsid w:val="007255D6"/>
    <w:rsid w:val="007335B0"/>
    <w:rsid w:val="00762685"/>
    <w:rsid w:val="007932E2"/>
    <w:rsid w:val="00797E7A"/>
    <w:rsid w:val="007B2321"/>
    <w:rsid w:val="007B30F1"/>
    <w:rsid w:val="007B6403"/>
    <w:rsid w:val="007C259D"/>
    <w:rsid w:val="007C65FF"/>
    <w:rsid w:val="007D00DA"/>
    <w:rsid w:val="007E6578"/>
    <w:rsid w:val="008151F4"/>
    <w:rsid w:val="008631F7"/>
    <w:rsid w:val="00863E84"/>
    <w:rsid w:val="008641BB"/>
    <w:rsid w:val="00865B4C"/>
    <w:rsid w:val="00872235"/>
    <w:rsid w:val="008813CB"/>
    <w:rsid w:val="008872DF"/>
    <w:rsid w:val="00890CEF"/>
    <w:rsid w:val="00890E77"/>
    <w:rsid w:val="008945F3"/>
    <w:rsid w:val="008A4482"/>
    <w:rsid w:val="008A63EF"/>
    <w:rsid w:val="008A71E6"/>
    <w:rsid w:val="008D5122"/>
    <w:rsid w:val="009066BC"/>
    <w:rsid w:val="009400E9"/>
    <w:rsid w:val="0094169A"/>
    <w:rsid w:val="009463BD"/>
    <w:rsid w:val="00961800"/>
    <w:rsid w:val="0096769E"/>
    <w:rsid w:val="009677A3"/>
    <w:rsid w:val="00972359"/>
    <w:rsid w:val="0097382F"/>
    <w:rsid w:val="0098164F"/>
    <w:rsid w:val="0098657C"/>
    <w:rsid w:val="00986D12"/>
    <w:rsid w:val="009A1CD2"/>
    <w:rsid w:val="009A75A6"/>
    <w:rsid w:val="009B0B01"/>
    <w:rsid w:val="009B1ECB"/>
    <w:rsid w:val="009B778E"/>
    <w:rsid w:val="009D1C97"/>
    <w:rsid w:val="009E06CB"/>
    <w:rsid w:val="009F1C05"/>
    <w:rsid w:val="009F6027"/>
    <w:rsid w:val="00A01156"/>
    <w:rsid w:val="00A2427E"/>
    <w:rsid w:val="00A256CE"/>
    <w:rsid w:val="00A26909"/>
    <w:rsid w:val="00A2714D"/>
    <w:rsid w:val="00A41E8F"/>
    <w:rsid w:val="00A56FC0"/>
    <w:rsid w:val="00A61A66"/>
    <w:rsid w:val="00A71C3F"/>
    <w:rsid w:val="00A75E25"/>
    <w:rsid w:val="00A81062"/>
    <w:rsid w:val="00AA497C"/>
    <w:rsid w:val="00AA76BD"/>
    <w:rsid w:val="00AB400E"/>
    <w:rsid w:val="00AC0768"/>
    <w:rsid w:val="00AE1863"/>
    <w:rsid w:val="00AE7033"/>
    <w:rsid w:val="00AF216A"/>
    <w:rsid w:val="00AF3CB3"/>
    <w:rsid w:val="00AF4E1C"/>
    <w:rsid w:val="00AF6A4D"/>
    <w:rsid w:val="00AF7188"/>
    <w:rsid w:val="00B148EC"/>
    <w:rsid w:val="00B260BD"/>
    <w:rsid w:val="00B26EB3"/>
    <w:rsid w:val="00B33399"/>
    <w:rsid w:val="00B43DF2"/>
    <w:rsid w:val="00B73331"/>
    <w:rsid w:val="00BA2DDA"/>
    <w:rsid w:val="00BA4A8F"/>
    <w:rsid w:val="00BB231F"/>
    <w:rsid w:val="00BB6E19"/>
    <w:rsid w:val="00BC29D5"/>
    <w:rsid w:val="00BC519C"/>
    <w:rsid w:val="00BD21F5"/>
    <w:rsid w:val="00BE4E39"/>
    <w:rsid w:val="00BF3647"/>
    <w:rsid w:val="00BF6DB2"/>
    <w:rsid w:val="00C13125"/>
    <w:rsid w:val="00C339DB"/>
    <w:rsid w:val="00C42AE3"/>
    <w:rsid w:val="00C4303C"/>
    <w:rsid w:val="00C44D55"/>
    <w:rsid w:val="00C52E61"/>
    <w:rsid w:val="00C60CDF"/>
    <w:rsid w:val="00C62934"/>
    <w:rsid w:val="00C65C5A"/>
    <w:rsid w:val="00C67E60"/>
    <w:rsid w:val="00C93733"/>
    <w:rsid w:val="00CA6779"/>
    <w:rsid w:val="00CB06DE"/>
    <w:rsid w:val="00CC466E"/>
    <w:rsid w:val="00CD3242"/>
    <w:rsid w:val="00CE0737"/>
    <w:rsid w:val="00CE715C"/>
    <w:rsid w:val="00CF424C"/>
    <w:rsid w:val="00D00749"/>
    <w:rsid w:val="00D00C16"/>
    <w:rsid w:val="00D168ED"/>
    <w:rsid w:val="00D22FC6"/>
    <w:rsid w:val="00D30E79"/>
    <w:rsid w:val="00D317A7"/>
    <w:rsid w:val="00D40DAF"/>
    <w:rsid w:val="00D56A47"/>
    <w:rsid w:val="00D57BA4"/>
    <w:rsid w:val="00D626CF"/>
    <w:rsid w:val="00D64BC1"/>
    <w:rsid w:val="00D85954"/>
    <w:rsid w:val="00DB7A83"/>
    <w:rsid w:val="00DC1E07"/>
    <w:rsid w:val="00DC45F0"/>
    <w:rsid w:val="00DD485C"/>
    <w:rsid w:val="00DE7532"/>
    <w:rsid w:val="00E10E40"/>
    <w:rsid w:val="00E216D4"/>
    <w:rsid w:val="00E34F25"/>
    <w:rsid w:val="00E54B8A"/>
    <w:rsid w:val="00E6564A"/>
    <w:rsid w:val="00E7311D"/>
    <w:rsid w:val="00E73319"/>
    <w:rsid w:val="00E87937"/>
    <w:rsid w:val="00E91C81"/>
    <w:rsid w:val="00E91ED6"/>
    <w:rsid w:val="00EA1328"/>
    <w:rsid w:val="00EA1E65"/>
    <w:rsid w:val="00EA4194"/>
    <w:rsid w:val="00EA5414"/>
    <w:rsid w:val="00EB1730"/>
    <w:rsid w:val="00EC0F45"/>
    <w:rsid w:val="00EF0AD8"/>
    <w:rsid w:val="00F03DF6"/>
    <w:rsid w:val="00F03FF3"/>
    <w:rsid w:val="00F3238A"/>
    <w:rsid w:val="00F32B0C"/>
    <w:rsid w:val="00F352B4"/>
    <w:rsid w:val="00F354F7"/>
    <w:rsid w:val="00F35DC2"/>
    <w:rsid w:val="00F51D10"/>
    <w:rsid w:val="00F54508"/>
    <w:rsid w:val="00F63609"/>
    <w:rsid w:val="00F6745B"/>
    <w:rsid w:val="00F729A6"/>
    <w:rsid w:val="00F76382"/>
    <w:rsid w:val="00F83161"/>
    <w:rsid w:val="00F91394"/>
    <w:rsid w:val="00F931A0"/>
    <w:rsid w:val="00F93574"/>
    <w:rsid w:val="00F979D7"/>
    <w:rsid w:val="00FA14FA"/>
    <w:rsid w:val="00FA3B10"/>
    <w:rsid w:val="00FB5471"/>
    <w:rsid w:val="00FB646C"/>
    <w:rsid w:val="00FF10CD"/>
    <w:rsid w:val="00FF7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78284-0C22-4703-B7B7-C43748B0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3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13CB"/>
    <w:rPr>
      <w:rFonts w:ascii="Tahoma" w:hAnsi="Tahoma" w:cs="Tahoma"/>
      <w:sz w:val="16"/>
      <w:szCs w:val="16"/>
    </w:rPr>
  </w:style>
  <w:style w:type="character" w:styleId="a5">
    <w:name w:val="Placeholder Text"/>
    <w:basedOn w:val="a0"/>
    <w:uiPriority w:val="99"/>
    <w:semiHidden/>
    <w:rsid w:val="001E1C3A"/>
    <w:rPr>
      <w:color w:val="808080"/>
    </w:rPr>
  </w:style>
  <w:style w:type="table" w:styleId="a6">
    <w:name w:val="Table Grid"/>
    <w:basedOn w:val="a1"/>
    <w:uiPriority w:val="59"/>
    <w:rsid w:val="0043013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AE186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E1863"/>
  </w:style>
  <w:style w:type="paragraph" w:styleId="a9">
    <w:name w:val="footer"/>
    <w:basedOn w:val="a"/>
    <w:link w:val="aa"/>
    <w:uiPriority w:val="99"/>
    <w:unhideWhenUsed/>
    <w:rsid w:val="00AE186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E1863"/>
  </w:style>
  <w:style w:type="paragraph" w:customStyle="1" w:styleId="1">
    <w:name w:val="Название1"/>
    <w:basedOn w:val="a"/>
    <w:rsid w:val="004A7182"/>
    <w:pPr>
      <w:spacing w:before="240" w:after="240" w:line="240" w:lineRule="auto"/>
      <w:ind w:right="2268"/>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8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78937C2A5C107EEC9527C57AA4B12DB76419D6A43DD614F9988EFC821F7B387A1C2A34A0647226F5EF5C28DA4B5802523BEE909B161161VE64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FEBC43D-EAA8-4642-A132-6F403926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Pages>
  <Words>963</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Соседова Анастасия Андреевна</dc:creator>
  <cp:lastModifiedBy>Жихарева Анна Владимировна</cp:lastModifiedBy>
  <cp:revision>11</cp:revision>
  <cp:lastPrinted>2020-01-21T11:57:00Z</cp:lastPrinted>
  <dcterms:created xsi:type="dcterms:W3CDTF">2019-12-18T13:07:00Z</dcterms:created>
  <dcterms:modified xsi:type="dcterms:W3CDTF">2020-01-23T15:13:00Z</dcterms:modified>
</cp:coreProperties>
</file>