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4F3" w:rsidRDefault="00DF24F3" w:rsidP="008C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водн</w:t>
      </w:r>
      <w:r>
        <w:rPr>
          <w:rFonts w:ascii="Times New Roman" w:eastAsia="Calibri" w:hAnsi="Times New Roman" w:cs="Times New Roman"/>
          <w:b/>
          <w:sz w:val="28"/>
          <w:szCs w:val="28"/>
        </w:rPr>
        <w:t>ый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5C6B">
        <w:rPr>
          <w:rFonts w:ascii="Times New Roman" w:eastAsia="Calibri" w:hAnsi="Times New Roman" w:cs="Times New Roman"/>
          <w:b/>
          <w:sz w:val="28"/>
          <w:szCs w:val="28"/>
        </w:rPr>
        <w:t>переч</w:t>
      </w:r>
      <w:r>
        <w:rPr>
          <w:rFonts w:ascii="Times New Roman" w:eastAsia="Calibri" w:hAnsi="Times New Roman" w:cs="Times New Roman"/>
          <w:b/>
          <w:sz w:val="28"/>
          <w:szCs w:val="28"/>
        </w:rPr>
        <w:t>ень</w:t>
      </w:r>
      <w:r w:rsidR="00EB5C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C5141" w:rsidRDefault="00EB5C6B" w:rsidP="00DF24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замечаний 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предложений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63D4">
        <w:rPr>
          <w:rFonts w:ascii="Times New Roman" w:eastAsia="Calibri" w:hAnsi="Times New Roman" w:cs="Times New Roman"/>
          <w:b/>
          <w:sz w:val="28"/>
          <w:szCs w:val="28"/>
        </w:rPr>
        <w:t>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проект акта </w:t>
      </w:r>
      <w:r w:rsidR="008644B1">
        <w:rPr>
          <w:rFonts w:ascii="Times New Roman" w:eastAsia="Calibri" w:hAnsi="Times New Roman" w:cs="Times New Roman"/>
          <w:b/>
          <w:sz w:val="28"/>
          <w:szCs w:val="28"/>
        </w:rPr>
        <w:t>Евразийской экономической комиссии</w:t>
      </w:r>
    </w:p>
    <w:p w:rsidR="002F1E3C" w:rsidRDefault="002F1E3C" w:rsidP="00EB5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315" w:rsidRPr="00CE64D3" w:rsidRDefault="006F3C5D" w:rsidP="006F3C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6F3C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</w:p>
    <w:p w:rsidR="008644B1" w:rsidRDefault="009253D8" w:rsidP="00864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8C5141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="0073506D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проекта </w:t>
      </w:r>
      <w:r w:rsidR="00381903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акта </w:t>
      </w:r>
      <w:r w:rsidR="008644B1" w:rsidRPr="009253D8">
        <w:rPr>
          <w:rFonts w:ascii="Times New Roman" w:eastAsia="Calibri" w:hAnsi="Times New Roman" w:cs="Times New Roman"/>
          <w:sz w:val="20"/>
          <w:szCs w:val="20"/>
        </w:rPr>
        <w:t>Евразийской экономической комиссии</w:t>
      </w:r>
      <w:r w:rsidRPr="009253D8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4746E" w:rsidRDefault="00F4746E" w:rsidP="00F4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28"/>
        </w:rPr>
      </w:pPr>
    </w:p>
    <w:p w:rsidR="00F4746E" w:rsidRPr="00615DD2" w:rsidRDefault="00EB32D1" w:rsidP="00F47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Нотификация ВТО:</w:t>
      </w:r>
      <w:r w:rsidR="004C0963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615DD2" w:rsidRPr="00615DD2">
        <w:rPr>
          <w:rFonts w:ascii="Times New Roman" w:eastAsia="Calibri" w:hAnsi="Times New Roman" w:cs="Times New Roman"/>
          <w:sz w:val="32"/>
          <w:szCs w:val="28"/>
          <w:lang w:val="en-US"/>
        </w:rPr>
        <w:t>G</w:t>
      </w:r>
      <w:r w:rsidR="00615DD2" w:rsidRPr="00615DD2">
        <w:rPr>
          <w:rFonts w:ascii="Times New Roman" w:eastAsia="Calibri" w:hAnsi="Times New Roman" w:cs="Times New Roman"/>
          <w:sz w:val="32"/>
          <w:szCs w:val="28"/>
        </w:rPr>
        <w:t>/</w:t>
      </w:r>
      <w:r w:rsidR="00615DD2" w:rsidRPr="00615DD2">
        <w:rPr>
          <w:rFonts w:ascii="Times New Roman" w:eastAsia="Calibri" w:hAnsi="Times New Roman" w:cs="Times New Roman"/>
          <w:sz w:val="32"/>
          <w:szCs w:val="28"/>
          <w:lang w:val="en-US"/>
        </w:rPr>
        <w:t>SPS</w:t>
      </w:r>
      <w:r w:rsidR="00615DD2" w:rsidRPr="00615DD2">
        <w:rPr>
          <w:rFonts w:ascii="Times New Roman" w:eastAsia="Calibri" w:hAnsi="Times New Roman" w:cs="Times New Roman"/>
          <w:sz w:val="32"/>
          <w:szCs w:val="28"/>
        </w:rPr>
        <w:t>/</w:t>
      </w:r>
      <w:r w:rsidR="00615DD2" w:rsidRPr="00615DD2">
        <w:rPr>
          <w:rFonts w:ascii="Times New Roman" w:eastAsia="Calibri" w:hAnsi="Times New Roman" w:cs="Times New Roman"/>
          <w:sz w:val="32"/>
          <w:szCs w:val="28"/>
          <w:lang w:val="en-US"/>
        </w:rPr>
        <w:t>N</w:t>
      </w:r>
      <w:r w:rsidR="00615DD2" w:rsidRPr="00615DD2">
        <w:rPr>
          <w:rFonts w:ascii="Times New Roman" w:eastAsia="Calibri" w:hAnsi="Times New Roman" w:cs="Times New Roman"/>
          <w:sz w:val="32"/>
          <w:szCs w:val="28"/>
        </w:rPr>
        <w:t>/</w:t>
      </w:r>
      <w:r w:rsidR="00615DD2" w:rsidRPr="00615DD2">
        <w:rPr>
          <w:rFonts w:ascii="Times New Roman" w:eastAsia="Calibri" w:hAnsi="Times New Roman" w:cs="Times New Roman"/>
          <w:sz w:val="32"/>
          <w:szCs w:val="28"/>
          <w:lang w:val="en-US"/>
        </w:rPr>
        <w:t>KGZ</w:t>
      </w:r>
      <w:r w:rsidR="00615DD2" w:rsidRPr="00615DD2">
        <w:rPr>
          <w:rFonts w:ascii="Times New Roman" w:eastAsia="Calibri" w:hAnsi="Times New Roman" w:cs="Times New Roman"/>
          <w:sz w:val="32"/>
          <w:szCs w:val="28"/>
        </w:rPr>
        <w:t>/45</w:t>
      </w:r>
      <w:r w:rsidR="00997122">
        <w:rPr>
          <w:rFonts w:ascii="Times New Roman" w:eastAsia="Calibri" w:hAnsi="Times New Roman" w:cs="Times New Roman"/>
          <w:sz w:val="32"/>
          <w:szCs w:val="28"/>
        </w:rPr>
        <w:t xml:space="preserve">, </w:t>
      </w:r>
      <w:r w:rsidR="00997122" w:rsidRPr="00997122">
        <w:rPr>
          <w:rFonts w:ascii="Times New Roman" w:eastAsia="Calibri" w:hAnsi="Times New Roman" w:cs="Times New Roman"/>
          <w:sz w:val="32"/>
          <w:szCs w:val="28"/>
        </w:rPr>
        <w:t>G/SPS/N/RUS/349</w:t>
      </w:r>
    </w:p>
    <w:p w:rsidR="008644B1" w:rsidRPr="009253D8" w:rsidRDefault="008644B1" w:rsidP="00864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4600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3119"/>
        <w:gridCol w:w="5670"/>
        <w:gridCol w:w="2976"/>
      </w:tblGrid>
      <w:tr w:rsidR="00EB5C6B" w:rsidRPr="00EB5C6B" w:rsidTr="00997122">
        <w:trPr>
          <w:trHeight w:val="1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41" w:rsidRPr="00EB5C6B" w:rsidRDefault="008C5141" w:rsidP="009D3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41" w:rsidRPr="00EB5C6B" w:rsidRDefault="008C5141" w:rsidP="0080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Структурный элемент </w:t>
            </w:r>
            <w:r w:rsidR="007350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проекта </w:t>
            </w:r>
            <w:r w:rsidR="00381903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22" w:rsidRPr="00EB5C6B" w:rsidRDefault="008C5141" w:rsidP="0038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EB5C6B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  <w:r w:rsidR="009253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, от</w:t>
            </w:r>
            <w:r w:rsidR="009D3E22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</w:t>
            </w:r>
            <w:r w:rsidR="009253D8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</w:p>
          <w:p w:rsidR="008C5141" w:rsidRPr="00EB5C6B" w:rsidRDefault="009D3E22" w:rsidP="00C20E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оступили 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ам</w:t>
            </w:r>
            <w:r w:rsidR="000C66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ечания </w:t>
            </w:r>
            <w:r w:rsidR="009253D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DC63D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</w:t>
            </w:r>
            <w:r w:rsidR="009253D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DC6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 w:rsidR="007350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</w:t>
            </w:r>
            <w:r w:rsidR="00EB5C6B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</w:t>
            </w:r>
            <w:r w:rsidR="0073506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EB5C6B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(номер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письма и дата </w:t>
            </w:r>
            <w:r w:rsidR="00CA64A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наличии)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22" w:rsidRPr="00EB5C6B" w:rsidRDefault="008C5141" w:rsidP="009D3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замечания</w:t>
            </w:r>
          </w:p>
          <w:p w:rsidR="008C5141" w:rsidRPr="00EB5C6B" w:rsidRDefault="009253D8" w:rsidP="009253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41" w:rsidRPr="00F9375A" w:rsidRDefault="008C5141" w:rsidP="000B07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5A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по итогам рассмотрения</w:t>
            </w:r>
          </w:p>
        </w:tc>
      </w:tr>
      <w:tr w:rsidR="00CD7B91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91" w:rsidRPr="00262752" w:rsidRDefault="00D71BF0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91" w:rsidRPr="00262752" w:rsidRDefault="00CD7B91" w:rsidP="00154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B" w:rsidRPr="00997122" w:rsidRDefault="00997122" w:rsidP="009F6A60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Служебная записка от 19.02.2026 № 34-3208/Э</w:t>
            </w:r>
          </w:p>
          <w:p w:rsidR="00997122" w:rsidRPr="00997122" w:rsidRDefault="00A92D7E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</w:t>
            </w:r>
            <w:r w:rsidR="00997122" w:rsidRPr="00997122">
              <w:rPr>
                <w:rFonts w:eastAsia="Times New Roman"/>
                <w:sz w:val="26"/>
                <w:szCs w:val="26"/>
              </w:rPr>
              <w:t>омощника</w:t>
            </w:r>
            <w:r>
              <w:rPr>
                <w:rFonts w:eastAsia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val="en-US"/>
              </w:rPr>
              <w:br/>
            </w:r>
            <w:r w:rsidR="00997122" w:rsidRPr="00997122">
              <w:rPr>
                <w:rFonts w:eastAsia="Times New Roman"/>
                <w:sz w:val="26"/>
                <w:szCs w:val="26"/>
              </w:rPr>
              <w:t>члена Коллегии (Министра)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по экономике и финансовой политике,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члена рабочей группы по проведению оценки регулирующего воздействия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3E" w:rsidRPr="00262752" w:rsidRDefault="00997122" w:rsidP="00DC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71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Проектом устанавливается требование благополучия страны в течение 84 месяцев и наличия отрицательных результатов надзора. При этом в пояснительных материалах отсутствует обоснование выбора именно 84-месячного периода, не приведены ссылки на международные стандарты либо риск-ориентированную модель, подтверждающую необходимость указанного срока, а также не раскрыты критерии признания результатов надзора достаточными. В этой связи предлагается дополнить обоснованием выбора срока 84 месяца с приведением ссылок на международные стандарты и научные данные, либо предусмотреть альтернативный механизм </w:t>
            </w:r>
            <w:r w:rsidRPr="0099712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признания эквивалентности (в том числе на основе регионализации).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1E" w:rsidRPr="00E3797E" w:rsidRDefault="00A92D7E" w:rsidP="00A9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Требуется дополнительное обсуждение </w:t>
            </w:r>
          </w:p>
        </w:tc>
      </w:tr>
      <w:tr w:rsidR="00FC7BA4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A4" w:rsidRPr="00262752" w:rsidRDefault="00FC7BA4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A4" w:rsidRPr="00262752" w:rsidRDefault="00FC7BA4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Служебная записка от 19.02.2026 № 34-3208/Э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помощника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члена Коллегии (Министра)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по экономике и финансовой политике,</w:t>
            </w:r>
          </w:p>
          <w:p w:rsidR="00FC7BA4" w:rsidRPr="00997122" w:rsidRDefault="00997122" w:rsidP="00997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7122">
              <w:rPr>
                <w:rFonts w:ascii="Times New Roman" w:eastAsia="Times New Roman" w:hAnsi="Times New Roman" w:cs="Times New Roman"/>
                <w:sz w:val="26"/>
                <w:szCs w:val="26"/>
              </w:rPr>
              <w:t>члена рабочей группы по проведению оценки регулирующего воздействия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29" w:rsidRDefault="00997122" w:rsidP="00D46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7122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 предусматривает 30 дней карантина для специализированных питомников и 84 дня (12 недель) карантина для хозяйств, не находящихся под постоянным ветеринарным надзором. При этом отсутствует определение понятия «постоянный ветеринарный надзор» и критерии его подтверждения, что может создать риск произвольной трактовки и дополнительной административной нагрузки.</w:t>
            </w:r>
          </w:p>
          <w:p w:rsidR="00997122" w:rsidRPr="00262752" w:rsidRDefault="00997122" w:rsidP="00D46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7122">
              <w:rPr>
                <w:rFonts w:ascii="Times New Roman" w:eastAsia="Times New Roman" w:hAnsi="Times New Roman" w:cs="Times New Roman"/>
                <w:sz w:val="26"/>
                <w:szCs w:val="26"/>
              </w:rPr>
              <w:t>В этой связи предлагается определить критерии признания хозяйства находящимся под постоянным надзором либо установить прозрачный перечень документов, подтверждающих данный статус.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1E" w:rsidRPr="00F30D52" w:rsidRDefault="00A92D7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Требуется дополнительное обсуждение</w:t>
            </w:r>
          </w:p>
        </w:tc>
      </w:tr>
      <w:tr w:rsidR="00997122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Служебная записка от 19.02.2026 № 34-3208/Э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помощника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члена Коллегии (Министра)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по экономике и финансовой политике,</w:t>
            </w:r>
          </w:p>
          <w:p w:rsidR="00997122" w:rsidRPr="00997122" w:rsidRDefault="00997122" w:rsidP="00997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7122">
              <w:rPr>
                <w:rFonts w:ascii="Times New Roman" w:eastAsia="Times New Roman" w:hAnsi="Times New Roman" w:cs="Times New Roman"/>
                <w:sz w:val="26"/>
                <w:szCs w:val="26"/>
              </w:rPr>
              <w:t>члена рабочей группы по проведению оценки регулирующего воздействия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D46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7122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Проектом предусмотрено представление описания программы мониторинга с переводом на русский и английский языки. Данное требование увеличивает финансовую нагрузку на хозяйствующих субъектов. Предлагается рассмотреть целесообразность его сохранения.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F30D52" w:rsidRDefault="00A92D7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Требуется дополнительное обсуждение</w:t>
            </w:r>
          </w:p>
        </w:tc>
      </w:tr>
      <w:tr w:rsidR="00997122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Служебная записка от 19.02.2026 № 34-3208/Э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помощника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члена Коллегии (Министра)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lastRenderedPageBreak/>
              <w:t>по экономике и финансовой политике,</w:t>
            </w:r>
          </w:p>
          <w:p w:rsidR="00997122" w:rsidRPr="00997122" w:rsidRDefault="00997122" w:rsidP="00997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7122">
              <w:rPr>
                <w:rFonts w:ascii="Times New Roman" w:eastAsia="Times New Roman" w:hAnsi="Times New Roman" w:cs="Times New Roman"/>
                <w:sz w:val="26"/>
                <w:szCs w:val="26"/>
              </w:rPr>
              <w:t>члена рабочей группы по проведению оценки регулирующего воздействия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D46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712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Проектом предусмотрено требование «генетический статус должен быть известен», при этом проект не раскрывает содержание данного понятия и минимальный объем сведений, что создает риск расширительного </w:t>
            </w:r>
            <w:r w:rsidRPr="0099712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толкования. В связи с чем предлагается рассмотреть возможность конкретизации перечня сведений, составляющих «генетический статус».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F30D52" w:rsidRDefault="00A92D7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Требуется дополнительное обсуждение</w:t>
            </w:r>
          </w:p>
        </w:tc>
      </w:tr>
      <w:tr w:rsidR="00997122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Служебная записка от 19.02.2026 № 34-3208/Э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помощника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члена Коллегии (Министра)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по экономике и финансовой политике,</w:t>
            </w:r>
          </w:p>
          <w:p w:rsidR="00997122" w:rsidRPr="00997122" w:rsidRDefault="00997122" w:rsidP="00997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7122">
              <w:rPr>
                <w:rFonts w:ascii="Times New Roman" w:eastAsia="Times New Roman" w:hAnsi="Times New Roman" w:cs="Times New Roman"/>
                <w:sz w:val="26"/>
                <w:szCs w:val="26"/>
              </w:rPr>
              <w:t>члена рабочей группы по проведению оценки регулирующего воздействия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D46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7122">
              <w:rPr>
                <w:rFonts w:ascii="Times New Roman" w:eastAsia="Times New Roman" w:hAnsi="Times New Roman" w:cs="Times New Roman"/>
                <w:sz w:val="26"/>
                <w:szCs w:val="26"/>
              </w:rPr>
              <w:t>Слова «территорию Евразийского экономического союза» предлагается заменить на «таможенную территорию «Евразийского экономического союза».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997122" w:rsidRDefault="00997122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9712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Учтено</w:t>
            </w:r>
          </w:p>
        </w:tc>
      </w:tr>
      <w:tr w:rsidR="00997122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Служебная записка от 19.02.2026 № 34-3208/Э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помощника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члена Коллегии (Министра)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по экономике и финансовой политике,</w:t>
            </w:r>
          </w:p>
          <w:p w:rsidR="00997122" w:rsidRPr="00997122" w:rsidRDefault="00997122" w:rsidP="00997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7122">
              <w:rPr>
                <w:rFonts w:ascii="Times New Roman" w:eastAsia="Times New Roman" w:hAnsi="Times New Roman" w:cs="Times New Roman"/>
                <w:sz w:val="26"/>
                <w:szCs w:val="26"/>
              </w:rPr>
              <w:t>члена рабочей группы по проведению оценки регулирующего воздействия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D46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7122">
              <w:rPr>
                <w:rFonts w:ascii="Times New Roman" w:eastAsia="Times New Roman" w:hAnsi="Times New Roman" w:cs="Times New Roman"/>
                <w:sz w:val="26"/>
                <w:szCs w:val="26"/>
              </w:rPr>
              <w:t>На странице 4 указано: «Во время карантина проводятся диагностические исследования животных в лаборатории (аккредитованной или сертифицированной в установленном порядке)…». К лабораториям наиболее употребимым термином является «аккредитованная», на практике не встречается термин «сертифицированная». Предлагается слово «сертифицированная» исключить.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997122" w:rsidRDefault="00997122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9712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Учтено</w:t>
            </w:r>
          </w:p>
        </w:tc>
      </w:tr>
      <w:tr w:rsidR="003F6BFC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Pr="00262752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Pr="00262752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24.02.2026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19-3538/Э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таможенной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инфраструктуры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Pr="00262752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 точки зрения обеспечения однозначного толкования положений Единых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ветеринарных (ветеринарно-санитарных) требований, предъявляемых к товарам,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подлежащим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ветеринарному контролю (надзору) (далее – Единые требования)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видится целесообразным в главе 49 проекта изменений в требования и в форме № 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(новый сертификат) проекта изменений в формы сертификатов применять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единообразно сокращения «лабораторные приматы» и «лабораторные приматы-доноры» вместо «приматы» и «приматы-доноры» в главе 49 и «нечеловекообразные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приматы» и «нечеловекообраные приматы-доноры» в форме № 50, учитывая также,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что в главах 16 (дикие животные) и 40 (зоопарковые и цирковые животные) Единых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требований установлены требования к приматам. Исходя из этого потребуется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скорректировать наименования главы 49 и формы нового сертификата. Также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главы 49 должно быть дополнено словами «, 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также их оплодотворенных яйцеклеток (зигот) и эмбрионов»,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поскольку в ней устанавливаются требования к данным подконтрольным товарам.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Pr="00997122" w:rsidRDefault="00A92D7E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Требуется дополнительное обсуждение</w:t>
            </w:r>
          </w:p>
        </w:tc>
      </w:tr>
      <w:tr w:rsidR="003F6BFC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Pr="00262752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Pr="00262752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24.02.2026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19-3538/Э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таможенной инфраструктуры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Следует отметить, что в положениях представленных проектов актов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используются различные понятийные конструкции, характеризующие место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содержания приматов, такие как «специализированные питомники», «учреждение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происхождения приматов (специализированный питомник/хозяйство)», «хозяйства»,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«хозяйства (питомники)». Аналогичное замечание относится к использованию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термина «ветеринарный врач». Кроме того, в отличие от принятого в Единых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требованиях изложения названий болезней, в проектах актов отдельные из них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приведены также на латинском языке либо изложены иным образом.</w:t>
            </w:r>
          </w:p>
          <w:p w:rsidR="003F6BFC" w:rsidRPr="00262752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Учитывая принцип правовой определенности и согласованности норм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системе правового регулирования, предлагается проработать вопрос 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единообразном применении указанных конструкций, терминов, названий болезней.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Pr="00997122" w:rsidRDefault="00A92D7E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Требуется дополнительное обсуждение</w:t>
            </w:r>
          </w:p>
        </w:tc>
      </w:tr>
      <w:tr w:rsidR="003F6BFC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Pr="00262752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Pr="00262752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24.02.2026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19-3538/Э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таможенной инфраструктуры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Pr="00262752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Также обращаем внимание на необходимость придерживаться сокращений,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предусмотренных в Единых требованиях для «Всемирной организации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здравоохранения животных», «Кодекса здоровья наземных животных»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расшифровать аббревиатуру СИТЕС.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Pr="00997122" w:rsidRDefault="00A92D7E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Требуется дополнительное обсуждение</w:t>
            </w:r>
          </w:p>
        </w:tc>
      </w:tr>
      <w:tr w:rsidR="00997122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6E" w:rsidRPr="00F1236E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от 16.03.2026 № 10-4917/Э Департамента развития</w:t>
            </w:r>
          </w:p>
          <w:p w:rsidR="00997122" w:rsidRPr="00262752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предпринимательской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6E" w:rsidRPr="00F1236E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Пунктами 1 – 4 приложения к проекту решения предлагается использовать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формулировки «для семейства оленевых» и «отрицательные результаты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надзора».</w:t>
            </w:r>
          </w:p>
          <w:p w:rsidR="00F1236E" w:rsidRPr="00F1236E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Вместе с тем обращаем внимание, что в действующей редакции Решения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Комиссии Таможенного союза от 18 июня 2010 г. № 317 «О применении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ветеринарно-санитарных мер в Евразийском экономическом союзе» (далее –Решение № 317) используются иные формулировки – «олени», «северные олени»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и «отрицательные результаты эпизоотического контроля», «результаты контроля»,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«результаты ветеринарного контроля», «отрицательные результаты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эпидемиологического надзора», «отрицательные результаты диагностических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исследований».</w:t>
            </w:r>
          </w:p>
          <w:p w:rsidR="00F1236E" w:rsidRPr="00F1236E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Таким образом проектом решения предлагается внести изменения в ЕВТ,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содержащие формулировки, носящие расширительный характер, в том числе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в отношении области применения устанавливаемых требований.</w:t>
            </w:r>
          </w:p>
          <w:p w:rsidR="00997122" w:rsidRPr="00262752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В этой связи в целях обеспечения правовой определенности указанные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формулировки предлагается привести к единообразию, в том числе с учетом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действующих положений ЕВТ.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F30D52" w:rsidRDefault="00A92D7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Требуется дополнительное обсуждение</w:t>
            </w:r>
          </w:p>
        </w:tc>
      </w:tr>
      <w:tr w:rsidR="00997122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F4" w:rsidRPr="00F1236E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от 16.03.2026 № 10-4917/Э Департамента развития</w:t>
            </w:r>
          </w:p>
          <w:p w:rsidR="00997122" w:rsidRPr="00262752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предпринимательской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6E" w:rsidRPr="00F1236E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Пунктами 1 – 4 приложения к проекту решения для ввоза на таможенную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территорию ЕАЭС и (или) перемещения между государствами – членами ЕАЭС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предлагается предусмотреть срок 84 месяца, в течение которого животные должны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быть свободны от хронической изнуряющей болезни на территории страны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и отрицательных результатов надзора, доказывающих отсутствие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болезни в популяции домашних и диких животных семейства оленевых.</w:t>
            </w:r>
          </w:p>
          <w:p w:rsidR="00997122" w:rsidRPr="00262752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Вместе с тем возникает вопрос в связи с чем определен столь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продолжительный срок для данного требования, что требует дополнительного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научного обоснования.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F30D52" w:rsidRDefault="00A92D7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Требуется дополнительное обсуждение</w:t>
            </w:r>
          </w:p>
        </w:tc>
      </w:tr>
      <w:tr w:rsidR="00997122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F4" w:rsidRPr="00F1236E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от 16.03.2026 № 10-4917/Э Департамента развития</w:t>
            </w:r>
          </w:p>
          <w:p w:rsidR="00997122" w:rsidRPr="00262752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предпринимательской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6E" w:rsidRPr="00F1236E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Согласно пункту 1 статьи 56 Договора о ЕАЭС санитарные, ветеринарно-санитарные и карантинные фитосанитарные меры применяются на основе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принципов, имеющих научное обоснование, и только в той степени, в которой это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необходимо для защиты жизни и здоровья человека, животных и растений.</w:t>
            </w:r>
          </w:p>
          <w:p w:rsidR="00F1236E" w:rsidRPr="00F1236E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Санитарные, ветеринарно-санитарные и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карантинные фитосанитарные меры,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применяемые в рамках ЕАЭС, основываются на международных и региональных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стандартах, руководствах и (или) рекомендациях, за исключением случаев, когда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на основе соответствующего научного обоснования вводятся санитарные,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ветеринарно-санитарные и карантинные фитосанитарные меры, которые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обеспечивают более высокий уровень санитарной, ветеринарно-санитарной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или карантинной фитосанитарной защиты, чем меры на базе соответствующих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международных и региональных стандартов, руководств и (или) рекомендаций.</w:t>
            </w:r>
          </w:p>
          <w:p w:rsidR="00F1236E" w:rsidRPr="00F1236E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Вместе с тем в информационно-аналитической справке указаны общие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 о хронической изнуряющей болезни, в том числе о ее распространении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в ряде третьих стран, однако, дополнительные сведения, включающие научное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обоснование, отсутствуют.</w:t>
            </w:r>
          </w:p>
          <w:p w:rsidR="00997122" w:rsidRPr="00262752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Кроме того, в информационно-аналитической справке предлагается указать,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кем была инициирована подготовка проекта решения, и обсуждался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ли он с уполномоченными органами государств – членов ЕАЭС.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F30D52" w:rsidRDefault="00A92D7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Требуется дополнительное обсуждение</w:t>
            </w:r>
          </w:p>
        </w:tc>
      </w:tr>
      <w:tr w:rsidR="00997122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F4" w:rsidRPr="00F1236E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от 16.03.2026 № 10-4917/Э Департамента развития</w:t>
            </w:r>
          </w:p>
          <w:p w:rsidR="00997122" w:rsidRPr="00262752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предпринимательской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6E" w:rsidRPr="00F1236E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Пунктом 6 приложения к проекту решения предлагается ЕВТ дополнить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главой 49 «Ветеринарные требования при ввозе на таможенную территорию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Евразийского экономического союза и (или) перемещении между государствами-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членами нечеловекообразных приматов в качестве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лабораторных животных».</w:t>
            </w:r>
          </w:p>
          <w:p w:rsidR="00F1236E" w:rsidRPr="00F1236E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Вместе с тем в действующей редакции ЕВТ ветеринарно-санитарные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требования в отношении нечеловекообразных приматов для лабораторных целей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указаны в главе 42 ЕВТ «Ветеринарные требования при ввозе на таможенную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территорию Евразийского экономического союза и (или) перемещении между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государствами-членами лабораторных животных (мышей, песчанок, крыс, морских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свинок, кроликов, хомяков, кошек, собак, нечеловекообразных приматов, птиц),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а также их оплодотворенных яйцеклеток (зигот) и эмбрионов», в связи с чем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пунктом 5 приложения к проекту решения предусмотрено исключение слов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«нечеловекообразных приматов,» и слов «нечеловекообразные приматы,»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в наименовании главы 42 ЕВТ и абзаце первом главы 42 ЕВТ соответственно.</w:t>
            </w:r>
          </w:p>
          <w:p w:rsidR="00F1236E" w:rsidRPr="00F1236E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При этом в положениях предусмотренной приложением к проекту решения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главы 49 ЕВТ предусматриваются ветеринарно-санитарные требования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к оплодотворенным яйцеклеткам (зиготам) и эмбрионам, однако, указание на них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отсутствует в наименовании предусмотренной приложением к проекту решения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главы 49.</w:t>
            </w:r>
          </w:p>
          <w:p w:rsidR="00997122" w:rsidRPr="00262752" w:rsidRDefault="00F1236E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В этой связи в целях обеспечения правовой определенности наименование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главы 49 ЕВТ после слов «нечеловекообразных приматов в качестве лабораторных</w:t>
            </w:r>
            <w:r w:rsid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73FF4"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животных» предлагается дополнить словами «, а также их оплодотворенных</w:t>
            </w:r>
            <w:r w:rsid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73FF4"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яйцеклеток (зигот) и </w:t>
            </w:r>
            <w:r w:rsidR="00273FF4"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эмбрионов»</w:t>
            </w:r>
            <w:r w:rsid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F30D52" w:rsidRDefault="00A92D7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Требуется дополнительное обсуждение</w:t>
            </w:r>
          </w:p>
        </w:tc>
      </w:tr>
      <w:tr w:rsidR="00997122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F4" w:rsidRPr="00F1236E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от 16.03.2026 № 10-4917/Э Департамента развития</w:t>
            </w:r>
          </w:p>
          <w:p w:rsidR="00997122" w:rsidRPr="00262752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предпринимательской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Пунктом 6 приложения к проекту решения ЕВТ дополняются главой 49,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согласно абзацам первому и второму которой:</w:t>
            </w:r>
          </w:p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- к ввозу на таможенную территорию ЕАЭС и (или) перемещению между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государствами-членами допускаются нечеловекообразные приматы,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предназначенные для использования в лабораторных исследованиях и (или) научных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целях (далее – приматы), а также их оплодотворенные яйцеклетки (зиготы)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и эмбрионы, предназначенные для использования в указанных целях;</w:t>
            </w:r>
          </w:p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- в целях применения главы 49 ЕВТ под приматами-донорами понимаются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нечеловекообразные приматы, от которых получены оплодотворенные яйцеклетки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(зиготы) или эмбрионы.</w:t>
            </w:r>
          </w:p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Вместе с тем в главе 16 ЕВТ используются также формулировки «приматы»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и «приматы разных видов».</w:t>
            </w:r>
          </w:p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 этой связи в целях исключения правовой неопределенности формулировки,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предусмотренные проектом решения и главой 16 ЕВТ, предлагается привести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к единообразию.</w:t>
            </w:r>
          </w:p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1.6. Пунктом 6 приложения к проекту решения ЕВТ дополняются главой 49,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предусматривающей требование, согласно которому приматы должны быть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идентифицированы индивидуальным способом.</w:t>
            </w:r>
          </w:p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Вместе с тем абзацем десятым общих положений ЕВТ предусмотрено, что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допускается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ввоз не идентифицированных животных для содержания в домашних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условиях, коллекциях, зоологических садах, цирках, для использования в качестве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экспериментальных животных.</w:t>
            </w:r>
          </w:p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При этом обращаем внимание, что указанной нормой не предусмотрена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оговорка о неприменимости данного общего положения ЕВТ 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специальных требований в отдельных главах ЕВТ.</w:t>
            </w:r>
          </w:p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Кроме того, в действующей редакции главы 42 ЕВТ, устанавливающей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ветеринарно-санитарные требования к лабораторным животным, включая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нечеловекообразных приматов, требования по идентификации отсутствуют.</w:t>
            </w:r>
          </w:p>
          <w:p w:rsidR="00997122" w:rsidRPr="00262752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 этой связи считаем необходимым проработать вопрос об исключении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данного требования.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F30D52" w:rsidRDefault="00A92D7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Требуется дополнительное обсуждение</w:t>
            </w:r>
          </w:p>
        </w:tc>
      </w:tr>
      <w:tr w:rsidR="00997122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F4" w:rsidRPr="00F1236E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от 16.03.2026 № 10-4917/Э Департамента развития</w:t>
            </w:r>
          </w:p>
          <w:p w:rsidR="00997122" w:rsidRPr="00262752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предпринимательской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Пунктом 6 приложения к проекту решения ЕВТ дополняются главой 49,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предусматривающей требование, согласно которому приматы ввозятся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на таможенную территорию ЕАЭС и (или) перемещаются между государствами-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членами в качестве лабораторных животных для научных исследований при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наличии действующего сертификата СИТЕС.</w:t>
            </w:r>
          </w:p>
          <w:p w:rsidR="00997122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Вместе с тем, следует обратить внимание, что вопросы ввоза на таможенную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территорию ЕАЭС (вывоза с таможенной территории ЕАЭС) отдельных видов дикой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фауны, подпадающих под действие Конвенции о международной торговле видами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дикой фауны и флоры,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находящимися под угрозой исчезновения от 3 марта 1973 года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(СИТЕС), в рамках права ЕАЭС регулируются Решением Коллегии ЕЭК от 21 апреля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2015 года «О мерах нетарифного регулирования» (далее – Решение № 30), в связи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с чем полагаем, что они не должны быть затронуты в ЕВТ.</w:t>
            </w:r>
          </w:p>
          <w:p w:rsidR="00273FF4" w:rsidRPr="00262752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Так, в частности, согласно абзацу второму пункта 1 Положения о вывозе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с таможенной территории ЕАЭС редких и находящихся под угрозой исчезновения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видов диких живых животных и дикорастущих растений, включенных в красные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книги государств – членов ЕАЭС (приложение № 6 к Решению № 30) в случае если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вид редких диких живых животных и (или) дикорастущих растений, включенный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 раздел 2.8 единого перечня, также включен в раздел 2.7 единого перечня, их вывоз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соответствующих редких диких живых животных и (или) дикорастущих растений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осуществляется без оформления лицензии в соответствии с порядком,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предусмотренным Конвенцией о международной торговле видами дикой фауны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и флоры, находящимися под угрозой исчезновения, от 3 марта 1973 года.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F30D52" w:rsidRDefault="00A92D7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Требуется дополнительное обсуждение</w:t>
            </w:r>
          </w:p>
        </w:tc>
      </w:tr>
      <w:tr w:rsidR="00997122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F4" w:rsidRPr="00F1236E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от 16.03.2026 № 10-4917/Э Департамента развития</w:t>
            </w:r>
          </w:p>
          <w:p w:rsidR="00997122" w:rsidRPr="00262752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предпринимательской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 информационно-аналитической справке отмечено, что исполнение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предлагаемых проектом решения изменений повлечет дополнительные расходы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субъектов предпринимательской деятельности при ввозе нечеловекообразных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приматов за счет проведения лабораторных исследований.</w:t>
            </w:r>
          </w:p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Вместе с тем проектом решения предусмотрен срок его вступления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 силу по истечении 30 календарных дней с даты его официального опубликования.</w:t>
            </w:r>
          </w:p>
          <w:p w:rsidR="00997122" w:rsidRPr="00262752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 этой связи предлагает рассмотреть вопрос об увеличении срока вступления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 силу проекта решения, например, до 180 календарных дней с даты его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официального опубликования.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F30D52" w:rsidRDefault="00A92D7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Требуется дополнительное обсуждение</w:t>
            </w:r>
            <w:bookmarkStart w:id="0" w:name="_GoBack"/>
            <w:bookmarkEnd w:id="0"/>
          </w:p>
        </w:tc>
      </w:tr>
    </w:tbl>
    <w:p w:rsidR="00262752" w:rsidRPr="00262752" w:rsidRDefault="0026275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262752" w:rsidRPr="00262752" w:rsidSect="00EB5C6B">
      <w:headerReference w:type="default" r:id="rId11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C06" w:rsidRDefault="00C87C06" w:rsidP="00046698">
      <w:pPr>
        <w:spacing w:after="0" w:line="240" w:lineRule="auto"/>
      </w:pPr>
      <w:r>
        <w:separator/>
      </w:r>
    </w:p>
  </w:endnote>
  <w:endnote w:type="continuationSeparator" w:id="0">
    <w:p w:rsidR="00C87C06" w:rsidRDefault="00C87C06" w:rsidP="0004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C06" w:rsidRDefault="00C87C06" w:rsidP="00046698">
      <w:pPr>
        <w:spacing w:after="0" w:line="240" w:lineRule="auto"/>
      </w:pPr>
      <w:r>
        <w:separator/>
      </w:r>
    </w:p>
  </w:footnote>
  <w:footnote w:type="continuationSeparator" w:id="0">
    <w:p w:rsidR="00C87C06" w:rsidRDefault="00C87C06" w:rsidP="00046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3409019"/>
      <w:docPartObj>
        <w:docPartGallery w:val="Page Numbers (Top of Page)"/>
        <w:docPartUnique/>
      </w:docPartObj>
    </w:sdtPr>
    <w:sdtEndPr/>
    <w:sdtContent>
      <w:p w:rsidR="00CA533D" w:rsidRDefault="00CA533D">
        <w:pPr>
          <w:pStyle w:val="a3"/>
          <w:jc w:val="center"/>
        </w:pPr>
        <w:r w:rsidRPr="00BD62A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D62A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D62A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92D7E">
          <w:rPr>
            <w:rFonts w:ascii="Times New Roman" w:hAnsi="Times New Roman" w:cs="Times New Roman"/>
            <w:noProof/>
            <w:sz w:val="26"/>
            <w:szCs w:val="26"/>
          </w:rPr>
          <w:t>6</w:t>
        </w:r>
        <w:r w:rsidRPr="00BD62A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046698" w:rsidRDefault="000466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80E18"/>
    <w:multiLevelType w:val="multilevel"/>
    <w:tmpl w:val="E058380C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256C6"/>
    <w:multiLevelType w:val="hybridMultilevel"/>
    <w:tmpl w:val="7E2E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4608"/>
    <w:multiLevelType w:val="hybridMultilevel"/>
    <w:tmpl w:val="7182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F60E2"/>
    <w:multiLevelType w:val="hybridMultilevel"/>
    <w:tmpl w:val="9C2821EE"/>
    <w:lvl w:ilvl="0" w:tplc="56241E44">
      <w:start w:val="1"/>
      <w:numFmt w:val="decimal"/>
      <w:lvlText w:val="%1."/>
      <w:lvlJc w:val="left"/>
      <w:pPr>
        <w:ind w:left="1498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88"/>
    <w:rsid w:val="00000B8D"/>
    <w:rsid w:val="00001419"/>
    <w:rsid w:val="00004DFC"/>
    <w:rsid w:val="00005188"/>
    <w:rsid w:val="00005F50"/>
    <w:rsid w:val="000071BB"/>
    <w:rsid w:val="0001017B"/>
    <w:rsid w:val="000208FD"/>
    <w:rsid w:val="0003557B"/>
    <w:rsid w:val="00045F14"/>
    <w:rsid w:val="00046698"/>
    <w:rsid w:val="00050000"/>
    <w:rsid w:val="000513F3"/>
    <w:rsid w:val="00052D23"/>
    <w:rsid w:val="00054DA7"/>
    <w:rsid w:val="0006477A"/>
    <w:rsid w:val="00064C75"/>
    <w:rsid w:val="00085770"/>
    <w:rsid w:val="00092A38"/>
    <w:rsid w:val="000A07DA"/>
    <w:rsid w:val="000A1A01"/>
    <w:rsid w:val="000A6B2E"/>
    <w:rsid w:val="000A766A"/>
    <w:rsid w:val="000B07E1"/>
    <w:rsid w:val="000B2927"/>
    <w:rsid w:val="000B3362"/>
    <w:rsid w:val="000B4645"/>
    <w:rsid w:val="000B6DF0"/>
    <w:rsid w:val="000C249F"/>
    <w:rsid w:val="000C6636"/>
    <w:rsid w:val="000D06C8"/>
    <w:rsid w:val="000D48FF"/>
    <w:rsid w:val="000D5822"/>
    <w:rsid w:val="000E04FB"/>
    <w:rsid w:val="000E6CB6"/>
    <w:rsid w:val="000F0E98"/>
    <w:rsid w:val="000F16D8"/>
    <w:rsid w:val="000F5014"/>
    <w:rsid w:val="000F5456"/>
    <w:rsid w:val="000F685B"/>
    <w:rsid w:val="000F6ED5"/>
    <w:rsid w:val="000F717A"/>
    <w:rsid w:val="00103E95"/>
    <w:rsid w:val="00105BA8"/>
    <w:rsid w:val="00111209"/>
    <w:rsid w:val="001212B7"/>
    <w:rsid w:val="00124855"/>
    <w:rsid w:val="00124A58"/>
    <w:rsid w:val="00126C08"/>
    <w:rsid w:val="0013137C"/>
    <w:rsid w:val="00133F22"/>
    <w:rsid w:val="00136272"/>
    <w:rsid w:val="00137EAF"/>
    <w:rsid w:val="00154482"/>
    <w:rsid w:val="00154FED"/>
    <w:rsid w:val="00156386"/>
    <w:rsid w:val="00157ED4"/>
    <w:rsid w:val="001630B6"/>
    <w:rsid w:val="0016452C"/>
    <w:rsid w:val="00164999"/>
    <w:rsid w:val="00165EB7"/>
    <w:rsid w:val="00165ED9"/>
    <w:rsid w:val="00167481"/>
    <w:rsid w:val="00173A43"/>
    <w:rsid w:val="00181615"/>
    <w:rsid w:val="0018479F"/>
    <w:rsid w:val="00195658"/>
    <w:rsid w:val="001A0547"/>
    <w:rsid w:val="001B4C28"/>
    <w:rsid w:val="001B7CF7"/>
    <w:rsid w:val="001D4F74"/>
    <w:rsid w:val="001D508F"/>
    <w:rsid w:val="001D632D"/>
    <w:rsid w:val="001D6A70"/>
    <w:rsid w:val="001D6DE9"/>
    <w:rsid w:val="001D727F"/>
    <w:rsid w:val="001E03BF"/>
    <w:rsid w:val="001E49C7"/>
    <w:rsid w:val="001F0B7D"/>
    <w:rsid w:val="002000F8"/>
    <w:rsid w:val="00205320"/>
    <w:rsid w:val="0021089B"/>
    <w:rsid w:val="00213C34"/>
    <w:rsid w:val="0022008F"/>
    <w:rsid w:val="00220B21"/>
    <w:rsid w:val="00221A1B"/>
    <w:rsid w:val="002271E5"/>
    <w:rsid w:val="00234144"/>
    <w:rsid w:val="00234F83"/>
    <w:rsid w:val="0024036B"/>
    <w:rsid w:val="002430CA"/>
    <w:rsid w:val="00262752"/>
    <w:rsid w:val="00273FE3"/>
    <w:rsid w:val="00273FF4"/>
    <w:rsid w:val="0028472F"/>
    <w:rsid w:val="002922D7"/>
    <w:rsid w:val="0029241B"/>
    <w:rsid w:val="00293693"/>
    <w:rsid w:val="00296AE8"/>
    <w:rsid w:val="002A135B"/>
    <w:rsid w:val="002A1A7B"/>
    <w:rsid w:val="002A58E0"/>
    <w:rsid w:val="002B0B89"/>
    <w:rsid w:val="002B7649"/>
    <w:rsid w:val="002C43CB"/>
    <w:rsid w:val="002C48E4"/>
    <w:rsid w:val="002D6027"/>
    <w:rsid w:val="002E208A"/>
    <w:rsid w:val="002E3DA3"/>
    <w:rsid w:val="002F1E3C"/>
    <w:rsid w:val="002F2E2B"/>
    <w:rsid w:val="002F56BA"/>
    <w:rsid w:val="002F6EAB"/>
    <w:rsid w:val="00301CB8"/>
    <w:rsid w:val="0031528B"/>
    <w:rsid w:val="003152E3"/>
    <w:rsid w:val="0033272E"/>
    <w:rsid w:val="00332F72"/>
    <w:rsid w:val="003340DE"/>
    <w:rsid w:val="00335186"/>
    <w:rsid w:val="00350C36"/>
    <w:rsid w:val="003510F1"/>
    <w:rsid w:val="003570FA"/>
    <w:rsid w:val="003577E3"/>
    <w:rsid w:val="00363216"/>
    <w:rsid w:val="00374410"/>
    <w:rsid w:val="003749B5"/>
    <w:rsid w:val="00381903"/>
    <w:rsid w:val="003821AB"/>
    <w:rsid w:val="00382462"/>
    <w:rsid w:val="00382C4A"/>
    <w:rsid w:val="0038547B"/>
    <w:rsid w:val="0038633F"/>
    <w:rsid w:val="00387CA3"/>
    <w:rsid w:val="00397132"/>
    <w:rsid w:val="003A51FA"/>
    <w:rsid w:val="003A64BF"/>
    <w:rsid w:val="003B1FE3"/>
    <w:rsid w:val="003B60FF"/>
    <w:rsid w:val="003C1965"/>
    <w:rsid w:val="003D4BD4"/>
    <w:rsid w:val="003D61C7"/>
    <w:rsid w:val="003E10B3"/>
    <w:rsid w:val="003F439A"/>
    <w:rsid w:val="003F4567"/>
    <w:rsid w:val="003F6BFC"/>
    <w:rsid w:val="00405000"/>
    <w:rsid w:val="00413495"/>
    <w:rsid w:val="00416998"/>
    <w:rsid w:val="004202CF"/>
    <w:rsid w:val="00427201"/>
    <w:rsid w:val="004335BA"/>
    <w:rsid w:val="00440262"/>
    <w:rsid w:val="00441B8D"/>
    <w:rsid w:val="00452026"/>
    <w:rsid w:val="00456DFF"/>
    <w:rsid w:val="00457169"/>
    <w:rsid w:val="00463EC1"/>
    <w:rsid w:val="00464A88"/>
    <w:rsid w:val="00475B08"/>
    <w:rsid w:val="0047646C"/>
    <w:rsid w:val="004853D6"/>
    <w:rsid w:val="0049061A"/>
    <w:rsid w:val="00494004"/>
    <w:rsid w:val="00494A99"/>
    <w:rsid w:val="004A38D4"/>
    <w:rsid w:val="004A7ACC"/>
    <w:rsid w:val="004C0963"/>
    <w:rsid w:val="004C1300"/>
    <w:rsid w:val="004C76CB"/>
    <w:rsid w:val="004E56A9"/>
    <w:rsid w:val="004F1420"/>
    <w:rsid w:val="004F2649"/>
    <w:rsid w:val="004F4B5B"/>
    <w:rsid w:val="00520C36"/>
    <w:rsid w:val="00526210"/>
    <w:rsid w:val="00527022"/>
    <w:rsid w:val="005348D3"/>
    <w:rsid w:val="00537285"/>
    <w:rsid w:val="00541DEA"/>
    <w:rsid w:val="00545D8E"/>
    <w:rsid w:val="00547AED"/>
    <w:rsid w:val="00567AA1"/>
    <w:rsid w:val="00576643"/>
    <w:rsid w:val="00577247"/>
    <w:rsid w:val="00586981"/>
    <w:rsid w:val="00586ADC"/>
    <w:rsid w:val="00594DEF"/>
    <w:rsid w:val="0059635E"/>
    <w:rsid w:val="005A042C"/>
    <w:rsid w:val="005B43E3"/>
    <w:rsid w:val="005B6160"/>
    <w:rsid w:val="005D2F83"/>
    <w:rsid w:val="005E101C"/>
    <w:rsid w:val="005F10B3"/>
    <w:rsid w:val="005F171E"/>
    <w:rsid w:val="005F35A1"/>
    <w:rsid w:val="005F6AEC"/>
    <w:rsid w:val="0060493B"/>
    <w:rsid w:val="00615DD2"/>
    <w:rsid w:val="00622F26"/>
    <w:rsid w:val="00625F75"/>
    <w:rsid w:val="006265AE"/>
    <w:rsid w:val="00634061"/>
    <w:rsid w:val="006441BC"/>
    <w:rsid w:val="00656A2F"/>
    <w:rsid w:val="00657C77"/>
    <w:rsid w:val="00660204"/>
    <w:rsid w:val="0066223E"/>
    <w:rsid w:val="00662A12"/>
    <w:rsid w:val="006676D3"/>
    <w:rsid w:val="00676518"/>
    <w:rsid w:val="00685FE8"/>
    <w:rsid w:val="0069159C"/>
    <w:rsid w:val="00694CFC"/>
    <w:rsid w:val="0069614B"/>
    <w:rsid w:val="0069684C"/>
    <w:rsid w:val="00697449"/>
    <w:rsid w:val="006A3618"/>
    <w:rsid w:val="006A7AEC"/>
    <w:rsid w:val="006B33DE"/>
    <w:rsid w:val="006C44F6"/>
    <w:rsid w:val="006E547A"/>
    <w:rsid w:val="006F3C5D"/>
    <w:rsid w:val="006F6376"/>
    <w:rsid w:val="00700590"/>
    <w:rsid w:val="007065CA"/>
    <w:rsid w:val="007125C7"/>
    <w:rsid w:val="00712CFC"/>
    <w:rsid w:val="00716029"/>
    <w:rsid w:val="00716F0E"/>
    <w:rsid w:val="00721038"/>
    <w:rsid w:val="00724460"/>
    <w:rsid w:val="007255A4"/>
    <w:rsid w:val="0073506D"/>
    <w:rsid w:val="00741C2C"/>
    <w:rsid w:val="00746405"/>
    <w:rsid w:val="007643D2"/>
    <w:rsid w:val="00783F17"/>
    <w:rsid w:val="00793E7D"/>
    <w:rsid w:val="00795491"/>
    <w:rsid w:val="007A3100"/>
    <w:rsid w:val="007A720A"/>
    <w:rsid w:val="007B2911"/>
    <w:rsid w:val="007B2CD1"/>
    <w:rsid w:val="007C5424"/>
    <w:rsid w:val="007C5FD4"/>
    <w:rsid w:val="007F0CA6"/>
    <w:rsid w:val="007F22D4"/>
    <w:rsid w:val="007F4912"/>
    <w:rsid w:val="007F6508"/>
    <w:rsid w:val="00800E0F"/>
    <w:rsid w:val="00801A5B"/>
    <w:rsid w:val="008030F8"/>
    <w:rsid w:val="00803986"/>
    <w:rsid w:val="00806D04"/>
    <w:rsid w:val="0081000A"/>
    <w:rsid w:val="00810D7C"/>
    <w:rsid w:val="00811244"/>
    <w:rsid w:val="0081168E"/>
    <w:rsid w:val="00814710"/>
    <w:rsid w:val="00814E53"/>
    <w:rsid w:val="00821F1E"/>
    <w:rsid w:val="0082331A"/>
    <w:rsid w:val="008252BD"/>
    <w:rsid w:val="00831445"/>
    <w:rsid w:val="00831B47"/>
    <w:rsid w:val="0083516F"/>
    <w:rsid w:val="0084152E"/>
    <w:rsid w:val="00841E46"/>
    <w:rsid w:val="00843441"/>
    <w:rsid w:val="00854E77"/>
    <w:rsid w:val="00856D27"/>
    <w:rsid w:val="00862797"/>
    <w:rsid w:val="00863D40"/>
    <w:rsid w:val="008644B1"/>
    <w:rsid w:val="008677FD"/>
    <w:rsid w:val="008728C9"/>
    <w:rsid w:val="00880BC2"/>
    <w:rsid w:val="00887382"/>
    <w:rsid w:val="00890985"/>
    <w:rsid w:val="0089186C"/>
    <w:rsid w:val="0089213D"/>
    <w:rsid w:val="008925AB"/>
    <w:rsid w:val="008A240A"/>
    <w:rsid w:val="008A7B77"/>
    <w:rsid w:val="008B7B14"/>
    <w:rsid w:val="008C5141"/>
    <w:rsid w:val="008C5E50"/>
    <w:rsid w:val="008D07DD"/>
    <w:rsid w:val="008D20DA"/>
    <w:rsid w:val="008D6536"/>
    <w:rsid w:val="008F252D"/>
    <w:rsid w:val="008F4182"/>
    <w:rsid w:val="008F6F2A"/>
    <w:rsid w:val="0090490B"/>
    <w:rsid w:val="00910B80"/>
    <w:rsid w:val="009136EC"/>
    <w:rsid w:val="009205D3"/>
    <w:rsid w:val="00923804"/>
    <w:rsid w:val="009253D8"/>
    <w:rsid w:val="0093100A"/>
    <w:rsid w:val="009371CD"/>
    <w:rsid w:val="009414FF"/>
    <w:rsid w:val="00941846"/>
    <w:rsid w:val="00946EAB"/>
    <w:rsid w:val="00947BD4"/>
    <w:rsid w:val="009507AB"/>
    <w:rsid w:val="00957F6A"/>
    <w:rsid w:val="00961CD5"/>
    <w:rsid w:val="00967422"/>
    <w:rsid w:val="00970B61"/>
    <w:rsid w:val="00973DAF"/>
    <w:rsid w:val="00980D5A"/>
    <w:rsid w:val="00983F6A"/>
    <w:rsid w:val="00986515"/>
    <w:rsid w:val="00992F5C"/>
    <w:rsid w:val="00997122"/>
    <w:rsid w:val="009A40AF"/>
    <w:rsid w:val="009A4B50"/>
    <w:rsid w:val="009A748F"/>
    <w:rsid w:val="009B198E"/>
    <w:rsid w:val="009B650C"/>
    <w:rsid w:val="009C0289"/>
    <w:rsid w:val="009C0FE1"/>
    <w:rsid w:val="009C714B"/>
    <w:rsid w:val="009D0124"/>
    <w:rsid w:val="009D3E22"/>
    <w:rsid w:val="009D693C"/>
    <w:rsid w:val="009E08B6"/>
    <w:rsid w:val="009E7BC3"/>
    <w:rsid w:val="009F52C5"/>
    <w:rsid w:val="009F6A60"/>
    <w:rsid w:val="00A02B71"/>
    <w:rsid w:val="00A0790A"/>
    <w:rsid w:val="00A13EDE"/>
    <w:rsid w:val="00A1627F"/>
    <w:rsid w:val="00A22315"/>
    <w:rsid w:val="00A263AF"/>
    <w:rsid w:val="00A27DDD"/>
    <w:rsid w:val="00A455B2"/>
    <w:rsid w:val="00A52F24"/>
    <w:rsid w:val="00A623A5"/>
    <w:rsid w:val="00A672C8"/>
    <w:rsid w:val="00A844A8"/>
    <w:rsid w:val="00A9039D"/>
    <w:rsid w:val="00A92D7E"/>
    <w:rsid w:val="00AA359B"/>
    <w:rsid w:val="00AB3747"/>
    <w:rsid w:val="00AB3B6A"/>
    <w:rsid w:val="00AC29AA"/>
    <w:rsid w:val="00AD3FB3"/>
    <w:rsid w:val="00AE0130"/>
    <w:rsid w:val="00AE01AD"/>
    <w:rsid w:val="00AE304E"/>
    <w:rsid w:val="00AE4DFE"/>
    <w:rsid w:val="00AF011D"/>
    <w:rsid w:val="00AF6778"/>
    <w:rsid w:val="00B000B1"/>
    <w:rsid w:val="00B07AE6"/>
    <w:rsid w:val="00B15B8F"/>
    <w:rsid w:val="00B17685"/>
    <w:rsid w:val="00B21635"/>
    <w:rsid w:val="00B26C3F"/>
    <w:rsid w:val="00B321CC"/>
    <w:rsid w:val="00B33CAA"/>
    <w:rsid w:val="00B41BAB"/>
    <w:rsid w:val="00B470B1"/>
    <w:rsid w:val="00B474F0"/>
    <w:rsid w:val="00B52844"/>
    <w:rsid w:val="00B558A9"/>
    <w:rsid w:val="00B60416"/>
    <w:rsid w:val="00B63E65"/>
    <w:rsid w:val="00B72917"/>
    <w:rsid w:val="00B84EA5"/>
    <w:rsid w:val="00B952F1"/>
    <w:rsid w:val="00BB2E9B"/>
    <w:rsid w:val="00BB4B16"/>
    <w:rsid w:val="00BC18EA"/>
    <w:rsid w:val="00BC2AD3"/>
    <w:rsid w:val="00BC5E91"/>
    <w:rsid w:val="00BD1207"/>
    <w:rsid w:val="00BD4208"/>
    <w:rsid w:val="00BD62A4"/>
    <w:rsid w:val="00BD6595"/>
    <w:rsid w:val="00BE37A9"/>
    <w:rsid w:val="00BE7145"/>
    <w:rsid w:val="00BF00A5"/>
    <w:rsid w:val="00BF3F40"/>
    <w:rsid w:val="00BF4F65"/>
    <w:rsid w:val="00BF5199"/>
    <w:rsid w:val="00C00928"/>
    <w:rsid w:val="00C0135D"/>
    <w:rsid w:val="00C12300"/>
    <w:rsid w:val="00C12D29"/>
    <w:rsid w:val="00C15C3C"/>
    <w:rsid w:val="00C20E53"/>
    <w:rsid w:val="00C23A09"/>
    <w:rsid w:val="00C23BAD"/>
    <w:rsid w:val="00C26C5A"/>
    <w:rsid w:val="00C30D73"/>
    <w:rsid w:val="00C41F2B"/>
    <w:rsid w:val="00C45791"/>
    <w:rsid w:val="00C50F13"/>
    <w:rsid w:val="00C52AE8"/>
    <w:rsid w:val="00C531CC"/>
    <w:rsid w:val="00C55EE2"/>
    <w:rsid w:val="00C6722B"/>
    <w:rsid w:val="00C67422"/>
    <w:rsid w:val="00C73714"/>
    <w:rsid w:val="00C83985"/>
    <w:rsid w:val="00C87C06"/>
    <w:rsid w:val="00C927F1"/>
    <w:rsid w:val="00C96FCD"/>
    <w:rsid w:val="00C9770D"/>
    <w:rsid w:val="00CA15CE"/>
    <w:rsid w:val="00CA533D"/>
    <w:rsid w:val="00CA64AD"/>
    <w:rsid w:val="00CC162A"/>
    <w:rsid w:val="00CC3B41"/>
    <w:rsid w:val="00CC6E1A"/>
    <w:rsid w:val="00CD0999"/>
    <w:rsid w:val="00CD194A"/>
    <w:rsid w:val="00CD6ACD"/>
    <w:rsid w:val="00CD6F33"/>
    <w:rsid w:val="00CD7B91"/>
    <w:rsid w:val="00CE0539"/>
    <w:rsid w:val="00CE64D3"/>
    <w:rsid w:val="00CF29F5"/>
    <w:rsid w:val="00CF304B"/>
    <w:rsid w:val="00CF6109"/>
    <w:rsid w:val="00CF790D"/>
    <w:rsid w:val="00D047B2"/>
    <w:rsid w:val="00D049DB"/>
    <w:rsid w:val="00D126C9"/>
    <w:rsid w:val="00D17F99"/>
    <w:rsid w:val="00D20DAD"/>
    <w:rsid w:val="00D23493"/>
    <w:rsid w:val="00D2366A"/>
    <w:rsid w:val="00D25EFD"/>
    <w:rsid w:val="00D260C5"/>
    <w:rsid w:val="00D312F7"/>
    <w:rsid w:val="00D333F4"/>
    <w:rsid w:val="00D339CB"/>
    <w:rsid w:val="00D35F30"/>
    <w:rsid w:val="00D37915"/>
    <w:rsid w:val="00D42E4D"/>
    <w:rsid w:val="00D458D3"/>
    <w:rsid w:val="00D46629"/>
    <w:rsid w:val="00D52C0A"/>
    <w:rsid w:val="00D5712A"/>
    <w:rsid w:val="00D60970"/>
    <w:rsid w:val="00D64028"/>
    <w:rsid w:val="00D640A8"/>
    <w:rsid w:val="00D6593A"/>
    <w:rsid w:val="00D71BF0"/>
    <w:rsid w:val="00D7633C"/>
    <w:rsid w:val="00D959D8"/>
    <w:rsid w:val="00D969E0"/>
    <w:rsid w:val="00DA0B75"/>
    <w:rsid w:val="00DA2FA9"/>
    <w:rsid w:val="00DB7204"/>
    <w:rsid w:val="00DC40C4"/>
    <w:rsid w:val="00DC4417"/>
    <w:rsid w:val="00DC55FE"/>
    <w:rsid w:val="00DC63D4"/>
    <w:rsid w:val="00DC745C"/>
    <w:rsid w:val="00DD10A1"/>
    <w:rsid w:val="00DD43E2"/>
    <w:rsid w:val="00DE77F2"/>
    <w:rsid w:val="00DF24F3"/>
    <w:rsid w:val="00E00652"/>
    <w:rsid w:val="00E03D42"/>
    <w:rsid w:val="00E05CC7"/>
    <w:rsid w:val="00E24F62"/>
    <w:rsid w:val="00E26B72"/>
    <w:rsid w:val="00E317EC"/>
    <w:rsid w:val="00E34FAA"/>
    <w:rsid w:val="00E3797E"/>
    <w:rsid w:val="00E407FA"/>
    <w:rsid w:val="00E411BB"/>
    <w:rsid w:val="00E41541"/>
    <w:rsid w:val="00E41D18"/>
    <w:rsid w:val="00E45F11"/>
    <w:rsid w:val="00E56915"/>
    <w:rsid w:val="00E74F3E"/>
    <w:rsid w:val="00E77CB5"/>
    <w:rsid w:val="00E84156"/>
    <w:rsid w:val="00E84BBB"/>
    <w:rsid w:val="00E91B53"/>
    <w:rsid w:val="00E946DF"/>
    <w:rsid w:val="00EB0F7A"/>
    <w:rsid w:val="00EB1FC8"/>
    <w:rsid w:val="00EB32D1"/>
    <w:rsid w:val="00EB5C6B"/>
    <w:rsid w:val="00EB7E90"/>
    <w:rsid w:val="00EC1608"/>
    <w:rsid w:val="00EC72B2"/>
    <w:rsid w:val="00EC7696"/>
    <w:rsid w:val="00ED4CB0"/>
    <w:rsid w:val="00ED7037"/>
    <w:rsid w:val="00EE6EE4"/>
    <w:rsid w:val="00EF530C"/>
    <w:rsid w:val="00F0200C"/>
    <w:rsid w:val="00F116AB"/>
    <w:rsid w:val="00F1236E"/>
    <w:rsid w:val="00F15511"/>
    <w:rsid w:val="00F16C07"/>
    <w:rsid w:val="00F241BA"/>
    <w:rsid w:val="00F268AD"/>
    <w:rsid w:val="00F276D4"/>
    <w:rsid w:val="00F30144"/>
    <w:rsid w:val="00F30D52"/>
    <w:rsid w:val="00F34230"/>
    <w:rsid w:val="00F4746E"/>
    <w:rsid w:val="00F54C31"/>
    <w:rsid w:val="00F63510"/>
    <w:rsid w:val="00F74275"/>
    <w:rsid w:val="00F75C72"/>
    <w:rsid w:val="00F81A6E"/>
    <w:rsid w:val="00F8532C"/>
    <w:rsid w:val="00F87151"/>
    <w:rsid w:val="00F916C8"/>
    <w:rsid w:val="00F9375A"/>
    <w:rsid w:val="00F943F3"/>
    <w:rsid w:val="00F94AED"/>
    <w:rsid w:val="00F95043"/>
    <w:rsid w:val="00F96F0A"/>
    <w:rsid w:val="00FA20E3"/>
    <w:rsid w:val="00FA3D1C"/>
    <w:rsid w:val="00FA4863"/>
    <w:rsid w:val="00FC4867"/>
    <w:rsid w:val="00FC7723"/>
    <w:rsid w:val="00FC7BA4"/>
    <w:rsid w:val="00FD5002"/>
    <w:rsid w:val="00FF1D2D"/>
    <w:rsid w:val="00FF353E"/>
    <w:rsid w:val="00FF3CD5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258BA-CA12-4184-AD0C-90015671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698"/>
  </w:style>
  <w:style w:type="paragraph" w:styleId="a5">
    <w:name w:val="footer"/>
    <w:basedOn w:val="a"/>
    <w:link w:val="a6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698"/>
  </w:style>
  <w:style w:type="paragraph" w:styleId="a7">
    <w:name w:val="Balloon Text"/>
    <w:basedOn w:val="a"/>
    <w:link w:val="a8"/>
    <w:uiPriority w:val="99"/>
    <w:semiHidden/>
    <w:unhideWhenUsed/>
    <w:rsid w:val="008F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18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94CFC"/>
    <w:pPr>
      <w:ind w:left="720"/>
      <w:contextualSpacing/>
    </w:pPr>
  </w:style>
  <w:style w:type="table" w:styleId="aa">
    <w:name w:val="Table Grid"/>
    <w:basedOn w:val="a1"/>
    <w:uiPriority w:val="59"/>
    <w:rsid w:val="00F4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EC1608"/>
  </w:style>
  <w:style w:type="character" w:customStyle="1" w:styleId="s8">
    <w:name w:val="s8"/>
    <w:basedOn w:val="a0"/>
    <w:rsid w:val="000F5456"/>
  </w:style>
  <w:style w:type="character" w:customStyle="1" w:styleId="s4">
    <w:name w:val="s4"/>
    <w:basedOn w:val="a0"/>
    <w:rsid w:val="00D458D3"/>
  </w:style>
  <w:style w:type="character" w:customStyle="1" w:styleId="CharStyle27">
    <w:name w:val="Char Style 27"/>
    <w:basedOn w:val="a0"/>
    <w:link w:val="Style26"/>
    <w:rsid w:val="00DA2FA9"/>
    <w:rPr>
      <w:shd w:val="clear" w:color="auto" w:fill="FFFFFF"/>
    </w:rPr>
  </w:style>
  <w:style w:type="paragraph" w:customStyle="1" w:styleId="Style26">
    <w:name w:val="Style 26"/>
    <w:basedOn w:val="a"/>
    <w:link w:val="CharStyle27"/>
    <w:rsid w:val="00DA2FA9"/>
    <w:pPr>
      <w:widowControl w:val="0"/>
      <w:shd w:val="clear" w:color="auto" w:fill="FFFFFF"/>
      <w:spacing w:before="300" w:after="0" w:line="264" w:lineRule="exact"/>
      <w:jc w:val="both"/>
    </w:pPr>
  </w:style>
  <w:style w:type="paragraph" w:customStyle="1" w:styleId="Default">
    <w:name w:val="Default"/>
    <w:rsid w:val="00D236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a0"/>
    <w:link w:val="Style10"/>
    <w:rsid w:val="00973DAF"/>
    <w:rPr>
      <w:sz w:val="28"/>
      <w:szCs w:val="28"/>
      <w:shd w:val="clear" w:color="auto" w:fill="FFFFFF"/>
    </w:rPr>
  </w:style>
  <w:style w:type="character" w:customStyle="1" w:styleId="CharStyle16">
    <w:name w:val="Char Style 16"/>
    <w:basedOn w:val="a0"/>
    <w:link w:val="Style15"/>
    <w:rsid w:val="00973DAF"/>
    <w:rPr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rsid w:val="00973DAF"/>
    <w:pPr>
      <w:widowControl w:val="0"/>
      <w:shd w:val="clear" w:color="auto" w:fill="FFFFFF"/>
      <w:spacing w:before="360" w:after="0" w:line="268" w:lineRule="exact"/>
    </w:pPr>
    <w:rPr>
      <w:sz w:val="28"/>
      <w:szCs w:val="28"/>
    </w:rPr>
  </w:style>
  <w:style w:type="paragraph" w:customStyle="1" w:styleId="Style15">
    <w:name w:val="Style 15"/>
    <w:basedOn w:val="a"/>
    <w:link w:val="CharStyle16"/>
    <w:rsid w:val="00973DAF"/>
    <w:pPr>
      <w:widowControl w:val="0"/>
      <w:shd w:val="clear" w:color="auto" w:fill="FFFFFF"/>
      <w:spacing w:after="0" w:line="330" w:lineRule="exact"/>
      <w:ind w:firstLine="800"/>
      <w:jc w:val="both"/>
    </w:pPr>
    <w:rPr>
      <w:sz w:val="28"/>
      <w:szCs w:val="28"/>
    </w:rPr>
  </w:style>
  <w:style w:type="character" w:customStyle="1" w:styleId="CharStyle21">
    <w:name w:val="Char Style 21"/>
    <w:basedOn w:val="CharStyle16"/>
    <w:rsid w:val="00973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"/>
    </w:rPr>
  </w:style>
  <w:style w:type="character" w:customStyle="1" w:styleId="CharStyle22">
    <w:name w:val="Char Style 22"/>
    <w:basedOn w:val="CharStyle16"/>
    <w:rsid w:val="00973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"/>
    </w:rPr>
  </w:style>
  <w:style w:type="character" w:customStyle="1" w:styleId="CharStyle24">
    <w:name w:val="Char Style 24"/>
    <w:basedOn w:val="a0"/>
    <w:link w:val="Style23"/>
    <w:rsid w:val="00973DAF"/>
    <w:rPr>
      <w:sz w:val="27"/>
      <w:szCs w:val="27"/>
      <w:shd w:val="clear" w:color="auto" w:fill="FFFFFF"/>
    </w:rPr>
  </w:style>
  <w:style w:type="paragraph" w:customStyle="1" w:styleId="Style23">
    <w:name w:val="Style 23"/>
    <w:basedOn w:val="a"/>
    <w:link w:val="CharStyle24"/>
    <w:rsid w:val="00973DAF"/>
    <w:pPr>
      <w:widowControl w:val="0"/>
      <w:shd w:val="clear" w:color="auto" w:fill="FFFFFF"/>
      <w:spacing w:after="0" w:line="326" w:lineRule="exact"/>
      <w:ind w:firstLine="800"/>
      <w:jc w:val="both"/>
    </w:pPr>
    <w:rPr>
      <w:sz w:val="27"/>
      <w:szCs w:val="27"/>
    </w:rPr>
  </w:style>
  <w:style w:type="character" w:customStyle="1" w:styleId="CharStyle26">
    <w:name w:val="Char Style 26"/>
    <w:basedOn w:val="a0"/>
    <w:link w:val="Style25"/>
    <w:rsid w:val="00973DAF"/>
    <w:rPr>
      <w:sz w:val="28"/>
      <w:szCs w:val="28"/>
      <w:shd w:val="clear" w:color="auto" w:fill="FFFFFF"/>
    </w:rPr>
  </w:style>
  <w:style w:type="paragraph" w:customStyle="1" w:styleId="Style25">
    <w:name w:val="Style 25"/>
    <w:basedOn w:val="a"/>
    <w:link w:val="CharStyle26"/>
    <w:rsid w:val="00973DAF"/>
    <w:pPr>
      <w:widowControl w:val="0"/>
      <w:shd w:val="clear" w:color="auto" w:fill="FFFFFF"/>
      <w:spacing w:after="0"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52D7F4EF1294E8473F840E04AF18D" ma:contentTypeVersion="1" ma:contentTypeDescription="Создание документа." ma:contentTypeScope="" ma:versionID="01c65ddb064c3e85931198c955fb252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433b2bd21717ea862bba6e2ab66b0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rca:RCAuthoringProperties xmlns:rca="urn:sharePointPublishingRcaProperties">
  <rca:Converter rca:guid="888d770d-d3e9-4d60-8267-3c05ab059ef5">
    <rca:property rca:type="InheritParentSettings">False</rca:property>
    <rca:property rca:type="SelectedPageLayout">22</rca:property>
    <rca:property rca:type="SelectedPageField">f55c4d88-1f2e-4ad9-aaa8-819af4ee7ee8</rca:property>
    <rca:property rca:type="SelectedStylesField">00000000-0000-0000-0000-000000000000</rca:property>
    <rca:property rca:type="CreatePageWithSourceDocument">True</rca:property>
    <rca:property rca:type="AllowChangeLocationConfig">False</rca:property>
    <rca:property rca:type="ConfiguredPageLocation">http://portal.tsouz.ru</rca:property>
    <rca:property rca:type="CreateSynchronously">True</rca:property>
    <rca:property rca:type="AllowChangeProcessingConfig">False</rca:property>
    <rca:property rca:type="ConverterSpecificSettings"/>
  </rca:Converter>
  <rca:Converter rca:guid="6dfdc5b4-2a28-4a06-b0c6-ad3901e3a807">
    <rca:property rca:type="InheritParentSettings">False</rca:property>
    <rca:property rca:type="SelectedPageLayout">22</rca:property>
    <rca:property rca:type="SelectedPageField">f55c4d88-1f2e-4ad9-aaa8-819af4ee7ee8</rca:property>
    <rca:property rca:type="SelectedStylesField">00000000-0000-0000-0000-000000000000</rca:property>
    <rca:property rca:type="CreatePageWithSourceDocument">True</rca:property>
    <rca:property rca:type="AllowChangeLocationConfig">False</rca:property>
    <rca:property rca:type="ConfiguredPageLocation">http://portal.tsouz.ru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Props1.xml><?xml version="1.0" encoding="utf-8"?>
<ds:datastoreItem xmlns:ds="http://schemas.openxmlformats.org/officeDocument/2006/customXml" ds:itemID="{DB1115AD-6CD3-4F85-9442-A1F855887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7DFCB-BABB-4365-96AC-E831911299B8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64DE5A8-A4C6-4432-BF28-AD32FA961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70C664F-947F-4180-8E43-29BB32C7881C}">
  <ds:schemaRefs>
    <ds:schemaRef ds:uri="urn:sharePointPublishingRca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12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Е Э.</dc:creator>
  <cp:lastModifiedBy>Крохин Павел Владимирович</cp:lastModifiedBy>
  <cp:revision>27</cp:revision>
  <cp:lastPrinted>2024-06-19T06:22:00Z</cp:lastPrinted>
  <dcterms:created xsi:type="dcterms:W3CDTF">2018-07-27T12:52:00Z</dcterms:created>
  <dcterms:modified xsi:type="dcterms:W3CDTF">2026-05-04T14:00:00Z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0x01010050B52D7F4EF1294E8473F840E04AF18D</vt:lpwstr>
  </property>
</Properties>
</file>