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9B" w:rsidRPr="0009599B" w:rsidRDefault="0009599B" w:rsidP="00087D90">
      <w:pPr>
        <w:suppressAutoHyphens/>
        <w:spacing w:after="0" w:line="360" w:lineRule="auto"/>
        <w:ind w:left="3969"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ПРИЛОЖЕНИЕ</w:t>
      </w:r>
    </w:p>
    <w:p w:rsidR="0009599B" w:rsidRPr="0009599B" w:rsidRDefault="0009599B" w:rsidP="00087D90">
      <w:pPr>
        <w:suppressAutoHyphens/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к Решению Коллегии </w:t>
      </w:r>
    </w:p>
    <w:p w:rsidR="0009599B" w:rsidRPr="0009599B" w:rsidRDefault="0009599B" w:rsidP="00087D90">
      <w:pPr>
        <w:suppressAutoHyphens/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Евразийской экономической комиссии</w:t>
      </w:r>
    </w:p>
    <w:p w:rsidR="0009599B" w:rsidRPr="0009599B" w:rsidRDefault="0009599B" w:rsidP="00087D90">
      <w:pPr>
        <w:suppressAutoHyphens/>
        <w:spacing w:after="0" w:line="240" w:lineRule="auto"/>
        <w:ind w:left="3969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от                              20</w:t>
      </w:r>
      <w:r w:rsidR="001C3EFF">
        <w:rPr>
          <w:rFonts w:ascii="Times New Roman" w:eastAsia="Times New Roman" w:hAnsi="Times New Roman" w:cs="Calibri"/>
          <w:sz w:val="30"/>
          <w:szCs w:val="30"/>
          <w:lang w:eastAsia="ar-SA"/>
        </w:rPr>
        <w:t>2</w:t>
      </w:r>
      <w:r w:rsidR="00D80C65">
        <w:rPr>
          <w:rFonts w:ascii="Times New Roman" w:eastAsia="Times New Roman" w:hAnsi="Times New Roman" w:cs="Calibri"/>
          <w:sz w:val="30"/>
          <w:szCs w:val="30"/>
          <w:lang w:eastAsia="ar-SA"/>
        </w:rPr>
        <w:t>2</w:t>
      </w: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г. №</w:t>
      </w:r>
      <w:proofErr w:type="gramStart"/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        </w:t>
      </w:r>
      <w:r w:rsidRPr="0009599B">
        <w:rPr>
          <w:rFonts w:ascii="Times New Roman" w:eastAsia="Times New Roman" w:hAnsi="Times New Roman" w:cs="Calibri"/>
          <w:color w:val="FFFFFF" w:themeColor="background1"/>
          <w:sz w:val="30"/>
          <w:szCs w:val="30"/>
          <w:lang w:eastAsia="ar-SA"/>
        </w:rPr>
        <w:t>.</w:t>
      </w:r>
      <w:proofErr w:type="gramEnd"/>
    </w:p>
    <w:p w:rsidR="0009599B" w:rsidRDefault="0009599B" w:rsidP="0009599B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Cs w:val="30"/>
          <w:lang w:eastAsia="ar-SA"/>
        </w:rPr>
      </w:pPr>
    </w:p>
    <w:p w:rsidR="007E78C7" w:rsidRPr="00F963B5" w:rsidRDefault="007E78C7" w:rsidP="0009599B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Cs w:val="30"/>
          <w:lang w:eastAsia="ar-SA"/>
        </w:rPr>
      </w:pPr>
    </w:p>
    <w:p w:rsidR="0009599B" w:rsidRPr="0009599B" w:rsidRDefault="0009599B" w:rsidP="000959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</w:pPr>
      <w:r w:rsidRPr="0009599B">
        <w:rPr>
          <w:rFonts w:ascii="Times New Roman" w:eastAsia="Calibri" w:hAnsi="Times New Roman" w:cs="Calibri"/>
          <w:b/>
          <w:bCs/>
          <w:color w:val="000000"/>
          <w:spacing w:val="40"/>
          <w:sz w:val="30"/>
          <w:szCs w:val="30"/>
          <w:lang w:eastAsia="ar-SA"/>
        </w:rPr>
        <w:t>ИЗМЕНЕНИ</w:t>
      </w:r>
      <w:r w:rsidRPr="0009599B"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  <w:t>Я,</w:t>
      </w:r>
    </w:p>
    <w:p w:rsidR="0009599B" w:rsidRPr="0009599B" w:rsidRDefault="0009599B" w:rsidP="0009599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</w:pPr>
      <w:proofErr w:type="gramStart"/>
      <w:r w:rsidRPr="0009599B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t xml:space="preserve">вносимые в </w:t>
      </w:r>
      <w:r w:rsidR="007E78C7" w:rsidRPr="007C2CDC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 xml:space="preserve">формы Единых ветеринарных сертификатов </w:t>
      </w:r>
      <w:r w:rsidR="00164D0A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br/>
      </w:r>
      <w:r w:rsidR="007E78C7" w:rsidRPr="007C2CDC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>на ввозимые на таможенную территорию Евразийского экономического союза подконтрольные товары из третьих стран</w:t>
      </w:r>
      <w:proofErr w:type="gramEnd"/>
    </w:p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30"/>
        </w:rPr>
      </w:pPr>
    </w:p>
    <w:p w:rsidR="00B80482" w:rsidRPr="00F963B5" w:rsidRDefault="00B80482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30"/>
        </w:rPr>
      </w:pPr>
    </w:p>
    <w:p w:rsidR="00CE426E" w:rsidRDefault="007E78C7" w:rsidP="007E78C7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CE426E">
        <w:rPr>
          <w:rFonts w:ascii="Times New Roman" w:hAnsi="Times New Roman"/>
          <w:sz w:val="30"/>
          <w:szCs w:val="30"/>
        </w:rPr>
        <w:t>В форме № 1</w:t>
      </w:r>
      <w:r w:rsidR="00906C0C">
        <w:rPr>
          <w:rFonts w:ascii="Times New Roman" w:hAnsi="Times New Roman"/>
          <w:sz w:val="30"/>
          <w:szCs w:val="30"/>
        </w:rPr>
        <w:t xml:space="preserve"> </w:t>
      </w:r>
    </w:p>
    <w:p w:rsidR="001C3EFF" w:rsidRDefault="00CE426E" w:rsidP="007E78C7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абзац второй пункта </w:t>
      </w:r>
      <w:r w:rsidR="001C3EFF">
        <w:rPr>
          <w:rFonts w:ascii="Times New Roman" w:hAnsi="Times New Roman"/>
          <w:sz w:val="30"/>
          <w:szCs w:val="30"/>
        </w:rPr>
        <w:t>4.</w:t>
      </w:r>
      <w:r w:rsidR="00D22A9D">
        <w:rPr>
          <w:rFonts w:ascii="Times New Roman" w:hAnsi="Times New Roman"/>
          <w:sz w:val="30"/>
          <w:szCs w:val="30"/>
        </w:rPr>
        <w:t>1 изложить в следующей редакции</w:t>
      </w:r>
      <w:r w:rsidR="001C3EFF">
        <w:rPr>
          <w:rFonts w:ascii="Times New Roman" w:hAnsi="Times New Roman"/>
          <w:sz w:val="30"/>
          <w:szCs w:val="30"/>
        </w:rPr>
        <w:t>:</w:t>
      </w:r>
    </w:p>
    <w:p w:rsidR="00D22A9D" w:rsidRDefault="00D22A9D" w:rsidP="00D22A9D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D22A9D">
        <w:rPr>
          <w:rFonts w:ascii="Times New Roman" w:hAnsi="Times New Roman"/>
          <w:sz w:val="30"/>
          <w:szCs w:val="30"/>
        </w:rPr>
        <w:t xml:space="preserve">«- губкообразной энцефалопатии крупного рогатого скота – </w:t>
      </w:r>
      <w:r w:rsidR="00CE426E" w:rsidRPr="00CE426E">
        <w:rPr>
          <w:rFonts w:ascii="Times New Roman" w:hAnsi="Times New Roman"/>
          <w:sz w:val="30"/>
          <w:szCs w:val="30"/>
        </w:rPr>
        <w:t>из стран или административных территорий с учетом статуса по губкообразной энцефалопатии крупного рогатого скота при соблюдении условий, указанных в актуальной версии Кодекса здоровья наземных животных МЭБ по данному заболеванию</w:t>
      </w:r>
      <w:proofErr w:type="gramStart"/>
      <w:r w:rsidR="00CE426E" w:rsidRPr="00CE426E">
        <w:rPr>
          <w:rFonts w:ascii="Times New Roman" w:hAnsi="Times New Roman"/>
          <w:sz w:val="30"/>
          <w:szCs w:val="30"/>
        </w:rPr>
        <w:t>;</w:t>
      </w:r>
      <w:r w:rsidR="00CE426E">
        <w:rPr>
          <w:rFonts w:ascii="Times New Roman" w:hAnsi="Times New Roman"/>
          <w:sz w:val="30"/>
          <w:szCs w:val="30"/>
        </w:rPr>
        <w:t>»</w:t>
      </w:r>
      <w:proofErr w:type="gramEnd"/>
      <w:r w:rsidR="00CE426E">
        <w:rPr>
          <w:rFonts w:ascii="Times New Roman" w:hAnsi="Times New Roman"/>
          <w:sz w:val="30"/>
          <w:szCs w:val="30"/>
        </w:rPr>
        <w:t>;</w:t>
      </w:r>
    </w:p>
    <w:p w:rsidR="00D642D2" w:rsidRDefault="00D642D2" w:rsidP="00D22A9D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дополнить приложением следующего содержания:</w:t>
      </w:r>
    </w:p>
    <w:p w:rsidR="00D642D2" w:rsidRPr="00D642D2" w:rsidRDefault="00D642D2" w:rsidP="00906C0C">
      <w:pPr>
        <w:tabs>
          <w:tab w:val="left" w:pos="993"/>
        </w:tabs>
        <w:spacing w:after="0" w:line="240" w:lineRule="auto"/>
        <w:ind w:left="3402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D642D2">
        <w:rPr>
          <w:rFonts w:ascii="Times New Roman" w:hAnsi="Times New Roman"/>
          <w:sz w:val="30"/>
          <w:szCs w:val="30"/>
        </w:rPr>
        <w:t xml:space="preserve">Приложение к Ветеринарному сертификату на экспортируемый на таможенную территорию Евразийского экономического союза племенной и </w:t>
      </w:r>
      <w:proofErr w:type="spellStart"/>
      <w:r w:rsidRPr="00D642D2">
        <w:rPr>
          <w:rFonts w:ascii="Times New Roman" w:hAnsi="Times New Roman"/>
          <w:sz w:val="30"/>
          <w:szCs w:val="30"/>
        </w:rPr>
        <w:t>пользовательный</w:t>
      </w:r>
      <w:proofErr w:type="spellEnd"/>
      <w:r w:rsidRPr="00D642D2">
        <w:rPr>
          <w:rFonts w:ascii="Times New Roman" w:hAnsi="Times New Roman"/>
          <w:sz w:val="30"/>
          <w:szCs w:val="30"/>
        </w:rPr>
        <w:t xml:space="preserve"> крупный рогатый скот</w:t>
      </w:r>
    </w:p>
    <w:p w:rsidR="00D642D2" w:rsidRPr="00D642D2" w:rsidRDefault="00D642D2" w:rsidP="00D642D2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D642D2" w:rsidRPr="00D642D2" w:rsidRDefault="00B93316" w:rsidP="00D642D2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I</w:t>
      </w:r>
      <w:r>
        <w:rPr>
          <w:rFonts w:ascii="Times New Roman" w:hAnsi="Times New Roman"/>
          <w:sz w:val="30"/>
          <w:szCs w:val="30"/>
        </w:rPr>
        <w:t>. </w:t>
      </w:r>
      <w:r w:rsidR="00DE0FF7">
        <w:rPr>
          <w:rFonts w:ascii="Times New Roman" w:hAnsi="Times New Roman"/>
          <w:sz w:val="30"/>
          <w:szCs w:val="30"/>
        </w:rPr>
        <w:t xml:space="preserve">При ввозе </w:t>
      </w:r>
      <w:r w:rsidR="00D642D2" w:rsidRPr="00D642D2">
        <w:rPr>
          <w:rFonts w:ascii="Times New Roman" w:hAnsi="Times New Roman"/>
          <w:sz w:val="30"/>
          <w:szCs w:val="30"/>
        </w:rPr>
        <w:t xml:space="preserve">племенного и </w:t>
      </w:r>
      <w:proofErr w:type="spellStart"/>
      <w:r w:rsidR="00D642D2" w:rsidRPr="00D642D2">
        <w:rPr>
          <w:rFonts w:ascii="Times New Roman" w:hAnsi="Times New Roman"/>
          <w:sz w:val="30"/>
          <w:szCs w:val="30"/>
        </w:rPr>
        <w:t>пользовательного</w:t>
      </w:r>
      <w:proofErr w:type="spellEnd"/>
      <w:r w:rsidR="00D642D2" w:rsidRPr="00D642D2">
        <w:rPr>
          <w:rFonts w:ascii="Times New Roman" w:hAnsi="Times New Roman"/>
          <w:sz w:val="30"/>
          <w:szCs w:val="30"/>
        </w:rPr>
        <w:t xml:space="preserve"> крупного рогатого скота </w:t>
      </w:r>
      <w:r w:rsidR="0030047B">
        <w:rPr>
          <w:rFonts w:ascii="Times New Roman" w:hAnsi="Times New Roman"/>
          <w:sz w:val="30"/>
          <w:szCs w:val="30"/>
        </w:rPr>
        <w:t xml:space="preserve">(далее – КРС) </w:t>
      </w:r>
      <w:r w:rsidR="00D642D2" w:rsidRPr="00D642D2">
        <w:rPr>
          <w:rFonts w:ascii="Times New Roman" w:hAnsi="Times New Roman"/>
          <w:sz w:val="30"/>
          <w:szCs w:val="30"/>
        </w:rPr>
        <w:t xml:space="preserve">из страны или </w:t>
      </w:r>
      <w:r>
        <w:rPr>
          <w:rFonts w:ascii="Times New Roman" w:hAnsi="Times New Roman"/>
          <w:sz w:val="30"/>
          <w:szCs w:val="30"/>
        </w:rPr>
        <w:t xml:space="preserve">административной территории </w:t>
      </w:r>
      <w:r w:rsidR="00D642D2" w:rsidRPr="00D642D2">
        <w:rPr>
          <w:rFonts w:ascii="Times New Roman" w:hAnsi="Times New Roman"/>
          <w:sz w:val="30"/>
          <w:szCs w:val="30"/>
        </w:rPr>
        <w:t xml:space="preserve">с незначительным риском по </w:t>
      </w:r>
      <w:r w:rsidR="00DE0FF7">
        <w:rPr>
          <w:rFonts w:ascii="Times New Roman" w:hAnsi="Times New Roman"/>
          <w:sz w:val="30"/>
          <w:szCs w:val="30"/>
        </w:rPr>
        <w:t>губкообразной энцефалопатии крупного рогатого скота</w:t>
      </w:r>
      <w:r w:rsidR="0030047B">
        <w:rPr>
          <w:rFonts w:ascii="Times New Roman" w:hAnsi="Times New Roman"/>
          <w:sz w:val="30"/>
          <w:szCs w:val="30"/>
        </w:rPr>
        <w:t xml:space="preserve"> (далее – ГЭКРС)</w:t>
      </w:r>
      <w:r w:rsidR="00D642D2" w:rsidRPr="00D642D2">
        <w:rPr>
          <w:rFonts w:ascii="Times New Roman" w:hAnsi="Times New Roman"/>
          <w:sz w:val="30"/>
          <w:szCs w:val="30"/>
        </w:rPr>
        <w:t xml:space="preserve">, но </w:t>
      </w:r>
      <w:r>
        <w:rPr>
          <w:rFonts w:ascii="Times New Roman" w:hAnsi="Times New Roman"/>
          <w:sz w:val="30"/>
          <w:szCs w:val="30"/>
        </w:rPr>
        <w:t xml:space="preserve">где </w:t>
      </w:r>
      <w:r w:rsidR="00D642D2" w:rsidRPr="00D642D2">
        <w:rPr>
          <w:rFonts w:ascii="Times New Roman" w:hAnsi="Times New Roman"/>
          <w:sz w:val="30"/>
          <w:szCs w:val="30"/>
        </w:rPr>
        <w:t xml:space="preserve">был зарегистрирован один автохтонный случай </w:t>
      </w:r>
      <w:r w:rsidR="00DE0FF7">
        <w:rPr>
          <w:rFonts w:ascii="Times New Roman" w:hAnsi="Times New Roman"/>
          <w:sz w:val="30"/>
          <w:szCs w:val="30"/>
        </w:rPr>
        <w:t>этой болезни в</w:t>
      </w:r>
      <w:r w:rsidR="00D642D2" w:rsidRPr="00D642D2">
        <w:rPr>
          <w:rFonts w:ascii="Times New Roman" w:hAnsi="Times New Roman"/>
          <w:sz w:val="30"/>
          <w:szCs w:val="30"/>
        </w:rPr>
        <w:t xml:space="preserve">етеринарные органы </w:t>
      </w:r>
      <w:r w:rsidR="00DE0FF7">
        <w:rPr>
          <w:rFonts w:ascii="Times New Roman" w:hAnsi="Times New Roman"/>
          <w:sz w:val="30"/>
          <w:szCs w:val="30"/>
        </w:rPr>
        <w:t xml:space="preserve">страны-экспортера </w:t>
      </w:r>
      <w:r w:rsidR="00D642D2" w:rsidRPr="00D642D2">
        <w:rPr>
          <w:rFonts w:ascii="Times New Roman" w:hAnsi="Times New Roman"/>
          <w:sz w:val="30"/>
          <w:szCs w:val="30"/>
        </w:rPr>
        <w:t>подтверждаю</w:t>
      </w:r>
      <w:r w:rsidR="00DE0FF7">
        <w:rPr>
          <w:rFonts w:ascii="Times New Roman" w:hAnsi="Times New Roman"/>
          <w:sz w:val="30"/>
          <w:szCs w:val="30"/>
        </w:rPr>
        <w:t>т</w:t>
      </w:r>
      <w:r w:rsidR="00D642D2" w:rsidRPr="00D642D2">
        <w:rPr>
          <w:rFonts w:ascii="Times New Roman" w:hAnsi="Times New Roman"/>
          <w:sz w:val="30"/>
          <w:szCs w:val="30"/>
        </w:rPr>
        <w:t>, что животные:</w:t>
      </w:r>
    </w:p>
    <w:p w:rsidR="00D642D2" w:rsidRPr="00D642D2" w:rsidRDefault="00D642D2" w:rsidP="00D642D2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D642D2">
        <w:rPr>
          <w:rFonts w:ascii="Times New Roman" w:hAnsi="Times New Roman"/>
          <w:sz w:val="30"/>
          <w:szCs w:val="30"/>
        </w:rPr>
        <w:t>1)</w:t>
      </w:r>
      <w:r w:rsidR="002174B4">
        <w:rPr>
          <w:rFonts w:ascii="Times New Roman" w:hAnsi="Times New Roman"/>
          <w:sz w:val="30"/>
          <w:szCs w:val="30"/>
        </w:rPr>
        <w:t> </w:t>
      </w:r>
      <w:r w:rsidRPr="00D642D2">
        <w:rPr>
          <w:rFonts w:ascii="Times New Roman" w:hAnsi="Times New Roman"/>
          <w:sz w:val="30"/>
          <w:szCs w:val="30"/>
        </w:rPr>
        <w:t xml:space="preserve">идентифицированы в рамках программы идентификации КРС в стране или зоне, и можно доказать, что они не являются скотом, </w:t>
      </w:r>
      <w:r w:rsidRPr="00D642D2">
        <w:rPr>
          <w:rFonts w:ascii="Times New Roman" w:hAnsi="Times New Roman"/>
          <w:sz w:val="30"/>
          <w:szCs w:val="30"/>
        </w:rPr>
        <w:lastRenderedPageBreak/>
        <w:t>подвергавшимся риску заражения инфекционным агентом ГЭ КРС, как он описан в пункте б пункт</w:t>
      </w:r>
      <w:r w:rsidR="0000166F">
        <w:rPr>
          <w:rFonts w:ascii="Times New Roman" w:hAnsi="Times New Roman"/>
          <w:sz w:val="30"/>
          <w:szCs w:val="30"/>
        </w:rPr>
        <w:t>а</w:t>
      </w:r>
      <w:r w:rsidRPr="00D642D2">
        <w:rPr>
          <w:rFonts w:ascii="Times New Roman" w:hAnsi="Times New Roman"/>
          <w:sz w:val="30"/>
          <w:szCs w:val="30"/>
        </w:rPr>
        <w:t xml:space="preserve"> </w:t>
      </w:r>
      <w:r w:rsidR="0000166F" w:rsidRPr="00D642D2">
        <w:rPr>
          <w:rFonts w:ascii="Times New Roman" w:hAnsi="Times New Roman"/>
          <w:sz w:val="30"/>
          <w:szCs w:val="30"/>
        </w:rPr>
        <w:t>3</w:t>
      </w:r>
      <w:r w:rsidRPr="00D642D2">
        <w:rPr>
          <w:rFonts w:ascii="Times New Roman" w:hAnsi="Times New Roman"/>
          <w:sz w:val="30"/>
          <w:szCs w:val="30"/>
        </w:rPr>
        <w:t xml:space="preserve"> Статьи 11.4.3</w:t>
      </w:r>
      <w:r w:rsidR="0030047B">
        <w:rPr>
          <w:rFonts w:ascii="Times New Roman" w:hAnsi="Times New Roman"/>
          <w:sz w:val="30"/>
          <w:szCs w:val="30"/>
        </w:rPr>
        <w:t xml:space="preserve"> Кодекса здоровья наземных животных Всемирной организации здравоохранения</w:t>
      </w:r>
      <w:r w:rsidR="002174B4">
        <w:rPr>
          <w:rFonts w:ascii="Times New Roman" w:hAnsi="Times New Roman"/>
          <w:sz w:val="30"/>
          <w:szCs w:val="30"/>
        </w:rPr>
        <w:t xml:space="preserve"> (далее – Кодекс МЭБ)</w:t>
      </w:r>
      <w:r w:rsidRPr="00D642D2">
        <w:rPr>
          <w:rFonts w:ascii="Times New Roman" w:hAnsi="Times New Roman"/>
          <w:sz w:val="30"/>
          <w:szCs w:val="30"/>
        </w:rPr>
        <w:t>;</w:t>
      </w:r>
    </w:p>
    <w:p w:rsidR="00D642D2" w:rsidRPr="00D642D2" w:rsidRDefault="00D642D2" w:rsidP="00D642D2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D642D2">
        <w:rPr>
          <w:rFonts w:ascii="Times New Roman" w:hAnsi="Times New Roman"/>
          <w:sz w:val="30"/>
          <w:szCs w:val="30"/>
        </w:rPr>
        <w:t>2)</w:t>
      </w:r>
      <w:r w:rsidR="002174B4">
        <w:rPr>
          <w:rFonts w:ascii="Times New Roman" w:hAnsi="Times New Roman"/>
          <w:sz w:val="30"/>
          <w:szCs w:val="30"/>
        </w:rPr>
        <w:t> </w:t>
      </w:r>
      <w:r w:rsidRPr="00D642D2">
        <w:rPr>
          <w:rFonts w:ascii="Times New Roman" w:hAnsi="Times New Roman"/>
          <w:sz w:val="30"/>
          <w:szCs w:val="30"/>
        </w:rPr>
        <w:t>были рождены после даты вступления в силу запрета на кормление жвачных мясокостной мукой и белковыми брикетами из жвачных, который действительно соблюдался.</w:t>
      </w:r>
    </w:p>
    <w:p w:rsidR="00D642D2" w:rsidRPr="00D642D2" w:rsidRDefault="00B93316" w:rsidP="00D642D2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II</w:t>
      </w:r>
      <w:r>
        <w:rPr>
          <w:rFonts w:ascii="Times New Roman" w:hAnsi="Times New Roman"/>
          <w:sz w:val="30"/>
          <w:szCs w:val="30"/>
        </w:rPr>
        <w:t>. </w:t>
      </w:r>
      <w:r w:rsidR="002174B4">
        <w:rPr>
          <w:rFonts w:ascii="Times New Roman" w:hAnsi="Times New Roman"/>
          <w:sz w:val="30"/>
          <w:szCs w:val="30"/>
        </w:rPr>
        <w:t xml:space="preserve">При ввозе </w:t>
      </w:r>
      <w:r w:rsidR="00D642D2" w:rsidRPr="00D642D2">
        <w:rPr>
          <w:rFonts w:ascii="Times New Roman" w:hAnsi="Times New Roman"/>
          <w:sz w:val="30"/>
          <w:szCs w:val="30"/>
        </w:rPr>
        <w:t xml:space="preserve">племенного и </w:t>
      </w:r>
      <w:proofErr w:type="spellStart"/>
      <w:r w:rsidR="00D642D2" w:rsidRPr="00D642D2">
        <w:rPr>
          <w:rFonts w:ascii="Times New Roman" w:hAnsi="Times New Roman"/>
          <w:sz w:val="30"/>
          <w:szCs w:val="30"/>
        </w:rPr>
        <w:t>пользовательного</w:t>
      </w:r>
      <w:proofErr w:type="spellEnd"/>
      <w:r w:rsidR="00D642D2" w:rsidRPr="00D642D2">
        <w:rPr>
          <w:rFonts w:ascii="Times New Roman" w:hAnsi="Times New Roman"/>
          <w:sz w:val="30"/>
          <w:szCs w:val="30"/>
        </w:rPr>
        <w:t xml:space="preserve"> </w:t>
      </w:r>
      <w:r w:rsidR="002174B4">
        <w:rPr>
          <w:rFonts w:ascii="Times New Roman" w:hAnsi="Times New Roman"/>
          <w:sz w:val="30"/>
          <w:szCs w:val="30"/>
        </w:rPr>
        <w:t xml:space="preserve">КРС </w:t>
      </w:r>
      <w:r w:rsidR="00D642D2" w:rsidRPr="00D642D2">
        <w:rPr>
          <w:rFonts w:ascii="Times New Roman" w:hAnsi="Times New Roman"/>
          <w:sz w:val="30"/>
          <w:szCs w:val="30"/>
        </w:rPr>
        <w:t xml:space="preserve">из страны или </w:t>
      </w:r>
      <w:r w:rsidR="00F83C05">
        <w:rPr>
          <w:rFonts w:ascii="Times New Roman" w:hAnsi="Times New Roman"/>
          <w:sz w:val="30"/>
          <w:szCs w:val="30"/>
        </w:rPr>
        <w:t xml:space="preserve">административной </w:t>
      </w:r>
      <w:proofErr w:type="spellStart"/>
      <w:r w:rsidR="00F83C05">
        <w:rPr>
          <w:rFonts w:ascii="Times New Roman" w:hAnsi="Times New Roman"/>
          <w:sz w:val="30"/>
          <w:szCs w:val="30"/>
        </w:rPr>
        <w:t>территррии</w:t>
      </w:r>
      <w:proofErr w:type="spellEnd"/>
      <w:r w:rsidR="00F83C05">
        <w:rPr>
          <w:rFonts w:ascii="Times New Roman" w:hAnsi="Times New Roman"/>
          <w:sz w:val="30"/>
          <w:szCs w:val="30"/>
        </w:rPr>
        <w:t xml:space="preserve"> </w:t>
      </w:r>
      <w:r w:rsidR="00D642D2" w:rsidRPr="00D642D2">
        <w:rPr>
          <w:rFonts w:ascii="Times New Roman" w:hAnsi="Times New Roman"/>
          <w:sz w:val="30"/>
          <w:szCs w:val="30"/>
        </w:rPr>
        <w:t>с контролируемым риском по ГЭКРС</w:t>
      </w:r>
      <w:r w:rsidR="002174B4">
        <w:rPr>
          <w:rFonts w:ascii="Times New Roman" w:hAnsi="Times New Roman"/>
          <w:sz w:val="30"/>
          <w:szCs w:val="30"/>
        </w:rPr>
        <w:t xml:space="preserve"> в</w:t>
      </w:r>
      <w:r w:rsidR="002174B4" w:rsidRPr="00D642D2">
        <w:rPr>
          <w:rFonts w:ascii="Times New Roman" w:hAnsi="Times New Roman"/>
          <w:sz w:val="30"/>
          <w:szCs w:val="30"/>
        </w:rPr>
        <w:t xml:space="preserve">етеринарные органы </w:t>
      </w:r>
      <w:r w:rsidR="002174B4">
        <w:rPr>
          <w:rFonts w:ascii="Times New Roman" w:hAnsi="Times New Roman"/>
          <w:sz w:val="30"/>
          <w:szCs w:val="30"/>
        </w:rPr>
        <w:t xml:space="preserve">страны-экспортера </w:t>
      </w:r>
      <w:r w:rsidR="002174B4" w:rsidRPr="00D642D2">
        <w:rPr>
          <w:rFonts w:ascii="Times New Roman" w:hAnsi="Times New Roman"/>
          <w:sz w:val="30"/>
          <w:szCs w:val="30"/>
        </w:rPr>
        <w:t>подтверждаю</w:t>
      </w:r>
      <w:r w:rsidR="002174B4">
        <w:rPr>
          <w:rFonts w:ascii="Times New Roman" w:hAnsi="Times New Roman"/>
          <w:sz w:val="30"/>
          <w:szCs w:val="30"/>
        </w:rPr>
        <w:t>т</w:t>
      </w:r>
      <w:r w:rsidR="002174B4" w:rsidRPr="00D642D2">
        <w:rPr>
          <w:rFonts w:ascii="Times New Roman" w:hAnsi="Times New Roman"/>
          <w:sz w:val="30"/>
          <w:szCs w:val="30"/>
        </w:rPr>
        <w:t>, что:</w:t>
      </w:r>
    </w:p>
    <w:p w:rsidR="00D642D2" w:rsidRPr="00D642D2" w:rsidRDefault="00D642D2" w:rsidP="00D642D2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D642D2">
        <w:rPr>
          <w:rFonts w:ascii="Times New Roman" w:hAnsi="Times New Roman"/>
          <w:sz w:val="30"/>
          <w:szCs w:val="30"/>
        </w:rPr>
        <w:t>1)</w:t>
      </w:r>
      <w:r w:rsidR="002174B4">
        <w:rPr>
          <w:rFonts w:ascii="Times New Roman" w:hAnsi="Times New Roman"/>
          <w:sz w:val="30"/>
          <w:szCs w:val="30"/>
        </w:rPr>
        <w:t> </w:t>
      </w:r>
      <w:r w:rsidRPr="00D642D2">
        <w:rPr>
          <w:rFonts w:ascii="Times New Roman" w:hAnsi="Times New Roman"/>
          <w:sz w:val="30"/>
          <w:szCs w:val="30"/>
        </w:rPr>
        <w:t xml:space="preserve">страна или </w:t>
      </w:r>
      <w:r w:rsidR="00B93316">
        <w:rPr>
          <w:rFonts w:ascii="Times New Roman" w:hAnsi="Times New Roman"/>
          <w:sz w:val="30"/>
          <w:szCs w:val="30"/>
        </w:rPr>
        <w:t xml:space="preserve">административная территория </w:t>
      </w:r>
      <w:r w:rsidRPr="00D642D2">
        <w:rPr>
          <w:rFonts w:ascii="Times New Roman" w:hAnsi="Times New Roman"/>
          <w:sz w:val="30"/>
          <w:szCs w:val="30"/>
        </w:rPr>
        <w:t xml:space="preserve">удовлетворяет требованиям Статьи 11.4.4. </w:t>
      </w:r>
      <w:r w:rsidR="002174B4">
        <w:rPr>
          <w:rFonts w:ascii="Times New Roman" w:hAnsi="Times New Roman"/>
          <w:sz w:val="30"/>
          <w:szCs w:val="30"/>
        </w:rPr>
        <w:t>Кодекса МЭБ</w:t>
      </w:r>
      <w:r w:rsidRPr="00D642D2">
        <w:rPr>
          <w:rFonts w:ascii="Times New Roman" w:hAnsi="Times New Roman"/>
          <w:sz w:val="30"/>
          <w:szCs w:val="30"/>
        </w:rPr>
        <w:t>;</w:t>
      </w:r>
    </w:p>
    <w:p w:rsidR="00D642D2" w:rsidRPr="00D642D2" w:rsidRDefault="00D642D2" w:rsidP="00D642D2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D642D2">
        <w:rPr>
          <w:rFonts w:ascii="Times New Roman" w:hAnsi="Times New Roman"/>
          <w:sz w:val="30"/>
          <w:szCs w:val="30"/>
        </w:rPr>
        <w:t>2)</w:t>
      </w:r>
      <w:r w:rsidR="002174B4">
        <w:rPr>
          <w:rFonts w:ascii="Times New Roman" w:hAnsi="Times New Roman"/>
          <w:sz w:val="30"/>
          <w:szCs w:val="30"/>
        </w:rPr>
        <w:t> </w:t>
      </w:r>
      <w:r w:rsidR="00750A15">
        <w:rPr>
          <w:rFonts w:ascii="Times New Roman" w:hAnsi="Times New Roman"/>
          <w:sz w:val="30"/>
          <w:szCs w:val="30"/>
        </w:rPr>
        <w:t>КРС</w:t>
      </w:r>
      <w:r w:rsidRPr="00D642D2">
        <w:rPr>
          <w:rFonts w:ascii="Times New Roman" w:hAnsi="Times New Roman"/>
          <w:sz w:val="30"/>
          <w:szCs w:val="30"/>
        </w:rPr>
        <w:t xml:space="preserve"> экспортного назначения идентифицирован в рамках программы идентификации КРС в стране или зоне для доказательства, что он не является скотом, подвергавшимся риску заражения, как это описано в пункте б </w:t>
      </w:r>
      <w:r w:rsidR="0000166F">
        <w:rPr>
          <w:rFonts w:ascii="Times New Roman" w:hAnsi="Times New Roman"/>
          <w:sz w:val="30"/>
          <w:szCs w:val="30"/>
        </w:rPr>
        <w:t xml:space="preserve">пункта </w:t>
      </w:r>
      <w:r w:rsidR="0000166F" w:rsidRPr="00D642D2">
        <w:rPr>
          <w:rFonts w:ascii="Times New Roman" w:hAnsi="Times New Roman"/>
          <w:sz w:val="30"/>
          <w:szCs w:val="30"/>
        </w:rPr>
        <w:t>3</w:t>
      </w:r>
      <w:r w:rsidR="0000166F">
        <w:rPr>
          <w:rFonts w:ascii="Times New Roman" w:hAnsi="Times New Roman"/>
          <w:sz w:val="30"/>
          <w:szCs w:val="30"/>
        </w:rPr>
        <w:t xml:space="preserve"> </w:t>
      </w:r>
      <w:r w:rsidRPr="00D642D2">
        <w:rPr>
          <w:rFonts w:ascii="Times New Roman" w:hAnsi="Times New Roman"/>
          <w:sz w:val="30"/>
          <w:szCs w:val="30"/>
        </w:rPr>
        <w:t>Статьи</w:t>
      </w:r>
      <w:r w:rsidR="00235198">
        <w:rPr>
          <w:rFonts w:ascii="Times New Roman" w:hAnsi="Times New Roman"/>
          <w:sz w:val="30"/>
          <w:szCs w:val="30"/>
        </w:rPr>
        <w:t xml:space="preserve"> </w:t>
      </w:r>
      <w:r w:rsidRPr="00D642D2">
        <w:rPr>
          <w:rFonts w:ascii="Times New Roman" w:hAnsi="Times New Roman"/>
          <w:sz w:val="30"/>
          <w:szCs w:val="30"/>
        </w:rPr>
        <w:t>11.4.4</w:t>
      </w:r>
      <w:r w:rsidR="00750A15">
        <w:rPr>
          <w:rFonts w:ascii="Times New Roman" w:hAnsi="Times New Roman"/>
          <w:sz w:val="30"/>
          <w:szCs w:val="30"/>
        </w:rPr>
        <w:t xml:space="preserve"> Кодекса МЭБ</w:t>
      </w:r>
      <w:r w:rsidRPr="00D642D2">
        <w:rPr>
          <w:rFonts w:ascii="Times New Roman" w:hAnsi="Times New Roman"/>
          <w:sz w:val="30"/>
          <w:szCs w:val="30"/>
        </w:rPr>
        <w:t>;</w:t>
      </w:r>
    </w:p>
    <w:p w:rsidR="00D642D2" w:rsidRDefault="00D642D2" w:rsidP="00D642D2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D642D2">
        <w:rPr>
          <w:rFonts w:ascii="Times New Roman" w:hAnsi="Times New Roman"/>
          <w:sz w:val="30"/>
          <w:szCs w:val="30"/>
        </w:rPr>
        <w:t>3)</w:t>
      </w:r>
      <w:r w:rsidR="00750A15">
        <w:rPr>
          <w:rFonts w:ascii="Times New Roman" w:hAnsi="Times New Roman"/>
          <w:sz w:val="30"/>
          <w:szCs w:val="30"/>
        </w:rPr>
        <w:t> КРС</w:t>
      </w:r>
      <w:r w:rsidRPr="00D642D2">
        <w:rPr>
          <w:rFonts w:ascii="Times New Roman" w:hAnsi="Times New Roman"/>
          <w:sz w:val="30"/>
          <w:szCs w:val="30"/>
        </w:rPr>
        <w:t xml:space="preserve"> экспортного назначения был рождён после даты вступления в силу запрета на кормление жвачных мясокостной мукой и белковыми брикетами из жвачных, который действительно соблюдался.</w:t>
      </w:r>
    </w:p>
    <w:p w:rsidR="00750A15" w:rsidRPr="00D642D2" w:rsidRDefault="00F83C05" w:rsidP="00750A15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III</w:t>
      </w:r>
      <w:r>
        <w:rPr>
          <w:rFonts w:ascii="Times New Roman" w:hAnsi="Times New Roman"/>
          <w:sz w:val="30"/>
          <w:szCs w:val="30"/>
        </w:rPr>
        <w:t>. </w:t>
      </w:r>
      <w:r w:rsidR="00750A15">
        <w:rPr>
          <w:rFonts w:ascii="Times New Roman" w:hAnsi="Times New Roman"/>
          <w:sz w:val="30"/>
          <w:szCs w:val="30"/>
        </w:rPr>
        <w:t>При ввозе</w:t>
      </w:r>
      <w:r w:rsidR="00D642D2" w:rsidRPr="00D642D2">
        <w:rPr>
          <w:rFonts w:ascii="Times New Roman" w:hAnsi="Times New Roman"/>
          <w:sz w:val="30"/>
          <w:szCs w:val="30"/>
        </w:rPr>
        <w:t xml:space="preserve"> племенного и </w:t>
      </w:r>
      <w:proofErr w:type="spellStart"/>
      <w:r w:rsidR="00D642D2" w:rsidRPr="00D642D2">
        <w:rPr>
          <w:rFonts w:ascii="Times New Roman" w:hAnsi="Times New Roman"/>
          <w:sz w:val="30"/>
          <w:szCs w:val="30"/>
        </w:rPr>
        <w:t>пользовательного</w:t>
      </w:r>
      <w:proofErr w:type="spellEnd"/>
      <w:r w:rsidR="00D642D2" w:rsidRPr="00D642D2">
        <w:rPr>
          <w:rFonts w:ascii="Times New Roman" w:hAnsi="Times New Roman"/>
          <w:sz w:val="30"/>
          <w:szCs w:val="30"/>
        </w:rPr>
        <w:t xml:space="preserve"> </w:t>
      </w:r>
      <w:r w:rsidR="00750A15">
        <w:rPr>
          <w:rFonts w:ascii="Times New Roman" w:hAnsi="Times New Roman"/>
          <w:sz w:val="30"/>
          <w:szCs w:val="30"/>
        </w:rPr>
        <w:t>КРС</w:t>
      </w:r>
      <w:r w:rsidR="00D642D2" w:rsidRPr="00D642D2">
        <w:rPr>
          <w:rFonts w:ascii="Times New Roman" w:hAnsi="Times New Roman"/>
          <w:sz w:val="30"/>
          <w:szCs w:val="30"/>
        </w:rPr>
        <w:t xml:space="preserve"> из страны или </w:t>
      </w:r>
      <w:r>
        <w:rPr>
          <w:rFonts w:ascii="Times New Roman" w:hAnsi="Times New Roman"/>
          <w:sz w:val="30"/>
          <w:szCs w:val="30"/>
        </w:rPr>
        <w:t>административной террит</w:t>
      </w:r>
      <w:r w:rsidR="0074112C"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 xml:space="preserve">рии </w:t>
      </w:r>
      <w:r w:rsidR="00D642D2" w:rsidRPr="00D642D2">
        <w:rPr>
          <w:rFonts w:ascii="Times New Roman" w:hAnsi="Times New Roman"/>
          <w:sz w:val="30"/>
          <w:szCs w:val="30"/>
        </w:rPr>
        <w:t>с неопределённым риском по ГЭКРС</w:t>
      </w:r>
      <w:r w:rsidR="00750A15">
        <w:rPr>
          <w:rFonts w:ascii="Times New Roman" w:hAnsi="Times New Roman"/>
          <w:sz w:val="30"/>
          <w:szCs w:val="30"/>
        </w:rPr>
        <w:t xml:space="preserve"> в</w:t>
      </w:r>
      <w:r w:rsidR="00750A15" w:rsidRPr="00D642D2">
        <w:rPr>
          <w:rFonts w:ascii="Times New Roman" w:hAnsi="Times New Roman"/>
          <w:sz w:val="30"/>
          <w:szCs w:val="30"/>
        </w:rPr>
        <w:t xml:space="preserve">етеринарные органы </w:t>
      </w:r>
      <w:r w:rsidR="00750A15">
        <w:rPr>
          <w:rFonts w:ascii="Times New Roman" w:hAnsi="Times New Roman"/>
          <w:sz w:val="30"/>
          <w:szCs w:val="30"/>
        </w:rPr>
        <w:t xml:space="preserve">страны-экспортера </w:t>
      </w:r>
      <w:r w:rsidR="00750A15" w:rsidRPr="00D642D2">
        <w:rPr>
          <w:rFonts w:ascii="Times New Roman" w:hAnsi="Times New Roman"/>
          <w:sz w:val="30"/>
          <w:szCs w:val="30"/>
        </w:rPr>
        <w:t>подтверждаю</w:t>
      </w:r>
      <w:r w:rsidR="00750A15">
        <w:rPr>
          <w:rFonts w:ascii="Times New Roman" w:hAnsi="Times New Roman"/>
          <w:sz w:val="30"/>
          <w:szCs w:val="30"/>
        </w:rPr>
        <w:t>т</w:t>
      </w:r>
      <w:r w:rsidR="00750A15" w:rsidRPr="00D642D2">
        <w:rPr>
          <w:rFonts w:ascii="Times New Roman" w:hAnsi="Times New Roman"/>
          <w:sz w:val="30"/>
          <w:szCs w:val="30"/>
        </w:rPr>
        <w:t>, что:</w:t>
      </w:r>
    </w:p>
    <w:p w:rsidR="00D642D2" w:rsidRPr="00D642D2" w:rsidRDefault="00D642D2" w:rsidP="00D642D2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D642D2">
        <w:rPr>
          <w:rFonts w:ascii="Times New Roman" w:hAnsi="Times New Roman"/>
          <w:sz w:val="30"/>
          <w:szCs w:val="30"/>
        </w:rPr>
        <w:t>1)</w:t>
      </w:r>
      <w:r w:rsidR="00B52A41">
        <w:rPr>
          <w:rFonts w:ascii="Times New Roman" w:hAnsi="Times New Roman"/>
          <w:sz w:val="30"/>
          <w:szCs w:val="30"/>
        </w:rPr>
        <w:t> </w:t>
      </w:r>
      <w:proofErr w:type="gramStart"/>
      <w:r w:rsidRPr="00D642D2">
        <w:rPr>
          <w:rFonts w:ascii="Times New Roman" w:hAnsi="Times New Roman"/>
          <w:sz w:val="30"/>
          <w:szCs w:val="30"/>
        </w:rPr>
        <w:t>наложен и строго соблюдается</w:t>
      </w:r>
      <w:proofErr w:type="gramEnd"/>
      <w:r w:rsidRPr="00D642D2">
        <w:rPr>
          <w:rFonts w:ascii="Times New Roman" w:hAnsi="Times New Roman"/>
          <w:sz w:val="30"/>
          <w:szCs w:val="30"/>
        </w:rPr>
        <w:t xml:space="preserve"> запрет на кормление жвачных мясокостной мукой и белковыми брикетами, полученными из жвачных;</w:t>
      </w:r>
    </w:p>
    <w:p w:rsidR="00D642D2" w:rsidRPr="00D642D2" w:rsidRDefault="00D642D2" w:rsidP="00D642D2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proofErr w:type="gramStart"/>
      <w:r w:rsidRPr="00D642D2">
        <w:rPr>
          <w:rFonts w:ascii="Times New Roman" w:hAnsi="Times New Roman"/>
          <w:sz w:val="30"/>
          <w:szCs w:val="30"/>
        </w:rPr>
        <w:t>2)</w:t>
      </w:r>
      <w:r w:rsidR="00B52A41">
        <w:rPr>
          <w:rFonts w:ascii="Times New Roman" w:hAnsi="Times New Roman"/>
          <w:sz w:val="30"/>
          <w:szCs w:val="30"/>
        </w:rPr>
        <w:t> </w:t>
      </w:r>
      <w:r w:rsidR="00B27010">
        <w:rPr>
          <w:rFonts w:ascii="Times New Roman" w:hAnsi="Times New Roman"/>
          <w:sz w:val="30"/>
          <w:szCs w:val="30"/>
        </w:rPr>
        <w:t xml:space="preserve">при регистрации случаев </w:t>
      </w:r>
      <w:r w:rsidRPr="00D642D2">
        <w:rPr>
          <w:rFonts w:ascii="Times New Roman" w:hAnsi="Times New Roman"/>
          <w:sz w:val="30"/>
          <w:szCs w:val="30"/>
        </w:rPr>
        <w:t xml:space="preserve">ГЭКРС, </w:t>
      </w:r>
      <w:r w:rsidR="00B27010">
        <w:rPr>
          <w:rFonts w:ascii="Times New Roman" w:hAnsi="Times New Roman"/>
          <w:sz w:val="30"/>
          <w:szCs w:val="30"/>
        </w:rPr>
        <w:t xml:space="preserve">а также </w:t>
      </w:r>
      <w:r w:rsidR="00B52A41">
        <w:rPr>
          <w:rFonts w:ascii="Times New Roman" w:hAnsi="Times New Roman"/>
          <w:sz w:val="30"/>
          <w:szCs w:val="30"/>
        </w:rPr>
        <w:t>КРС</w:t>
      </w:r>
      <w:r w:rsidRPr="00D642D2">
        <w:rPr>
          <w:rFonts w:ascii="Times New Roman" w:hAnsi="Times New Roman"/>
          <w:sz w:val="30"/>
          <w:szCs w:val="30"/>
        </w:rPr>
        <w:t xml:space="preserve"> который в первый год своей жизни содержался вместе с </w:t>
      </w:r>
      <w:r w:rsidR="00B52A41">
        <w:rPr>
          <w:rFonts w:ascii="Times New Roman" w:hAnsi="Times New Roman"/>
          <w:sz w:val="30"/>
          <w:szCs w:val="30"/>
        </w:rPr>
        <w:t xml:space="preserve">животными, больными </w:t>
      </w:r>
      <w:r w:rsidRPr="00D642D2">
        <w:rPr>
          <w:rFonts w:ascii="Times New Roman" w:hAnsi="Times New Roman"/>
          <w:sz w:val="30"/>
          <w:szCs w:val="30"/>
        </w:rPr>
        <w:t xml:space="preserve">ГЭКРС, и который, согласно заключениям </w:t>
      </w:r>
      <w:r w:rsidR="00EE3B16">
        <w:rPr>
          <w:rFonts w:ascii="Times New Roman" w:hAnsi="Times New Roman"/>
          <w:sz w:val="30"/>
          <w:szCs w:val="30"/>
        </w:rPr>
        <w:t xml:space="preserve">эпизоотического </w:t>
      </w:r>
      <w:r w:rsidRPr="00D642D2">
        <w:rPr>
          <w:rFonts w:ascii="Times New Roman" w:hAnsi="Times New Roman"/>
          <w:sz w:val="30"/>
          <w:szCs w:val="30"/>
        </w:rPr>
        <w:lastRenderedPageBreak/>
        <w:t>расследования, потреблял те же потенциально контаминированные корма, или</w:t>
      </w:r>
      <w:r w:rsidR="00B27010">
        <w:rPr>
          <w:rFonts w:ascii="Times New Roman" w:hAnsi="Times New Roman"/>
          <w:sz w:val="30"/>
          <w:szCs w:val="30"/>
        </w:rPr>
        <w:t xml:space="preserve"> </w:t>
      </w:r>
      <w:r w:rsidRPr="00D642D2">
        <w:rPr>
          <w:rFonts w:ascii="Times New Roman" w:hAnsi="Times New Roman"/>
          <w:sz w:val="30"/>
          <w:szCs w:val="30"/>
        </w:rPr>
        <w:t>когда заключения расследования не убедительны</w:t>
      </w:r>
      <w:r w:rsidR="00ED244D">
        <w:rPr>
          <w:rFonts w:ascii="Times New Roman" w:hAnsi="Times New Roman"/>
          <w:sz w:val="30"/>
          <w:szCs w:val="30"/>
        </w:rPr>
        <w:t>, а также</w:t>
      </w:r>
      <w:r w:rsidRPr="00D642D2">
        <w:rPr>
          <w:rFonts w:ascii="Times New Roman" w:hAnsi="Times New Roman"/>
          <w:sz w:val="30"/>
          <w:szCs w:val="30"/>
        </w:rPr>
        <w:t xml:space="preserve"> весь </w:t>
      </w:r>
      <w:r w:rsidR="00B52A41">
        <w:rPr>
          <w:rFonts w:ascii="Times New Roman" w:hAnsi="Times New Roman"/>
          <w:sz w:val="30"/>
          <w:szCs w:val="30"/>
        </w:rPr>
        <w:t>КРС</w:t>
      </w:r>
      <w:r w:rsidRPr="00D642D2">
        <w:rPr>
          <w:rFonts w:ascii="Times New Roman" w:hAnsi="Times New Roman"/>
          <w:sz w:val="30"/>
          <w:szCs w:val="30"/>
        </w:rPr>
        <w:t xml:space="preserve">, который был рождён в течение 12 месяцев, предшествовавших и последовавших за рождением </w:t>
      </w:r>
      <w:r w:rsidR="00B52A41">
        <w:rPr>
          <w:rFonts w:ascii="Times New Roman" w:hAnsi="Times New Roman"/>
          <w:sz w:val="30"/>
          <w:szCs w:val="30"/>
        </w:rPr>
        <w:t xml:space="preserve">животных, больных </w:t>
      </w:r>
      <w:r w:rsidRPr="00D642D2">
        <w:rPr>
          <w:rFonts w:ascii="Times New Roman" w:hAnsi="Times New Roman"/>
          <w:sz w:val="30"/>
          <w:szCs w:val="30"/>
        </w:rPr>
        <w:t>ГЭКРС в том стаде</w:t>
      </w:r>
      <w:proofErr w:type="gramEnd"/>
      <w:r w:rsidRPr="00D642D2">
        <w:rPr>
          <w:rFonts w:ascii="Times New Roman" w:hAnsi="Times New Roman"/>
          <w:sz w:val="30"/>
          <w:szCs w:val="30"/>
        </w:rPr>
        <w:t>, где родил</w:t>
      </w:r>
      <w:r w:rsidR="00F5300F">
        <w:rPr>
          <w:rFonts w:ascii="Times New Roman" w:hAnsi="Times New Roman"/>
          <w:sz w:val="30"/>
          <w:szCs w:val="30"/>
        </w:rPr>
        <w:t>и</w:t>
      </w:r>
      <w:r w:rsidRPr="00D642D2">
        <w:rPr>
          <w:rFonts w:ascii="Times New Roman" w:hAnsi="Times New Roman"/>
          <w:sz w:val="30"/>
          <w:szCs w:val="30"/>
        </w:rPr>
        <w:t>с</w:t>
      </w:r>
      <w:r w:rsidR="00F5300F">
        <w:rPr>
          <w:rFonts w:ascii="Times New Roman" w:hAnsi="Times New Roman"/>
          <w:sz w:val="30"/>
          <w:szCs w:val="30"/>
        </w:rPr>
        <w:t xml:space="preserve">ь животные, больные </w:t>
      </w:r>
      <w:r w:rsidRPr="00D642D2">
        <w:rPr>
          <w:rFonts w:ascii="Times New Roman" w:hAnsi="Times New Roman"/>
          <w:sz w:val="30"/>
          <w:szCs w:val="30"/>
        </w:rPr>
        <w:t>ГЭКРС</w:t>
      </w:r>
      <w:r w:rsidR="006C22CC">
        <w:rPr>
          <w:rFonts w:ascii="Times New Roman" w:hAnsi="Times New Roman"/>
          <w:sz w:val="30"/>
          <w:szCs w:val="30"/>
        </w:rPr>
        <w:t>,</w:t>
      </w:r>
      <w:r w:rsidR="00F5300F">
        <w:rPr>
          <w:rFonts w:ascii="Times New Roman" w:hAnsi="Times New Roman"/>
          <w:sz w:val="30"/>
          <w:szCs w:val="30"/>
        </w:rPr>
        <w:t xml:space="preserve"> </w:t>
      </w:r>
      <w:r w:rsidR="006C22CC">
        <w:rPr>
          <w:rFonts w:ascii="Times New Roman" w:hAnsi="Times New Roman"/>
          <w:sz w:val="30"/>
          <w:szCs w:val="30"/>
        </w:rPr>
        <w:t xml:space="preserve">– животные </w:t>
      </w:r>
      <w:r w:rsidRPr="00D642D2">
        <w:rPr>
          <w:rFonts w:ascii="Times New Roman" w:hAnsi="Times New Roman"/>
          <w:sz w:val="30"/>
          <w:szCs w:val="30"/>
        </w:rPr>
        <w:t>идентифицированы в рамках программы идентификации КРС</w:t>
      </w:r>
      <w:r w:rsidR="006C22CC">
        <w:rPr>
          <w:rFonts w:ascii="Times New Roman" w:hAnsi="Times New Roman"/>
          <w:sz w:val="30"/>
          <w:szCs w:val="30"/>
        </w:rPr>
        <w:t>,</w:t>
      </w:r>
      <w:r w:rsidR="00EE3B16">
        <w:rPr>
          <w:rFonts w:ascii="Times New Roman" w:hAnsi="Times New Roman"/>
          <w:sz w:val="30"/>
          <w:szCs w:val="30"/>
        </w:rPr>
        <w:t xml:space="preserve"> </w:t>
      </w:r>
      <w:r w:rsidRPr="00D642D2">
        <w:rPr>
          <w:rFonts w:ascii="Times New Roman" w:hAnsi="Times New Roman"/>
          <w:sz w:val="30"/>
          <w:szCs w:val="30"/>
        </w:rPr>
        <w:t>их передвижения состоят под контролем, а после убоя или падежа их подвергают полному уничтожению;</w:t>
      </w:r>
    </w:p>
    <w:p w:rsidR="00D642D2" w:rsidRPr="00D642D2" w:rsidRDefault="00D642D2" w:rsidP="00D642D2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D642D2">
        <w:rPr>
          <w:rFonts w:ascii="Times New Roman" w:hAnsi="Times New Roman"/>
          <w:sz w:val="30"/>
          <w:szCs w:val="30"/>
        </w:rPr>
        <w:t>3)</w:t>
      </w:r>
      <w:r w:rsidR="000F3FDE">
        <w:rPr>
          <w:rFonts w:ascii="Times New Roman" w:hAnsi="Times New Roman"/>
          <w:sz w:val="30"/>
          <w:szCs w:val="30"/>
        </w:rPr>
        <w:t> </w:t>
      </w:r>
      <w:r w:rsidR="00F5300F">
        <w:rPr>
          <w:rFonts w:ascii="Times New Roman" w:hAnsi="Times New Roman"/>
          <w:sz w:val="30"/>
          <w:szCs w:val="30"/>
        </w:rPr>
        <w:t>КРС</w:t>
      </w:r>
      <w:r w:rsidRPr="00D642D2">
        <w:rPr>
          <w:rFonts w:ascii="Times New Roman" w:hAnsi="Times New Roman"/>
          <w:sz w:val="30"/>
          <w:szCs w:val="30"/>
        </w:rPr>
        <w:t xml:space="preserve"> экспортного назначения:</w:t>
      </w:r>
    </w:p>
    <w:p w:rsidR="00D642D2" w:rsidRPr="00D642D2" w:rsidRDefault="00D642D2" w:rsidP="00D642D2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D642D2">
        <w:rPr>
          <w:rFonts w:ascii="Times New Roman" w:hAnsi="Times New Roman"/>
          <w:sz w:val="30"/>
          <w:szCs w:val="30"/>
        </w:rPr>
        <w:t>а)</w:t>
      </w:r>
      <w:r w:rsidR="00F5300F">
        <w:rPr>
          <w:rFonts w:ascii="Times New Roman" w:hAnsi="Times New Roman"/>
          <w:sz w:val="30"/>
          <w:szCs w:val="30"/>
        </w:rPr>
        <w:t> </w:t>
      </w:r>
      <w:r w:rsidRPr="00D642D2">
        <w:rPr>
          <w:rFonts w:ascii="Times New Roman" w:hAnsi="Times New Roman"/>
          <w:sz w:val="30"/>
          <w:szCs w:val="30"/>
        </w:rPr>
        <w:t xml:space="preserve">идентифицирован в рамках программы идентификации КРС в стране или зоне для подтверждения, что он не подвергался риску </w:t>
      </w:r>
      <w:r w:rsidR="00015A66">
        <w:rPr>
          <w:rFonts w:ascii="Times New Roman" w:hAnsi="Times New Roman"/>
          <w:sz w:val="30"/>
          <w:szCs w:val="30"/>
        </w:rPr>
        <w:t>заражения</w:t>
      </w:r>
      <w:r w:rsidRPr="00D642D2">
        <w:rPr>
          <w:rFonts w:ascii="Times New Roman" w:hAnsi="Times New Roman"/>
          <w:sz w:val="30"/>
          <w:szCs w:val="30"/>
        </w:rPr>
        <w:t xml:space="preserve">, как это описано в </w:t>
      </w:r>
      <w:r w:rsidR="00015A66">
        <w:rPr>
          <w:rFonts w:ascii="Times New Roman" w:hAnsi="Times New Roman"/>
          <w:sz w:val="30"/>
          <w:szCs w:val="30"/>
        </w:rPr>
        <w:t>под</w:t>
      </w:r>
      <w:r w:rsidRPr="00D642D2">
        <w:rPr>
          <w:rFonts w:ascii="Times New Roman" w:hAnsi="Times New Roman"/>
          <w:sz w:val="30"/>
          <w:szCs w:val="30"/>
        </w:rPr>
        <w:t>п</w:t>
      </w:r>
      <w:r w:rsidR="00F5300F">
        <w:rPr>
          <w:rFonts w:ascii="Times New Roman" w:hAnsi="Times New Roman"/>
          <w:sz w:val="30"/>
          <w:szCs w:val="30"/>
        </w:rPr>
        <w:t xml:space="preserve">ункте </w:t>
      </w:r>
      <w:r w:rsidRPr="00D642D2">
        <w:rPr>
          <w:rFonts w:ascii="Times New Roman" w:hAnsi="Times New Roman"/>
          <w:sz w:val="30"/>
          <w:szCs w:val="30"/>
        </w:rPr>
        <w:t xml:space="preserve">2 </w:t>
      </w:r>
      <w:r w:rsidR="00015A66">
        <w:rPr>
          <w:rFonts w:ascii="Times New Roman" w:hAnsi="Times New Roman"/>
          <w:sz w:val="30"/>
          <w:szCs w:val="30"/>
        </w:rPr>
        <w:t xml:space="preserve">раздела </w:t>
      </w:r>
      <w:r w:rsidR="00015A66">
        <w:rPr>
          <w:rFonts w:ascii="Times New Roman" w:hAnsi="Times New Roman"/>
          <w:sz w:val="30"/>
          <w:szCs w:val="30"/>
          <w:lang w:val="en-US"/>
        </w:rPr>
        <w:t>III</w:t>
      </w:r>
      <w:r w:rsidR="00015A66">
        <w:rPr>
          <w:rFonts w:ascii="Times New Roman" w:hAnsi="Times New Roman"/>
          <w:sz w:val="30"/>
          <w:szCs w:val="30"/>
        </w:rPr>
        <w:t xml:space="preserve"> настоящего приложения</w:t>
      </w:r>
      <w:r w:rsidRPr="00D642D2">
        <w:rPr>
          <w:rFonts w:ascii="Times New Roman" w:hAnsi="Times New Roman"/>
          <w:sz w:val="30"/>
          <w:szCs w:val="30"/>
        </w:rPr>
        <w:t>;</w:t>
      </w:r>
    </w:p>
    <w:p w:rsidR="00D642D2" w:rsidRPr="00D22A9D" w:rsidRDefault="00D642D2" w:rsidP="00D642D2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D642D2">
        <w:rPr>
          <w:rFonts w:ascii="Times New Roman" w:hAnsi="Times New Roman"/>
          <w:sz w:val="30"/>
          <w:szCs w:val="30"/>
        </w:rPr>
        <w:t>б)</w:t>
      </w:r>
      <w:r w:rsidR="00F5300F">
        <w:rPr>
          <w:rFonts w:ascii="Times New Roman" w:hAnsi="Times New Roman"/>
          <w:sz w:val="30"/>
          <w:szCs w:val="30"/>
        </w:rPr>
        <w:t> </w:t>
      </w:r>
      <w:r w:rsidRPr="00D642D2">
        <w:rPr>
          <w:rFonts w:ascii="Times New Roman" w:hAnsi="Times New Roman"/>
          <w:sz w:val="30"/>
          <w:szCs w:val="30"/>
        </w:rPr>
        <w:t>рождён мин</w:t>
      </w:r>
      <w:bookmarkStart w:id="0" w:name="_GoBack"/>
      <w:bookmarkEnd w:id="0"/>
      <w:r w:rsidRPr="00D642D2">
        <w:rPr>
          <w:rFonts w:ascii="Times New Roman" w:hAnsi="Times New Roman"/>
          <w:sz w:val="30"/>
          <w:szCs w:val="30"/>
        </w:rPr>
        <w:t>имум через два года после даты введения запрета на кормление жвачных мясокостной мукой и белковыми брикетами из жвачных, и этот запрет строго соблюдался</w:t>
      </w:r>
      <w:proofErr w:type="gramStart"/>
      <w:r w:rsidRPr="00D642D2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».</w:t>
      </w:r>
      <w:proofErr w:type="gramEnd"/>
    </w:p>
    <w:p w:rsidR="00665DFA" w:rsidRDefault="00D642D2" w:rsidP="00665DFA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1C3EFF">
        <w:rPr>
          <w:rFonts w:ascii="Times New Roman" w:hAnsi="Times New Roman"/>
          <w:sz w:val="30"/>
          <w:szCs w:val="30"/>
        </w:rPr>
        <w:t>. </w:t>
      </w:r>
      <w:r w:rsidR="00665DFA">
        <w:rPr>
          <w:rFonts w:ascii="Times New Roman" w:hAnsi="Times New Roman"/>
          <w:sz w:val="30"/>
          <w:szCs w:val="30"/>
        </w:rPr>
        <w:t>В форм</w:t>
      </w:r>
      <w:r w:rsidR="000C568D">
        <w:rPr>
          <w:rFonts w:ascii="Times New Roman" w:hAnsi="Times New Roman"/>
          <w:sz w:val="30"/>
          <w:szCs w:val="30"/>
        </w:rPr>
        <w:t>е</w:t>
      </w:r>
      <w:r w:rsidR="00665DFA">
        <w:rPr>
          <w:rFonts w:ascii="Times New Roman" w:hAnsi="Times New Roman"/>
          <w:sz w:val="30"/>
          <w:szCs w:val="30"/>
        </w:rPr>
        <w:t xml:space="preserve"> № </w:t>
      </w:r>
      <w:r w:rsidR="001260B8">
        <w:rPr>
          <w:rFonts w:ascii="Times New Roman" w:hAnsi="Times New Roman"/>
          <w:sz w:val="30"/>
          <w:szCs w:val="30"/>
        </w:rPr>
        <w:t>16</w:t>
      </w:r>
      <w:r w:rsidR="00665DFA">
        <w:rPr>
          <w:rFonts w:ascii="Times New Roman" w:hAnsi="Times New Roman"/>
          <w:sz w:val="30"/>
          <w:szCs w:val="30"/>
        </w:rPr>
        <w:t>:</w:t>
      </w:r>
    </w:p>
    <w:p w:rsidR="003B6F5D" w:rsidRDefault="003B6F5D" w:rsidP="00760F91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абзац двенадцатый пункта 4</w:t>
      </w:r>
      <w:r w:rsidR="001260B8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1 изложить в следующей редакции:</w:t>
      </w:r>
    </w:p>
    <w:p w:rsidR="00AE0533" w:rsidRPr="00AE0533" w:rsidRDefault="00AE0533" w:rsidP="00AE0533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E0533">
        <w:rPr>
          <w:rFonts w:ascii="Times New Roman" w:hAnsi="Times New Roman"/>
          <w:sz w:val="30"/>
          <w:szCs w:val="30"/>
        </w:rPr>
        <w:t>«- губкообразной энцефалопатии крупного рогатого скота – из стран или административных территорий с учетом статуса по губкообразной энцефалопатии крупного рогатого скота при соблюдении условий, указанных в актуальной версии Кодекса здоровья наземных животных МЭБ по данному заболеванию</w:t>
      </w:r>
      <w:proofErr w:type="gramStart"/>
      <w:r w:rsidRPr="00AE0533">
        <w:rPr>
          <w:rFonts w:ascii="Times New Roman" w:hAnsi="Times New Roman"/>
          <w:sz w:val="30"/>
          <w:szCs w:val="30"/>
        </w:rPr>
        <w:t>;»</w:t>
      </w:r>
      <w:proofErr w:type="gramEnd"/>
      <w:r w:rsidRPr="00AE0533">
        <w:rPr>
          <w:rFonts w:ascii="Times New Roman" w:hAnsi="Times New Roman"/>
          <w:sz w:val="30"/>
          <w:szCs w:val="30"/>
        </w:rPr>
        <w:t>;</w:t>
      </w:r>
    </w:p>
    <w:p w:rsidR="00760F91" w:rsidRDefault="00AE0533" w:rsidP="00AE0533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E0533">
        <w:rPr>
          <w:rFonts w:ascii="Times New Roman" w:hAnsi="Times New Roman"/>
          <w:sz w:val="30"/>
          <w:szCs w:val="30"/>
        </w:rPr>
        <w:t>дополнить приложением следующего содержания:</w:t>
      </w:r>
    </w:p>
    <w:p w:rsidR="00AE0533" w:rsidRPr="00AE0533" w:rsidRDefault="00AE0533" w:rsidP="0057552E">
      <w:pPr>
        <w:spacing w:after="0" w:line="240" w:lineRule="auto"/>
        <w:ind w:left="3402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AE0533">
        <w:rPr>
          <w:rFonts w:ascii="Times New Roman" w:hAnsi="Times New Roman"/>
          <w:sz w:val="30"/>
          <w:szCs w:val="30"/>
        </w:rPr>
        <w:t>Приложение к Ветеринарному сертификату на экспортируемых на таможенную территорию Евразийского экономического союза диких животных</w:t>
      </w:r>
    </w:p>
    <w:p w:rsidR="00AE0533" w:rsidRPr="00AE0533" w:rsidRDefault="00AE0533" w:rsidP="00AE0533">
      <w:pPr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AE0533" w:rsidRPr="00AE0533" w:rsidRDefault="0057552E" w:rsidP="00AE0533">
      <w:pPr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</w:t>
      </w:r>
      <w:r w:rsidR="00AE0533" w:rsidRPr="00AE0533">
        <w:rPr>
          <w:rFonts w:ascii="Times New Roman" w:hAnsi="Times New Roman"/>
          <w:sz w:val="30"/>
          <w:szCs w:val="30"/>
        </w:rPr>
        <w:t>рименим</w:t>
      </w:r>
      <w:r>
        <w:rPr>
          <w:rFonts w:ascii="Times New Roman" w:hAnsi="Times New Roman"/>
          <w:sz w:val="30"/>
          <w:szCs w:val="30"/>
        </w:rPr>
        <w:t>о</w:t>
      </w:r>
      <w:r w:rsidR="00AE0533" w:rsidRPr="00AE0533">
        <w:rPr>
          <w:rFonts w:ascii="Times New Roman" w:hAnsi="Times New Roman"/>
          <w:sz w:val="30"/>
          <w:szCs w:val="30"/>
        </w:rPr>
        <w:t xml:space="preserve"> для крупных парнокопытных (зубров, буйволов, антилоп, бизонов, оленей и др.) а также диких и зоопарковых животных семейств полорогих, которые содержались на фермах, в вольерах в зоопарках, цирках и получали корма промышленного изготовления.</w:t>
      </w:r>
    </w:p>
    <w:p w:rsidR="00665DFA" w:rsidRDefault="00AE0533" w:rsidP="00AE0533">
      <w:pPr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E0533">
        <w:rPr>
          <w:rFonts w:ascii="Times New Roman" w:hAnsi="Times New Roman"/>
          <w:sz w:val="30"/>
          <w:szCs w:val="30"/>
        </w:rPr>
        <w:t>В отношении животных перечисленных видов экспортного назначения</w:t>
      </w:r>
      <w:r w:rsidR="00961B97">
        <w:rPr>
          <w:rFonts w:ascii="Times New Roman" w:hAnsi="Times New Roman"/>
          <w:sz w:val="30"/>
          <w:szCs w:val="30"/>
        </w:rPr>
        <w:t xml:space="preserve"> в</w:t>
      </w:r>
      <w:r w:rsidRPr="00AE0533">
        <w:rPr>
          <w:rFonts w:ascii="Times New Roman" w:hAnsi="Times New Roman"/>
          <w:sz w:val="30"/>
          <w:szCs w:val="30"/>
        </w:rPr>
        <w:t xml:space="preserve">етеринарные органы </w:t>
      </w:r>
      <w:r w:rsidR="00961B97">
        <w:rPr>
          <w:rFonts w:ascii="Times New Roman" w:hAnsi="Times New Roman"/>
          <w:sz w:val="30"/>
          <w:szCs w:val="30"/>
        </w:rPr>
        <w:t>страны-экспортера</w:t>
      </w:r>
      <w:r w:rsidRPr="00AE0533">
        <w:rPr>
          <w:rFonts w:ascii="Times New Roman" w:hAnsi="Times New Roman"/>
          <w:sz w:val="30"/>
          <w:szCs w:val="30"/>
        </w:rPr>
        <w:t xml:space="preserve"> подтверждаю</w:t>
      </w:r>
      <w:r w:rsidR="00961B97">
        <w:rPr>
          <w:rFonts w:ascii="Times New Roman" w:hAnsi="Times New Roman"/>
          <w:sz w:val="30"/>
          <w:szCs w:val="30"/>
        </w:rPr>
        <w:t>т</w:t>
      </w:r>
      <w:r w:rsidRPr="00AE0533">
        <w:rPr>
          <w:rFonts w:ascii="Times New Roman" w:hAnsi="Times New Roman"/>
          <w:sz w:val="30"/>
          <w:szCs w:val="30"/>
        </w:rPr>
        <w:t>, что животные, не получали в корм мясокостной муки и белковых брикетов из жвачных, что может быть доказано благодаря контролю и инспектированию, проводимому на надлежащем уровне (касающемуся, среди прочего, перекрёстной контаминации кормов)</w:t>
      </w:r>
      <w:proofErr w:type="gramStart"/>
      <w:r w:rsidRPr="00AE0533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»</w:t>
      </w:r>
      <w:proofErr w:type="gramEnd"/>
      <w:r w:rsidR="00D80C65">
        <w:rPr>
          <w:rFonts w:ascii="Times New Roman" w:hAnsi="Times New Roman"/>
          <w:sz w:val="30"/>
          <w:szCs w:val="30"/>
        </w:rPr>
        <w:t>.</w:t>
      </w:r>
    </w:p>
    <w:p w:rsidR="00C73CD5" w:rsidRDefault="00C73CD5" w:rsidP="001F461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C12062" w:rsidRDefault="00C12062" w:rsidP="00C12062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</w:t>
      </w:r>
    </w:p>
    <w:sectPr w:rsidR="00C12062" w:rsidSect="00087D90">
      <w:headerReference w:type="default" r:id="rId8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D5C" w:rsidRDefault="00D23D5C" w:rsidP="00C4587B">
      <w:pPr>
        <w:spacing w:after="0" w:line="240" w:lineRule="auto"/>
      </w:pPr>
      <w:r>
        <w:separator/>
      </w:r>
    </w:p>
  </w:endnote>
  <w:endnote w:type="continuationSeparator" w:id="0">
    <w:p w:rsidR="00D23D5C" w:rsidRDefault="00D23D5C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D5C" w:rsidRDefault="00D23D5C" w:rsidP="00C4587B">
      <w:pPr>
        <w:spacing w:after="0" w:line="240" w:lineRule="auto"/>
      </w:pPr>
      <w:r>
        <w:separator/>
      </w:r>
    </w:p>
  </w:footnote>
  <w:footnote w:type="continuationSeparator" w:id="0">
    <w:p w:rsidR="00D23D5C" w:rsidRDefault="00D23D5C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348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23D5C" w:rsidRPr="00C4587B" w:rsidRDefault="00D23D5C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C568D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23D5C" w:rsidRDefault="00D23D5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166F"/>
    <w:rsid w:val="0000386A"/>
    <w:rsid w:val="00015A66"/>
    <w:rsid w:val="00034A10"/>
    <w:rsid w:val="000619E8"/>
    <w:rsid w:val="00087D90"/>
    <w:rsid w:val="0009599B"/>
    <w:rsid w:val="000A2CC2"/>
    <w:rsid w:val="000C568D"/>
    <w:rsid w:val="000F3FDE"/>
    <w:rsid w:val="0010088D"/>
    <w:rsid w:val="001260B8"/>
    <w:rsid w:val="001405C9"/>
    <w:rsid w:val="00164D0A"/>
    <w:rsid w:val="00196982"/>
    <w:rsid w:val="001C3EFF"/>
    <w:rsid w:val="001E1C3A"/>
    <w:rsid w:val="001F30AB"/>
    <w:rsid w:val="001F461D"/>
    <w:rsid w:val="00216EAD"/>
    <w:rsid w:val="002174B4"/>
    <w:rsid w:val="00226C2C"/>
    <w:rsid w:val="00230E9E"/>
    <w:rsid w:val="00235198"/>
    <w:rsid w:val="002902D0"/>
    <w:rsid w:val="00297975"/>
    <w:rsid w:val="002A562E"/>
    <w:rsid w:val="002F6CC3"/>
    <w:rsid w:val="002F6FAC"/>
    <w:rsid w:val="0030047B"/>
    <w:rsid w:val="00351134"/>
    <w:rsid w:val="00354748"/>
    <w:rsid w:val="00363A86"/>
    <w:rsid w:val="00383E09"/>
    <w:rsid w:val="00391BE2"/>
    <w:rsid w:val="003B6F5D"/>
    <w:rsid w:val="003E1164"/>
    <w:rsid w:val="00407FAD"/>
    <w:rsid w:val="00430135"/>
    <w:rsid w:val="00493252"/>
    <w:rsid w:val="004C55E0"/>
    <w:rsid w:val="004F0257"/>
    <w:rsid w:val="00523DB2"/>
    <w:rsid w:val="0052411D"/>
    <w:rsid w:val="00525B3E"/>
    <w:rsid w:val="005407F3"/>
    <w:rsid w:val="00562712"/>
    <w:rsid w:val="00566523"/>
    <w:rsid w:val="00571D52"/>
    <w:rsid w:val="0057552E"/>
    <w:rsid w:val="00585E8B"/>
    <w:rsid w:val="005A14C9"/>
    <w:rsid w:val="005C4116"/>
    <w:rsid w:val="005D737E"/>
    <w:rsid w:val="00604A37"/>
    <w:rsid w:val="006054B5"/>
    <w:rsid w:val="00616F97"/>
    <w:rsid w:val="00636B8E"/>
    <w:rsid w:val="00646173"/>
    <w:rsid w:val="00652BA4"/>
    <w:rsid w:val="006535A4"/>
    <w:rsid w:val="00665DFA"/>
    <w:rsid w:val="006C22CC"/>
    <w:rsid w:val="006C473C"/>
    <w:rsid w:val="00713D90"/>
    <w:rsid w:val="00716864"/>
    <w:rsid w:val="0074112C"/>
    <w:rsid w:val="00750A15"/>
    <w:rsid w:val="00760F91"/>
    <w:rsid w:val="007758E6"/>
    <w:rsid w:val="007926A5"/>
    <w:rsid w:val="00797E7A"/>
    <w:rsid w:val="007C5181"/>
    <w:rsid w:val="007E78C7"/>
    <w:rsid w:val="007E7EF2"/>
    <w:rsid w:val="00836465"/>
    <w:rsid w:val="008619CF"/>
    <w:rsid w:val="00873230"/>
    <w:rsid w:val="008813CB"/>
    <w:rsid w:val="009050E5"/>
    <w:rsid w:val="00906C0C"/>
    <w:rsid w:val="00920C3E"/>
    <w:rsid w:val="00920F9F"/>
    <w:rsid w:val="009220B5"/>
    <w:rsid w:val="009524C2"/>
    <w:rsid w:val="00961B97"/>
    <w:rsid w:val="00972359"/>
    <w:rsid w:val="00982CE3"/>
    <w:rsid w:val="00983ED5"/>
    <w:rsid w:val="009C2332"/>
    <w:rsid w:val="00A16A75"/>
    <w:rsid w:val="00A2724C"/>
    <w:rsid w:val="00A32B01"/>
    <w:rsid w:val="00A40035"/>
    <w:rsid w:val="00A949CD"/>
    <w:rsid w:val="00AB400E"/>
    <w:rsid w:val="00AE0533"/>
    <w:rsid w:val="00AE7F71"/>
    <w:rsid w:val="00B12577"/>
    <w:rsid w:val="00B263C5"/>
    <w:rsid w:val="00B27010"/>
    <w:rsid w:val="00B34842"/>
    <w:rsid w:val="00B52A41"/>
    <w:rsid w:val="00B80482"/>
    <w:rsid w:val="00B878FC"/>
    <w:rsid w:val="00B93316"/>
    <w:rsid w:val="00BA236D"/>
    <w:rsid w:val="00BB7E07"/>
    <w:rsid w:val="00BD16A7"/>
    <w:rsid w:val="00BD21F5"/>
    <w:rsid w:val="00BF4BDF"/>
    <w:rsid w:val="00C12062"/>
    <w:rsid w:val="00C12A31"/>
    <w:rsid w:val="00C4587B"/>
    <w:rsid w:val="00C67E60"/>
    <w:rsid w:val="00C73CD5"/>
    <w:rsid w:val="00C77518"/>
    <w:rsid w:val="00C92130"/>
    <w:rsid w:val="00CE426E"/>
    <w:rsid w:val="00CF31DD"/>
    <w:rsid w:val="00D22A9D"/>
    <w:rsid w:val="00D23D5C"/>
    <w:rsid w:val="00D26A23"/>
    <w:rsid w:val="00D63651"/>
    <w:rsid w:val="00D642D2"/>
    <w:rsid w:val="00D80C65"/>
    <w:rsid w:val="00D95D41"/>
    <w:rsid w:val="00DA1D86"/>
    <w:rsid w:val="00DD5BDB"/>
    <w:rsid w:val="00DE0FF7"/>
    <w:rsid w:val="00DF189D"/>
    <w:rsid w:val="00DF7A6B"/>
    <w:rsid w:val="00E01F3E"/>
    <w:rsid w:val="00E216D4"/>
    <w:rsid w:val="00E52F50"/>
    <w:rsid w:val="00E5586B"/>
    <w:rsid w:val="00E8415A"/>
    <w:rsid w:val="00E90646"/>
    <w:rsid w:val="00ED244D"/>
    <w:rsid w:val="00EE3B16"/>
    <w:rsid w:val="00EF6650"/>
    <w:rsid w:val="00F17192"/>
    <w:rsid w:val="00F5300F"/>
    <w:rsid w:val="00F83C05"/>
    <w:rsid w:val="00F963B5"/>
    <w:rsid w:val="00FA3102"/>
    <w:rsid w:val="00FD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1C3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1C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9D5A2-2500-471A-BE7D-E3283FFB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26</cp:revision>
  <cp:lastPrinted>2020-08-11T06:51:00Z</cp:lastPrinted>
  <dcterms:created xsi:type="dcterms:W3CDTF">2019-02-22T10:51:00Z</dcterms:created>
  <dcterms:modified xsi:type="dcterms:W3CDTF">2022-04-25T13:27:00Z</dcterms:modified>
</cp:coreProperties>
</file>