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672304" w:rsidP="00FC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72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Положение о едином порядке проведения совместных проверок объектов и отбора проб товаров (продукции), подлежащих ветеринарному контролю (надзору)</w:t>
      </w:r>
      <w:r w:rsid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800E0F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 w:rsidR="00672304" w:rsidRPr="00672304">
        <w:rPr>
          <w:rFonts w:ascii="Times New Roman" w:eastAsia="Calibri" w:hAnsi="Times New Roman" w:cs="Times New Roman"/>
          <w:sz w:val="32"/>
          <w:szCs w:val="28"/>
        </w:rPr>
        <w:t>G/SPS/N/RUS/284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521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3402"/>
        <w:gridCol w:w="4678"/>
        <w:gridCol w:w="2835"/>
      </w:tblGrid>
      <w:tr w:rsidR="00EB5C6B" w:rsidRPr="00D70A7D" w:rsidTr="00F11D9C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41" w:rsidRPr="00D70A7D" w:rsidRDefault="00F11D9C" w:rsidP="00D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41" w:rsidRPr="00D70A7D" w:rsidRDefault="008C5141" w:rsidP="00D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41" w:rsidRPr="00D70A7D" w:rsidRDefault="008C5141" w:rsidP="00D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70A7D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 w:rsidRPr="00D70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, от котор</w:t>
            </w:r>
            <w:r w:rsidR="009253D8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3E22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="009D3E22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="009D3E22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письма и дата 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22" w:rsidRPr="00D70A7D" w:rsidRDefault="008C5141" w:rsidP="00D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D70A7D" w:rsidRDefault="009253D8" w:rsidP="00D7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41" w:rsidRPr="00D70A7D" w:rsidRDefault="00F11D9C" w:rsidP="00F1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D70A7D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рассмотрения</w:t>
            </w:r>
          </w:p>
        </w:tc>
      </w:tr>
      <w:tr w:rsidR="000F5456" w:rsidRPr="00EB5C6B" w:rsidTr="009C5FE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9C5FEC" w:rsidP="009C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25B1">
              <w:rPr>
                <w:rFonts w:ascii="Times New Roman" w:hAnsi="Times New Roman" w:cs="Times New Roman"/>
                <w:bCs/>
                <w:sz w:val="24"/>
                <w:szCs w:val="24"/>
              </w:rPr>
              <w:t>40. Пункт 163 дополнить словами «, а также по инициативе уполномоченного органа, принимавшего решение о включении этого предприятия в реестр предприятий третьих стран, в случае наличия достоверной информации о том, что предприятие в течение 5 лет не поставляло подконтрольные товары (продукцию) на таможенную территорию Союза, и при условии согласования решения об исключении предприятия из реестра предприятий третьих стран всеми уполномоченными органами.».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A" w:rsidRDefault="009C5FEC" w:rsidP="009C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Ассоциация производителей кормов Евразийского экономического союза</w:t>
            </w:r>
          </w:p>
          <w:p w:rsidR="00710523" w:rsidRDefault="00710523" w:rsidP="009C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(</w:t>
            </w:r>
            <w:r w:rsidR="0011659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письмо от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30</w:t>
            </w:r>
            <w:r w:rsidR="0011659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.08.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2024 </w:t>
            </w:r>
            <w:r w:rsidR="0011659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№55-24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.)</w:t>
            </w:r>
          </w:p>
          <w:p w:rsidR="009C5FEC" w:rsidRPr="00F00EF2" w:rsidRDefault="009C5FEC" w:rsidP="009C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EC" w:rsidRPr="009C5FEC" w:rsidRDefault="009C5FEC" w:rsidP="009C5FEC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C5FEC">
              <w:rPr>
                <w:rFonts w:ascii="Times New Roman" w:hAnsi="Times New Roman" w:cs="Times New Roman"/>
                <w:sz w:val="24"/>
              </w:rPr>
              <w:t>Предлагае</w:t>
            </w:r>
            <w:r w:rsidR="00C16C16">
              <w:rPr>
                <w:rFonts w:ascii="Times New Roman" w:hAnsi="Times New Roman" w:cs="Times New Roman"/>
                <w:sz w:val="24"/>
              </w:rPr>
              <w:t>тся</w:t>
            </w:r>
            <w:r w:rsidRPr="009C5FEC">
              <w:rPr>
                <w:rFonts w:ascii="Times New Roman" w:hAnsi="Times New Roman" w:cs="Times New Roman"/>
                <w:sz w:val="24"/>
              </w:rPr>
              <w:t xml:space="preserve"> исключить п.40 и оставить текст п.163 Положения в действующей редакции:</w:t>
            </w:r>
          </w:p>
          <w:p w:rsidR="009C5FEC" w:rsidRPr="009C5FEC" w:rsidRDefault="009C5FEC" w:rsidP="009C5FEC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C5FEC">
              <w:rPr>
                <w:rFonts w:ascii="Times New Roman" w:hAnsi="Times New Roman" w:cs="Times New Roman"/>
                <w:sz w:val="24"/>
              </w:rPr>
              <w:t>«163. Предприятие может быть исключено из реестра предприятий третьих стран по запросу данного предприятия или компетентного органа.»</w:t>
            </w:r>
          </w:p>
          <w:p w:rsidR="009C5FEC" w:rsidRPr="009C5FEC" w:rsidRDefault="009C5FEC" w:rsidP="009C5FEC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C5FEC">
              <w:rPr>
                <w:rFonts w:ascii="Times New Roman" w:hAnsi="Times New Roman" w:cs="Times New Roman"/>
                <w:sz w:val="24"/>
              </w:rPr>
              <w:t>Согласно Информационно-аналитической справке проектом решения Совета ЕЭК предусмотрено введение нормы, дающей право уполномоченным органам исключать из реестра предприятий третьих стран предприятия, которые более 5 лет не поставляли подконтрольные товары (продукцию) на таможенную территорию Союза; уточнение порядка и условий, при которых может быть приостановлен экспорт подконтрольных товаров (продукции) с предприятия третьей страны.</w:t>
            </w:r>
          </w:p>
          <w:p w:rsidR="009C5FEC" w:rsidRPr="009C5FEC" w:rsidRDefault="009C5FEC" w:rsidP="009C5FEC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C5FEC">
              <w:rPr>
                <w:rFonts w:ascii="Times New Roman" w:hAnsi="Times New Roman" w:cs="Times New Roman"/>
                <w:sz w:val="24"/>
              </w:rPr>
              <w:t xml:space="preserve">Отмечаем, что </w:t>
            </w:r>
            <w:r w:rsidR="00826493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9C5FEC">
              <w:rPr>
                <w:rFonts w:ascii="Times New Roman" w:hAnsi="Times New Roman" w:cs="Times New Roman"/>
                <w:sz w:val="24"/>
              </w:rPr>
              <w:t>настоящее время в Российской Федерации действует ряд заградительных мер, включая указания Россельхознадзора и ответные санкции, которые не позволяют экспортерам поставлять свою продукцию в Россию. При этом могут отсутствовать достоверные сведения о несоответствии выпускаемой ими продукции действующим требованиям ЕАЭС и России. Таким образом предлагаемая мера:</w:t>
            </w:r>
          </w:p>
          <w:p w:rsidR="009C5FEC" w:rsidRPr="009C5FEC" w:rsidRDefault="009C5FEC" w:rsidP="009C5FEC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C5FEC">
              <w:rPr>
                <w:rFonts w:ascii="Times New Roman" w:hAnsi="Times New Roman" w:cs="Times New Roman"/>
                <w:sz w:val="24"/>
              </w:rPr>
              <w:t>1.</w:t>
            </w:r>
            <w:r w:rsidRPr="009C5FEC">
              <w:rPr>
                <w:rFonts w:ascii="Times New Roman" w:hAnsi="Times New Roman" w:cs="Times New Roman"/>
                <w:sz w:val="24"/>
              </w:rPr>
              <w:tab/>
              <w:t>Не содержит механизм согласования решения по исключению предприятия из реестра</w:t>
            </w:r>
          </w:p>
          <w:p w:rsidR="000F5456" w:rsidRPr="00F00EF2" w:rsidRDefault="009C5FEC" w:rsidP="009C5FEC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C5FEC">
              <w:rPr>
                <w:rFonts w:ascii="Times New Roman" w:hAnsi="Times New Roman" w:cs="Times New Roman"/>
                <w:sz w:val="24"/>
              </w:rPr>
              <w:t>2.</w:t>
            </w:r>
            <w:r w:rsidRPr="009C5FEC">
              <w:rPr>
                <w:rFonts w:ascii="Times New Roman" w:hAnsi="Times New Roman" w:cs="Times New Roman"/>
                <w:sz w:val="24"/>
              </w:rPr>
              <w:tab/>
              <w:t>Является заградительной для поставок качественной продукции, осуществление которых невозможно ввиду геополитического фактора.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D4" w:rsidRDefault="00C16C16" w:rsidP="009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C16C16" w:rsidRPr="00C16C16" w:rsidRDefault="00C16C16" w:rsidP="0056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Вводимая норма дает право уполномоченному органу исключить предприятие из реестра</w:t>
            </w:r>
            <w:r w:rsidR="0056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третьих стран, но не обязывает его это делать. При этом исключение возможно только при условии согласования решения об исключении предприятия из соответствующего реестра всеми уполномоченными органами. Действующие в настоящее время в Российской Федерации заградительные меры (ответные санкции) на поставки определенных подконтрольных товаров в Россию, не исключа</w:t>
            </w:r>
            <w:r w:rsidR="005656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возможности ввоза этих товаров </w:t>
            </w:r>
            <w:r w:rsidR="0056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таможенную территорию Союза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другие государства-члены</w:t>
            </w:r>
            <w:r w:rsidR="0056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ЕАЭС, в то время как вводимая норма распространяется только на те предприятия, которые в течение 5-ти лет не поставляли свою продукцию на таможенную территорию Союза, а не на территорию конкретного государства-члена ЕАЭС.</w:t>
            </w:r>
          </w:p>
        </w:tc>
      </w:tr>
      <w:tr w:rsidR="00742A59" w:rsidRPr="00EB5C6B" w:rsidTr="009C5FE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9" w:rsidRPr="00742A59" w:rsidRDefault="00742A59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9" w:rsidRPr="00AF25B1" w:rsidRDefault="00742A59" w:rsidP="009C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5B1">
              <w:rPr>
                <w:rFonts w:ascii="Times New Roman" w:hAnsi="Times New Roman" w:cs="Times New Roman"/>
                <w:bCs/>
                <w:sz w:val="24"/>
                <w:szCs w:val="24"/>
              </w:rPr>
              <w:t>40. Пункт 163 дополнить словами «, а также по инициативе уполномоченного органа, принимавшего решение о включении этого предприятия в реестр предприятий третьих стран, в случае наличия достоверной информации о том, что предприятие в течение 5 лет не поставляло подконтрольные товары (продукцию) на таможенную территорию Союза, и при условии согласования решения об исключении предприятия из реестра предприятий третьих стран всеми уполномоченными органами.».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9" w:rsidRDefault="00742A59" w:rsidP="009C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Федеральная служба по ветеринарному и фитосанитарному надзору (Россельхознадзор) (письмо вх. №11102 от 08.07.2024)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Предлагается пункт 163 Положения изложить в следующей редакции:</w:t>
            </w:r>
          </w:p>
          <w:p w:rsidR="00742A59" w:rsidRP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163. Предприятие может быть исключено из реестра предприятий третьих стран по запросу данного предприятия или компетентного органа, а также по инициативе уполномоченного органа, принимавшего решение о включении этого предприятия в реестр предприятий третьих стран, в случае наличия информации уполномоченных органов о том, что предприятие в течение 5 лет не поставляло подконтрольные товары (продукцию) на таможенную территорию Союза по согласованию с уполномоченными органами государств ֊ членами.</w:t>
            </w:r>
          </w:p>
          <w:p w:rsidR="00742A59" w:rsidRP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Уполномоченный орган государств-членов Союза, инициировавший исключение из реестра предприятий третьих стран, готовит проект окончательного решения, включая информацию об отсутствии поставок подконтрольной продукции в течении 5 лет на территорию страны, и направляет уполномоченным органам других государств-членов для согласования.</w:t>
            </w:r>
          </w:p>
          <w:p w:rsidR="00742A59" w:rsidRP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Уполномоченные органы других государств-членов Союза, получившие проект окончательного решения для исключения, могут отправить ответ уполномоченному органу, подготовившему проект окончательного решения, в течение 10 рабочих дней после его получения. В случае если уполномоченный орган, получивший проект окончательного решения для исключения, не отправил ответ в течение указанного срока, это означает, что он согласовывает проект окончательного решения.</w:t>
            </w:r>
          </w:p>
          <w:p w:rsidR="00742A59" w:rsidRP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Ответ может представлять собой согласование или содержать комментарии и (или) предложение или возражение.</w:t>
            </w:r>
          </w:p>
          <w:p w:rsidR="00742A59" w:rsidRP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В случае возражения против заключения, сделанного в проекте окончательного решения, уполномоченный орган должен указать в ответе причины. Эти причины должны быть основаны на информации о поставках продукции указанных предприятий на территорию своей страны в течении 5 лет, о планировании государством - членом инспекций указанных предприятий, наличия обращения компетентного органа третьей страны о проведении государством-членом инспекции с целью возобновления поставок подконтрольной продукции указанных предприятий на территорию Евразийской экономического союза».</w:t>
            </w:r>
          </w:p>
          <w:p w:rsidR="00742A59" w:rsidRPr="00742A59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Изменения по исключению предприятий из Реестра третьих стран должны вноситься в базу данных о предприятиях Таможенного союза без необоснованных задержек, но не более 10 рабочих дней после принятия соответствующего решения.</w:t>
            </w:r>
          </w:p>
          <w:p w:rsidR="00742A59" w:rsidRPr="009C5FEC" w:rsidRDefault="00742A59" w:rsidP="00742A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42A59">
              <w:rPr>
                <w:rFonts w:ascii="Times New Roman" w:hAnsi="Times New Roman" w:cs="Times New Roman"/>
                <w:sz w:val="24"/>
              </w:rPr>
              <w:t>В случае принятия окончательного решения по исключению предприятия из Реестра третьих стран и прохождения процедуры согласования со всеми государствами-членами уполномоченный орган государств-членов, инициировавший исключение из Реестра предприятий третьих стран, направляет в адрес компетентного органа третьей страны уведомление об исключении предприятия из Реестра третьих стран»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9" w:rsidRDefault="00742A59" w:rsidP="009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 частично:</w:t>
            </w:r>
          </w:p>
          <w:p w:rsidR="00783890" w:rsidRPr="00783890" w:rsidRDefault="00742A59" w:rsidP="007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рабочей группы «Ветеринарно-санитарные меры» предложено </w:t>
            </w:r>
            <w:r w:rsidR="00783890" w:rsidRPr="0078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дополнить редакцию пункта 163 Положения, которая прошла публичное обсуждение, вторым абзацем, а именно: </w:t>
            </w:r>
          </w:p>
          <w:p w:rsidR="00783890" w:rsidRPr="00783890" w:rsidRDefault="00783890" w:rsidP="007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«163. Предприятие может быть исключено из реестра предприятий третьих стран по запросу данного предприятия или компетентного органа, а также по инициативе уполномоченного органа, принимавшего решение о включении этого предприятия в реестр предприятий третьих стран, в случае наличия достоверной информации о том, что предприятие в течение 5 лет не поставляло подконтрольные товары (продукцию) на таможенную территорию Союза, и при условии согласования решения об исключении предприятия из реестра предприятий третьих стран всеми уполномоченными органами. </w:t>
            </w:r>
          </w:p>
          <w:p w:rsidR="00742A59" w:rsidRDefault="00783890" w:rsidP="007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3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целью согласования указанного решения уполномоченный орган – инициатор исключения предприятия – направляет проект решения уполномоченным органам, которые в срок не более 20 рабочих дней после его получения должны согласовать его или сообщить аргументированную причину, в силу которой решение об исключении предприятия из реестра предприятий третьих стран не может быть согласовано. В случае если уполномоченный орган, получивший проект решения для согласования, не отправил ответ в течение указанного срока, это означает, что он согласовывает решение об исключении предприятия из реестра предприятий третьих стран.</w:t>
            </w:r>
          </w:p>
          <w:p w:rsidR="00AA5AD7" w:rsidRPr="00AA5AD7" w:rsidRDefault="00AA5AD7" w:rsidP="00AA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№17-106/пр от 19.09.2024).</w:t>
            </w:r>
          </w:p>
        </w:tc>
      </w:tr>
    </w:tbl>
    <w:p w:rsidR="00635A67" w:rsidRDefault="00635A67" w:rsidP="002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AC" w:rsidRDefault="00C818AC" w:rsidP="00046698">
      <w:pPr>
        <w:spacing w:after="0" w:line="240" w:lineRule="auto"/>
      </w:pPr>
      <w:r>
        <w:separator/>
      </w:r>
    </w:p>
  </w:endnote>
  <w:endnote w:type="continuationSeparator" w:id="0">
    <w:p w:rsidR="00C818AC" w:rsidRDefault="00C818AC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AC" w:rsidRDefault="00C818AC" w:rsidP="00046698">
      <w:pPr>
        <w:spacing w:after="0" w:line="240" w:lineRule="auto"/>
      </w:pPr>
      <w:r>
        <w:separator/>
      </w:r>
    </w:p>
  </w:footnote>
  <w:footnote w:type="continuationSeparator" w:id="0">
    <w:p w:rsidR="00C818AC" w:rsidRDefault="00C818AC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33D" w:rsidRPr="00011D0C" w:rsidRDefault="00CA53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1D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1D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1D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C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1D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88"/>
    <w:rsid w:val="00005188"/>
    <w:rsid w:val="00005F50"/>
    <w:rsid w:val="000071BB"/>
    <w:rsid w:val="0001017B"/>
    <w:rsid w:val="00011D0C"/>
    <w:rsid w:val="000208FD"/>
    <w:rsid w:val="00031B78"/>
    <w:rsid w:val="0003557B"/>
    <w:rsid w:val="00045F14"/>
    <w:rsid w:val="00046698"/>
    <w:rsid w:val="00050000"/>
    <w:rsid w:val="000513F3"/>
    <w:rsid w:val="0005172C"/>
    <w:rsid w:val="00052D23"/>
    <w:rsid w:val="00054DA7"/>
    <w:rsid w:val="00064C75"/>
    <w:rsid w:val="00087BC6"/>
    <w:rsid w:val="00092A38"/>
    <w:rsid w:val="00097823"/>
    <w:rsid w:val="000A07DA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2C0B"/>
    <w:rsid w:val="00103E95"/>
    <w:rsid w:val="00105BA8"/>
    <w:rsid w:val="00111209"/>
    <w:rsid w:val="00116597"/>
    <w:rsid w:val="001212B7"/>
    <w:rsid w:val="00124855"/>
    <w:rsid w:val="00124A58"/>
    <w:rsid w:val="00126C08"/>
    <w:rsid w:val="0013137C"/>
    <w:rsid w:val="00133F22"/>
    <w:rsid w:val="00137EAF"/>
    <w:rsid w:val="00154B74"/>
    <w:rsid w:val="00154FED"/>
    <w:rsid w:val="00157ED4"/>
    <w:rsid w:val="001630B6"/>
    <w:rsid w:val="00164999"/>
    <w:rsid w:val="00165ED9"/>
    <w:rsid w:val="00167481"/>
    <w:rsid w:val="00173A43"/>
    <w:rsid w:val="00177664"/>
    <w:rsid w:val="00181615"/>
    <w:rsid w:val="0018479F"/>
    <w:rsid w:val="00195658"/>
    <w:rsid w:val="001A0547"/>
    <w:rsid w:val="001B4C28"/>
    <w:rsid w:val="001C6569"/>
    <w:rsid w:val="001D4F74"/>
    <w:rsid w:val="001D508F"/>
    <w:rsid w:val="001D5C1C"/>
    <w:rsid w:val="001D632D"/>
    <w:rsid w:val="001D6A70"/>
    <w:rsid w:val="001D6DE9"/>
    <w:rsid w:val="001D727F"/>
    <w:rsid w:val="001E6C9B"/>
    <w:rsid w:val="001F0B7D"/>
    <w:rsid w:val="001F1259"/>
    <w:rsid w:val="00205320"/>
    <w:rsid w:val="0021089B"/>
    <w:rsid w:val="00213C34"/>
    <w:rsid w:val="00220B21"/>
    <w:rsid w:val="00226ACA"/>
    <w:rsid w:val="00233C0C"/>
    <w:rsid w:val="00234F83"/>
    <w:rsid w:val="0024036B"/>
    <w:rsid w:val="002430CA"/>
    <w:rsid w:val="002635F6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C750E"/>
    <w:rsid w:val="002D601E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21744"/>
    <w:rsid w:val="0033272E"/>
    <w:rsid w:val="00332F72"/>
    <w:rsid w:val="00335186"/>
    <w:rsid w:val="00336343"/>
    <w:rsid w:val="00350C36"/>
    <w:rsid w:val="003510F1"/>
    <w:rsid w:val="00363216"/>
    <w:rsid w:val="003659D4"/>
    <w:rsid w:val="00366562"/>
    <w:rsid w:val="00374410"/>
    <w:rsid w:val="003749B5"/>
    <w:rsid w:val="00381903"/>
    <w:rsid w:val="003821AB"/>
    <w:rsid w:val="00382C4A"/>
    <w:rsid w:val="0038547B"/>
    <w:rsid w:val="0038633F"/>
    <w:rsid w:val="00386AA8"/>
    <w:rsid w:val="00387CA3"/>
    <w:rsid w:val="003A51FA"/>
    <w:rsid w:val="003B1FE3"/>
    <w:rsid w:val="003B60FF"/>
    <w:rsid w:val="003C1965"/>
    <w:rsid w:val="003C1DD6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3CD2"/>
    <w:rsid w:val="00456DFF"/>
    <w:rsid w:val="00457169"/>
    <w:rsid w:val="00461F51"/>
    <w:rsid w:val="00463EC1"/>
    <w:rsid w:val="00464A88"/>
    <w:rsid w:val="004749BD"/>
    <w:rsid w:val="00475B08"/>
    <w:rsid w:val="0049061A"/>
    <w:rsid w:val="004911EC"/>
    <w:rsid w:val="00494A99"/>
    <w:rsid w:val="004A38D4"/>
    <w:rsid w:val="004A634F"/>
    <w:rsid w:val="004A7ACC"/>
    <w:rsid w:val="004C1300"/>
    <w:rsid w:val="004C76CB"/>
    <w:rsid w:val="004E56A9"/>
    <w:rsid w:val="004F1420"/>
    <w:rsid w:val="004F2649"/>
    <w:rsid w:val="004F4B5B"/>
    <w:rsid w:val="004F57F4"/>
    <w:rsid w:val="00520C36"/>
    <w:rsid w:val="00526210"/>
    <w:rsid w:val="00527022"/>
    <w:rsid w:val="00537285"/>
    <w:rsid w:val="00540533"/>
    <w:rsid w:val="00541DEA"/>
    <w:rsid w:val="00542389"/>
    <w:rsid w:val="00547AED"/>
    <w:rsid w:val="005656F3"/>
    <w:rsid w:val="00567AA1"/>
    <w:rsid w:val="00570BDA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20BE8"/>
    <w:rsid w:val="00622F26"/>
    <w:rsid w:val="00631342"/>
    <w:rsid w:val="00635A67"/>
    <w:rsid w:val="006441BC"/>
    <w:rsid w:val="00656A2F"/>
    <w:rsid w:val="00657C77"/>
    <w:rsid w:val="00660204"/>
    <w:rsid w:val="00672304"/>
    <w:rsid w:val="00676518"/>
    <w:rsid w:val="00680AE0"/>
    <w:rsid w:val="00685FE8"/>
    <w:rsid w:val="00694CFC"/>
    <w:rsid w:val="0069614B"/>
    <w:rsid w:val="00697449"/>
    <w:rsid w:val="006A3618"/>
    <w:rsid w:val="006A7AEC"/>
    <w:rsid w:val="006B33DE"/>
    <w:rsid w:val="006C44F6"/>
    <w:rsid w:val="006E0450"/>
    <w:rsid w:val="006F6376"/>
    <w:rsid w:val="00700590"/>
    <w:rsid w:val="007065CA"/>
    <w:rsid w:val="00710523"/>
    <w:rsid w:val="007125C7"/>
    <w:rsid w:val="00712CFC"/>
    <w:rsid w:val="00716029"/>
    <w:rsid w:val="00716F0E"/>
    <w:rsid w:val="00724460"/>
    <w:rsid w:val="007255A4"/>
    <w:rsid w:val="00725FD7"/>
    <w:rsid w:val="0073506D"/>
    <w:rsid w:val="00741C2C"/>
    <w:rsid w:val="00742A59"/>
    <w:rsid w:val="00746405"/>
    <w:rsid w:val="007643D2"/>
    <w:rsid w:val="00783890"/>
    <w:rsid w:val="00783F17"/>
    <w:rsid w:val="00793E7D"/>
    <w:rsid w:val="00795491"/>
    <w:rsid w:val="007A0802"/>
    <w:rsid w:val="007A3100"/>
    <w:rsid w:val="007A720A"/>
    <w:rsid w:val="007B2911"/>
    <w:rsid w:val="007B2CD1"/>
    <w:rsid w:val="007C5424"/>
    <w:rsid w:val="007C5FD4"/>
    <w:rsid w:val="007C7FD1"/>
    <w:rsid w:val="007D65E1"/>
    <w:rsid w:val="007E4FCB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17DF0"/>
    <w:rsid w:val="0082331A"/>
    <w:rsid w:val="008252BD"/>
    <w:rsid w:val="00826493"/>
    <w:rsid w:val="00831445"/>
    <w:rsid w:val="00831B47"/>
    <w:rsid w:val="0084152E"/>
    <w:rsid w:val="00841E46"/>
    <w:rsid w:val="00843441"/>
    <w:rsid w:val="00851CFB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4182"/>
    <w:rsid w:val="008F6F2A"/>
    <w:rsid w:val="0090490B"/>
    <w:rsid w:val="009101E1"/>
    <w:rsid w:val="00910B80"/>
    <w:rsid w:val="009136EC"/>
    <w:rsid w:val="009205D3"/>
    <w:rsid w:val="00923804"/>
    <w:rsid w:val="009253D8"/>
    <w:rsid w:val="0093100A"/>
    <w:rsid w:val="009371CD"/>
    <w:rsid w:val="00941C40"/>
    <w:rsid w:val="00946EAB"/>
    <w:rsid w:val="00947BD4"/>
    <w:rsid w:val="009507AB"/>
    <w:rsid w:val="00957F6A"/>
    <w:rsid w:val="00961CD5"/>
    <w:rsid w:val="009621AB"/>
    <w:rsid w:val="00967422"/>
    <w:rsid w:val="009705BF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5FEC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53CD3"/>
    <w:rsid w:val="00A623A5"/>
    <w:rsid w:val="00A672C8"/>
    <w:rsid w:val="00A7126F"/>
    <w:rsid w:val="00A965B9"/>
    <w:rsid w:val="00AA0D45"/>
    <w:rsid w:val="00AA5AD7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2BA"/>
    <w:rsid w:val="00B07AE6"/>
    <w:rsid w:val="00B17685"/>
    <w:rsid w:val="00B21635"/>
    <w:rsid w:val="00B33CAA"/>
    <w:rsid w:val="00B41BAB"/>
    <w:rsid w:val="00B470B1"/>
    <w:rsid w:val="00B474F0"/>
    <w:rsid w:val="00B52844"/>
    <w:rsid w:val="00B557F7"/>
    <w:rsid w:val="00B558A9"/>
    <w:rsid w:val="00B60416"/>
    <w:rsid w:val="00B72917"/>
    <w:rsid w:val="00B8063C"/>
    <w:rsid w:val="00B84EA5"/>
    <w:rsid w:val="00B952F1"/>
    <w:rsid w:val="00BB2E3A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C00928"/>
    <w:rsid w:val="00C0135D"/>
    <w:rsid w:val="00C10A36"/>
    <w:rsid w:val="00C12300"/>
    <w:rsid w:val="00C12D29"/>
    <w:rsid w:val="00C15C3C"/>
    <w:rsid w:val="00C16C16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18AC"/>
    <w:rsid w:val="00C861F9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6EAB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712A"/>
    <w:rsid w:val="00D629EE"/>
    <w:rsid w:val="00D64028"/>
    <w:rsid w:val="00D6593A"/>
    <w:rsid w:val="00D70A7D"/>
    <w:rsid w:val="00D74FD4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D4D57"/>
    <w:rsid w:val="00DE0F91"/>
    <w:rsid w:val="00DE77F2"/>
    <w:rsid w:val="00DF24F3"/>
    <w:rsid w:val="00E24F62"/>
    <w:rsid w:val="00E317EC"/>
    <w:rsid w:val="00E34FAA"/>
    <w:rsid w:val="00E407FA"/>
    <w:rsid w:val="00E411BB"/>
    <w:rsid w:val="00E41541"/>
    <w:rsid w:val="00E43FB0"/>
    <w:rsid w:val="00E45F11"/>
    <w:rsid w:val="00E528B8"/>
    <w:rsid w:val="00E56915"/>
    <w:rsid w:val="00E74F3E"/>
    <w:rsid w:val="00E77CB5"/>
    <w:rsid w:val="00E84156"/>
    <w:rsid w:val="00E84BBB"/>
    <w:rsid w:val="00E91B53"/>
    <w:rsid w:val="00E92C86"/>
    <w:rsid w:val="00E946DF"/>
    <w:rsid w:val="00EB0F7A"/>
    <w:rsid w:val="00EB32D1"/>
    <w:rsid w:val="00EB5C6B"/>
    <w:rsid w:val="00EB7E90"/>
    <w:rsid w:val="00EC1608"/>
    <w:rsid w:val="00EC7696"/>
    <w:rsid w:val="00ED4CB0"/>
    <w:rsid w:val="00ED5A31"/>
    <w:rsid w:val="00ED7037"/>
    <w:rsid w:val="00EE6EE4"/>
    <w:rsid w:val="00EF530C"/>
    <w:rsid w:val="00F00EF2"/>
    <w:rsid w:val="00F0200C"/>
    <w:rsid w:val="00F116AB"/>
    <w:rsid w:val="00F11D9C"/>
    <w:rsid w:val="00F13380"/>
    <w:rsid w:val="00F16C07"/>
    <w:rsid w:val="00F16F89"/>
    <w:rsid w:val="00F241BA"/>
    <w:rsid w:val="00F268AD"/>
    <w:rsid w:val="00F276D4"/>
    <w:rsid w:val="00F30144"/>
    <w:rsid w:val="00F34230"/>
    <w:rsid w:val="00F36FCE"/>
    <w:rsid w:val="00F4746E"/>
    <w:rsid w:val="00F63510"/>
    <w:rsid w:val="00F74275"/>
    <w:rsid w:val="00F75C72"/>
    <w:rsid w:val="00F81A6E"/>
    <w:rsid w:val="00F8298E"/>
    <w:rsid w:val="00F8532C"/>
    <w:rsid w:val="00F9375A"/>
    <w:rsid w:val="00F943F3"/>
    <w:rsid w:val="00F95043"/>
    <w:rsid w:val="00F96F0A"/>
    <w:rsid w:val="00FA16A6"/>
    <w:rsid w:val="00FA1C01"/>
    <w:rsid w:val="00FA3D1C"/>
    <w:rsid w:val="00FA4863"/>
    <w:rsid w:val="00FC4867"/>
    <w:rsid w:val="00FC4930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7B4F-E271-4ECA-B022-90C4A179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7BB02AF-60F9-4745-ABBE-F7C8F4F4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Бурба Григорий Леонтьевич</cp:lastModifiedBy>
  <cp:revision>9</cp:revision>
  <cp:lastPrinted>2024-08-28T08:34:00Z</cp:lastPrinted>
  <dcterms:created xsi:type="dcterms:W3CDTF">2024-09-02T11:01:00Z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