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87788F" w:rsidRPr="00513695" w:rsidRDefault="0087788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 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</w:t>
      </w:r>
      <w:r w:rsidR="00E60942">
        <w:rPr>
          <w:rFonts w:ascii="Times New Roman" w:hAnsi="Times New Roman" w:cs="Times New Roman"/>
          <w:b/>
          <w:sz w:val="30"/>
          <w:szCs w:val="30"/>
        </w:rPr>
        <w:t>к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85CC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F54604" w:rsidRPr="008419E3">
        <w:rPr>
          <w:rFonts w:ascii="Times New Roman" w:hAnsi="Times New Roman" w:cs="Times New Roman"/>
          <w:sz w:val="30"/>
          <w:szCs w:val="30"/>
        </w:rPr>
        <w:t>О внесении изменений в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54303E">
        <w:rPr>
          <w:rFonts w:ascii="Times New Roman" w:hAnsi="Times New Roman" w:cs="Times New Roman"/>
          <w:sz w:val="30"/>
          <w:szCs w:val="30"/>
        </w:rPr>
        <w:t xml:space="preserve">Приложение № 2 к </w:t>
      </w:r>
      <w:r w:rsidR="00F54604" w:rsidRPr="008419E3">
        <w:rPr>
          <w:rFonts w:ascii="Times New Roman" w:hAnsi="Times New Roman" w:cs="Times New Roman"/>
          <w:sz w:val="30"/>
          <w:szCs w:val="30"/>
        </w:rPr>
        <w:t>Положени</w:t>
      </w:r>
      <w:r w:rsidR="0054303E">
        <w:rPr>
          <w:rFonts w:ascii="Times New Roman" w:hAnsi="Times New Roman" w:cs="Times New Roman"/>
          <w:sz w:val="30"/>
          <w:szCs w:val="30"/>
        </w:rPr>
        <w:t>ю</w:t>
      </w:r>
      <w:r w:rsidR="00F54604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ввозе на таможенную территорию Евразийского экономического союза радиоэлектронных средств и</w:t>
      </w:r>
      <w:r w:rsidR="00957AFA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585CC3">
        <w:rPr>
          <w:rFonts w:ascii="Times New Roman" w:hAnsi="Times New Roman" w:cs="Times New Roman"/>
          <w:sz w:val="30"/>
          <w:szCs w:val="30"/>
        </w:rPr>
        <w:t>»</w:t>
      </w:r>
      <w:r w:rsidR="005E7BF4">
        <w:rPr>
          <w:rFonts w:ascii="Times New Roman" w:hAnsi="Times New Roman" w:cs="Times New Roman"/>
          <w:sz w:val="30"/>
          <w:szCs w:val="30"/>
        </w:rPr>
        <w:t xml:space="preserve"> (далее соответственно – </w:t>
      </w:r>
      <w:r w:rsidR="00835779">
        <w:rPr>
          <w:rFonts w:ascii="Times New Roman" w:hAnsi="Times New Roman" w:cs="Times New Roman"/>
          <w:sz w:val="30"/>
          <w:szCs w:val="30"/>
        </w:rPr>
        <w:t xml:space="preserve">проект решения, </w:t>
      </w:r>
      <w:r w:rsidR="005E7BF4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высокочастотны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устройств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4E74A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Союз</w:t>
      </w:r>
      <w:r w:rsidR="005E7BF4">
        <w:rPr>
          <w:rFonts w:ascii="Times New Roman" w:hAnsi="Times New Roman" w:cs="Times New Roman"/>
          <w:sz w:val="30"/>
          <w:szCs w:val="30"/>
        </w:rPr>
        <w:t>)</w:t>
      </w:r>
      <w:r w:rsidR="00585CC3">
        <w:rPr>
          <w:rFonts w:ascii="Times New Roman" w:hAnsi="Times New Roman" w:cs="Times New Roman"/>
          <w:sz w:val="30"/>
          <w:szCs w:val="30"/>
        </w:rPr>
        <w:t>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03BB7" w:rsidRPr="00203BB7" w:rsidRDefault="00332A55" w:rsidP="00332A55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Проектом решения Коллегии Комиссии, инициированным Российской Федерацией, предлагается внести изменения </w:t>
      </w:r>
      <w:r w:rsidR="00203BB7">
        <w:rPr>
          <w:rFonts w:ascii="Times New Roman" w:hAnsi="Times New Roman" w:cs="Times New Roman"/>
          <w:sz w:val="30"/>
          <w:szCs w:val="30"/>
        </w:rPr>
        <w:t xml:space="preserve">в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Решением Коллегии Комиссии от 21 апреля 2015 г. № 30 (Приложение № 15) (далее соответственно – Положение, Решение № 30).</w:t>
      </w:r>
      <w:r w:rsidR="00203BB7" w:rsidRPr="00203B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452A" w:rsidRDefault="00203BB7" w:rsidP="001C566E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/>
          <w:bCs/>
          <w:color w:val="000000"/>
          <w:sz w:val="30"/>
          <w:szCs w:val="30"/>
        </w:rPr>
      </w:pPr>
      <w:r w:rsidRPr="00203BB7">
        <w:rPr>
          <w:rFonts w:ascii="Times New Roman" w:hAnsi="Times New Roman" w:cs="Times New Roman"/>
          <w:sz w:val="30"/>
          <w:szCs w:val="30"/>
        </w:rPr>
        <w:t xml:space="preserve">В частности, предлагается </w:t>
      </w:r>
      <w:r w:rsidR="006E7BD7">
        <w:rPr>
          <w:rFonts w:ascii="Times New Roman" w:hAnsi="Times New Roman" w:cs="Times New Roman"/>
          <w:sz w:val="30"/>
          <w:szCs w:val="30"/>
        </w:rPr>
        <w:t>П</w:t>
      </w:r>
      <w:proofErr w:type="spellStart"/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еречень</w:t>
      </w:r>
      <w:proofErr w:type="spellEnd"/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радио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электронных средств и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(или) высокочастотных устройств гражданского назначения, в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том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числе встроенных либо входящих 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состав других товаров, при ввозе которых на таможенную территорию Евразийского экономического союза не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требуется представление лицензии, заключения (разрешительного документа) или сведений из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единого реестра (далее – Перечень)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являющийся Приложением № 2 к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Положению,</w:t>
      </w:r>
      <w:r>
        <w:rPr>
          <w:rFonts w:ascii="Times New Roman" w:hAnsi="Times New Roman" w:cs="Times New Roman"/>
          <w:sz w:val="30"/>
          <w:szCs w:val="30"/>
        </w:rPr>
        <w:t xml:space="preserve"> дополнить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магнитно-резонансной томографии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полосах радиочастот:</w:t>
      </w:r>
      <w:r w:rsidR="001C566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13560 кГц +/- 1,0% или 13424-13696 кГц;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14600 кГц +/- 1,72% или </w:t>
      </w:r>
      <w:r>
        <w:rPr>
          <w:rFonts w:ascii="Times New Roman" w:hAnsi="Times New Roman"/>
          <w:bCs/>
          <w:color w:val="000000"/>
          <w:sz w:val="30"/>
          <w:szCs w:val="30"/>
        </w:rPr>
        <w:t> 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14348-14852 кГц;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40,68 МГц +/- 1,0% или 40,2-41,1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63,8 МГц +/- 1,26% или 62,90-64,61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81,36 МГц +/- 1,0% или 80,5-82,2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127,7 МГц +/- 0,63% или 126,8-128,51 МГц.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</w:p>
    <w:p w:rsidR="005F3379" w:rsidRDefault="005F3379" w:rsidP="005F337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Указанные и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зменени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я Перечня обусловлены тем, что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использовании 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томографии,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работающих в указанных полосах радиочастот,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отсутствуют помехи для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иных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lastRenderedPageBreak/>
        <w:t>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380BB2" w:rsidRDefault="00C8452A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Кроме того, планируется 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подпункт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9 пункта 3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Перечня исключить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конкретные цели предназначения</w:t>
      </w:r>
      <w:r w:rsidRPr="00AC07E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радиоприемны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средств, не содержащи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5F33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поскольку такие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приемные устройства </w:t>
      </w:r>
      <w:r w:rsidR="005F33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не создают помех для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других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 w:rsidR="00380BB2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этой связи отсутствует необходимость в указании целей предназначения таких товаров.</w:t>
      </w:r>
    </w:p>
    <w:p w:rsidR="00FC0661" w:rsidRDefault="00FC0661" w:rsidP="00FC0661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Принятие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проекта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решения расширит номенклатуру радиоэлектронных средств 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высокочастотных устройств, ввозимых на таможенную территорию Союза, без лицензии, заключения (разрешительного документа) или сведений о включении в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радиоэлектронных средств и высокочастотных устройств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 (далее – единый реестр)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и сократит сроки поставки товаров.</w:t>
      </w:r>
    </w:p>
    <w:p w:rsidR="00380BB2" w:rsidRPr="008419E3" w:rsidRDefault="00C65F92" w:rsidP="00380BB2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со с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тать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ей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46 Договора о Евразийском экономическом союзе от 29 мая 2014 года (далее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 Договор о Союзе)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в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380BB2" w:rsidRPr="008419E3">
        <w:rPr>
          <w:rFonts w:ascii="Times New Roman" w:hAnsi="Times New Roman" w:cs="Times New Roman"/>
          <w:sz w:val="30"/>
          <w:szCs w:val="30"/>
        </w:rPr>
        <w:t>торговле с третьими странами примен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едины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нетарифного регулирования. При этом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пунктом 37 Протокола о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мерах нетарифного регулирования в отношении третьих стран (приложение №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7 к Договору о Союзе) установлено, что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Комисси</w:t>
      </w:r>
      <w:r w:rsidR="00332A5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принимает решения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80BB2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введении, применении и отмене </w:t>
      </w:r>
      <w:r w:rsidR="00380BB2">
        <w:rPr>
          <w:rFonts w:ascii="Times New Roman" w:hAnsi="Times New Roman" w:cs="Times New Roman"/>
          <w:sz w:val="30"/>
          <w:szCs w:val="30"/>
        </w:rPr>
        <w:t>мер</w:t>
      </w:r>
      <w:r w:rsidR="00380BB2" w:rsidRPr="008419E3">
        <w:rPr>
          <w:rFonts w:ascii="Times New Roman" w:hAnsi="Times New Roman" w:cs="Times New Roman"/>
          <w:sz w:val="30"/>
          <w:szCs w:val="30"/>
        </w:rPr>
        <w:t>.</w:t>
      </w:r>
      <w:r w:rsidR="006E7BD7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Товары, в отношении которых принято решение о применении мер нетарифного регулирования, включаются в единый перечень товаров, к которым применяются меры нетарифного регулирования в торговле с третьими странами (далее – единый перечень товаров).</w:t>
      </w:r>
    </w:p>
    <w:p w:rsidR="00F54604" w:rsidRPr="00203BB7" w:rsidRDefault="00C8452A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настоящее время в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воз радиоэлектронных средств </w:t>
      </w:r>
      <w:r w:rsidR="00F54604" w:rsidRPr="00203BB7">
        <w:rPr>
          <w:rFonts w:ascii="Times New Roman" w:hAnsi="Times New Roman" w:cs="Times New Roman"/>
          <w:sz w:val="30"/>
          <w:szCs w:val="30"/>
        </w:rPr>
        <w:t>и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F54604" w:rsidRPr="00203BB7">
        <w:rPr>
          <w:rFonts w:ascii="Times New Roman" w:hAnsi="Times New Roman" w:cs="Times New Roman"/>
          <w:sz w:val="30"/>
          <w:szCs w:val="30"/>
        </w:rPr>
        <w:t>высокочастотных устройств</w:t>
      </w:r>
      <w:r w:rsidR="00203BB7" w:rsidRPr="00203BB7">
        <w:rPr>
          <w:rFonts w:ascii="Times New Roman" w:hAnsi="Times New Roman" w:cs="Times New Roman"/>
          <w:sz w:val="30"/>
          <w:szCs w:val="30"/>
        </w:rPr>
        <w:t>,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включенных в раздел 2.16 единого перечня товаров, 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регулируется Положением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944B5B" w:rsidRDefault="00F54604" w:rsidP="00944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 соответствии с Положением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ввоз на таможенную территорию Союза указанных товаров осуществляется на основании лицензии, заключения (разрешительного документа) или сведений о включении 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</w:t>
      </w:r>
      <w:r w:rsidR="00C55B91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4E74A4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.</w:t>
      </w:r>
      <w:r w:rsidR="00841A1E" w:rsidRPr="008419E3">
        <w:rPr>
          <w:rFonts w:ascii="Times New Roman" w:hAnsi="Times New Roman"/>
          <w:sz w:val="30"/>
          <w:szCs w:val="30"/>
        </w:rPr>
        <w:t xml:space="preserve"> </w:t>
      </w:r>
    </w:p>
    <w:p w:rsidR="00944B5B" w:rsidRDefault="00FE50F1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этом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Положением установлен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 случаи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 которых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 радиоэлектронных средств 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 на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 осуществляется без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представления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ых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документ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ов</w:t>
      </w:r>
      <w:r w:rsidR="00E42068" w:rsidRP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или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сведений о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</w:t>
      </w:r>
      <w:r w:rsidR="0003584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7E3DC3" w:rsidRPr="00944B5B" w:rsidRDefault="007E3DC3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eastAsia="Times New Roman" w:cs="Times New Roman"/>
          <w:color w:val="000000"/>
          <w:sz w:val="30"/>
          <w:szCs w:val="30"/>
          <w:lang w:val="ru"/>
        </w:rPr>
      </w:pPr>
    </w:p>
    <w:p w:rsidR="0006689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25714F" w:rsidRDefault="00310414" w:rsidP="00380BB2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Основной целью </w:t>
      </w:r>
      <w:r w:rsidR="00626406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регулирования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является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расширение перечня </w:t>
      </w:r>
      <w:r w:rsidR="00380BB2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отдельных категорий радиоэлектронных средств и высокочастотных устройств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ввозимых 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участниками внешнеторговой деятельности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пред</w:t>
      </w:r>
      <w:r w:rsidR="00E2730E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ставления 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таможенным органам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лицензии, заключения (разрешительного документа) или сведений о</w:t>
      </w:r>
      <w:r w:rsidR="000144E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реестр.</w:t>
      </w:r>
    </w:p>
    <w:p w:rsidR="003B7645" w:rsidRPr="00D80501" w:rsidRDefault="00D80501" w:rsidP="008419E3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</w:pPr>
      <w:proofErr w:type="spellStart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Справочно</w:t>
      </w:r>
      <w:proofErr w:type="spellEnd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: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С</w:t>
      </w:r>
      <w:r w:rsidR="0065400F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огласно Протоколу о 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мерах нетарифного регулирования в</w:t>
      </w:r>
      <w:r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отношении третьих стран (Приложение № 7 к Договору о Союзе) 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под участниками внешнеторговой деятельности понимаются </w:t>
      </w:r>
      <w:r w:rsidR="0065400F" w:rsidRPr="00D80501">
        <w:rPr>
          <w:rFonts w:ascii="Times New Roman" w:hAnsi="Times New Roman"/>
          <w:i/>
          <w:sz w:val="26"/>
          <w:szCs w:val="26"/>
        </w:rPr>
        <w:t>юридически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лица, организации, не являющи</w:t>
      </w:r>
      <w:r w:rsidR="000144E0" w:rsidRPr="00D80501">
        <w:rPr>
          <w:rFonts w:ascii="Times New Roman" w:hAnsi="Times New Roman"/>
          <w:i/>
          <w:sz w:val="26"/>
          <w:szCs w:val="26"/>
        </w:rPr>
        <w:t>ес</w:t>
      </w:r>
      <w:r w:rsidR="0065400F" w:rsidRPr="00D80501">
        <w:rPr>
          <w:rFonts w:ascii="Times New Roman" w:hAnsi="Times New Roman"/>
          <w:i/>
          <w:sz w:val="26"/>
          <w:szCs w:val="26"/>
        </w:rPr>
        <w:t>я юридическими лицами, индивидуальны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предприниматели</w:t>
      </w:r>
      <w:r w:rsidR="000144E0" w:rsidRPr="00D80501">
        <w:rPr>
          <w:rFonts w:ascii="Times New Roman" w:hAnsi="Times New Roman"/>
          <w:i/>
          <w:sz w:val="26"/>
          <w:szCs w:val="26"/>
        </w:rPr>
        <w:t>, а также физические лица.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 </w:t>
      </w:r>
    </w:p>
    <w:p w:rsid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</w:pP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 xml:space="preserve">Ввоз радиоэлектронных средств и высокочастотных устройств физическими лицами в качестве товаров для личного пользования осуществляется при представлении таможенному органу государства-члена Союза заключения (разрешительного документа). </w:t>
      </w:r>
    </w:p>
    <w:p w:rsidR="0025714F" w:rsidRP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D80501">
        <w:rPr>
          <w:rFonts w:ascii="Times New Roman" w:eastAsiaTheme="minorHAnsi" w:hAnsi="Times New Roman"/>
          <w:i/>
          <w:sz w:val="26"/>
          <w:szCs w:val="26"/>
        </w:rPr>
        <w:t xml:space="preserve">При ввозе радиоэлектронных средств и высокочастотных устройств, содержащихся в едином реестре или включенных в </w:t>
      </w: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Перечень, получение и</w:t>
      </w:r>
      <w:r w:rsidR="00E8151F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 </w:t>
      </w:r>
      <w:r w:rsidRPr="00D80501">
        <w:rPr>
          <w:rFonts w:ascii="Times New Roman" w:eastAsiaTheme="minorHAnsi" w:hAnsi="Times New Roman"/>
          <w:i/>
          <w:sz w:val="26"/>
          <w:szCs w:val="26"/>
        </w:rPr>
        <w:t>представление таможенному органу государства-члена Союза заключения (разрешительного документа) не требу</w:t>
      </w:r>
      <w:r w:rsidR="00332A55">
        <w:rPr>
          <w:rFonts w:ascii="Times New Roman" w:eastAsiaTheme="minorHAnsi" w:hAnsi="Times New Roman"/>
          <w:i/>
          <w:sz w:val="26"/>
          <w:szCs w:val="26"/>
        </w:rPr>
        <w:t>е</w:t>
      </w:r>
      <w:r w:rsidRPr="00D80501">
        <w:rPr>
          <w:rFonts w:ascii="Times New Roman" w:eastAsiaTheme="minorHAnsi" w:hAnsi="Times New Roman"/>
          <w:i/>
          <w:sz w:val="26"/>
          <w:szCs w:val="26"/>
        </w:rPr>
        <w:t>тся.</w:t>
      </w:r>
    </w:p>
    <w:p w:rsidR="00F81257" w:rsidRPr="008419E3" w:rsidRDefault="00F81257" w:rsidP="008419E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135EB3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3. Группа лиц, на защиту интересов которых направлен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135EB3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4A570E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A677B1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>частник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proofErr w:type="gramEnd"/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076CE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членов Союза;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5076CE" w:rsidRPr="00A677B1" w:rsidRDefault="005076C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 А</w:t>
      </w:r>
      <w:r w:rsidRPr="008419E3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8419E3" w:rsidRDefault="0058157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участники внешнеторговой деятельности;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полномоченные</w:t>
      </w:r>
      <w:proofErr w:type="gramEnd"/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государственные органы государств</w:t>
      </w:r>
      <w:r w:rsidR="00E2730E"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AB2D08" w:rsidRPr="008419E3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аможенные органы государств-членов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3B7645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представлении </w:t>
      </w:r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участникам внешнеторговой дея</w:t>
      </w:r>
      <w:bookmarkStart w:id="0" w:name="_GoBack"/>
      <w:bookmarkEnd w:id="0"/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тельности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возможности ввоза радиоэлектронных средств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7F797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лицензии, заключения (разрешительного документа) или сведений из единого реестра;</w:t>
      </w:r>
    </w:p>
    <w:p w:rsidR="00AB2D08" w:rsidRPr="00CD584A" w:rsidRDefault="00AB2D08" w:rsidP="00CD584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CD584A">
        <w:rPr>
          <w:rStyle w:val="CharStyle6"/>
          <w:rFonts w:ascii="Times New Roman" w:hAnsi="Times New Roman" w:cs="Times New Roman"/>
          <w:sz w:val="30"/>
          <w:szCs w:val="30"/>
        </w:rPr>
        <w:t xml:space="preserve">отсутствии необходимости уполномоченными государственными органами государств-членов Союза оформлять лицензии, заключения </w:t>
      </w:r>
      <w:r w:rsidR="00CD584A">
        <w:rPr>
          <w:rStyle w:val="CharStyle6"/>
          <w:rFonts w:ascii="Times New Roman" w:hAnsi="Times New Roman" w:cs="Times New Roman"/>
          <w:sz w:val="30"/>
          <w:szCs w:val="30"/>
        </w:rPr>
        <w:lastRenderedPageBreak/>
        <w:t xml:space="preserve">(разрешительные документы) на </w:t>
      </w:r>
      <w:r w:rsidR="00CD584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радиоэлектронных средств </w:t>
      </w:r>
      <w:r w:rsidR="00CD584A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 высокочастотных устройств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</w:t>
      </w:r>
      <w:proofErr w:type="gramEnd"/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сокращении номенклатуры </w:t>
      </w:r>
      <w:r w:rsidR="00035843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радиоэлектронных средств 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E8151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="0003584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в отношении которой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ми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органам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и будет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осуществлят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ься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контроль </w:t>
      </w:r>
      <w:r w:rsidRPr="008419E3">
        <w:rPr>
          <w:rFonts w:ascii="Times New Roman" w:hAnsi="Times New Roman" w:cs="Times New Roman"/>
          <w:sz w:val="30"/>
          <w:szCs w:val="30"/>
        </w:rPr>
        <w:t>соблюдени</w:t>
      </w:r>
      <w:r w:rsidR="00E2730E">
        <w:rPr>
          <w:rFonts w:ascii="Times New Roman" w:hAnsi="Times New Roman" w:cs="Times New Roman"/>
          <w:sz w:val="30"/>
          <w:szCs w:val="30"/>
        </w:rPr>
        <w:t>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 в</w:t>
      </w:r>
      <w:r w:rsidR="003757CD"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sz w:val="30"/>
          <w:szCs w:val="30"/>
        </w:rPr>
        <w:t>соответствии со статьей 7 Таможенного кодекса Евразийского экономического союза</w:t>
      </w:r>
      <w:r w:rsidR="00E2730E">
        <w:rPr>
          <w:rFonts w:ascii="Times New Roman" w:hAnsi="Times New Roman" w:cs="Times New Roman"/>
          <w:sz w:val="30"/>
          <w:szCs w:val="30"/>
        </w:rPr>
        <w:t>.</w:t>
      </w:r>
    </w:p>
    <w:p w:rsidR="005255E2" w:rsidRPr="008419E3" w:rsidRDefault="005255E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C6B98" w:rsidRPr="00AB2620" w:rsidRDefault="00E2354E" w:rsidP="00AB2620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решения не предусматривает введение для адресатов регулирования ограничений или запретов и не ока</w:t>
      </w:r>
      <w:r w:rsidR="00AB2620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зывает 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отрицательного влияния на условия ведения предпринимательской деятельности, </w:t>
      </w:r>
      <w:r w:rsidR="00035843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оскольку упрощ</w:t>
      </w:r>
      <w:r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ает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ввоз на таможенную территорию Союза </w:t>
      </w:r>
      <w:r w:rsidR="003757CD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отдельных </w:t>
      </w:r>
      <w:r w:rsid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категорий 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радиоэлектронных средств и</w:t>
      </w:r>
      <w:r w:rsidR="00C76983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высокочастотных устройств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представления таможенным органам разрешительных документов</w:t>
      </w:r>
      <w:r w:rsidR="007F7970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сведений о включении в единый реестр</w:t>
      </w:r>
      <w:r w:rsidR="004A570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C6B98" w:rsidRPr="00AB26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57BDE" w:rsidRPr="008419E3" w:rsidRDefault="00C57BDE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7BDE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предусмотренный проектом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(описание взаимосвязи между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D78B9" w:rsidRDefault="00BD78B9" w:rsidP="00BD78B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</w:t>
      </w:r>
      <w:r>
        <w:rPr>
          <w:rFonts w:ascii="Times New Roman" w:hAnsi="Times New Roman" w:cs="Times New Roman"/>
          <w:sz w:val="30"/>
          <w:szCs w:val="30"/>
        </w:rPr>
        <w:t>внести изменения в Перечень, дополнив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магнитно-резонансными томографами и системами магнитно-резонансной томографии с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указанием определенных полос радиочастот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а также 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планируется в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подпункт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9 пункта 3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Перечня исключить 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конкретные цели предназначения</w:t>
      </w:r>
      <w:r w:rsidR="00632881" w:rsidRPr="00AC07E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радиоприемны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средств, не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содержащи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E2354E" w:rsidRPr="00632881" w:rsidRDefault="00632881" w:rsidP="00632881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5E0DCD" w:rsidRPr="005E0D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Положению ввоз на таможенную территорию Союза</w:t>
      </w:r>
      <w:r w:rsidR="005E0DCD">
        <w:rPr>
          <w:rFonts w:eastAsia="Times New Roman"/>
          <w:sz w:val="30"/>
          <w:szCs w:val="30"/>
          <w:lang w:eastAsia="ru-RU"/>
        </w:rPr>
        <w:t xml:space="preserve"> 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работающих в определенных полосах радиочастот, осуществляется на основании лицензии, заключении (разрешительного документа)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зависимости от заявленных таможенных процедур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>
        <w:rPr>
          <w:rStyle w:val="CharStyle6"/>
          <w:rFonts w:ascii="Times New Roman" w:eastAsia="Times New Roman" w:hAnsi="Times New Roman" w:cs="Times New Roman"/>
          <w:sz w:val="30"/>
          <w:szCs w:val="30"/>
          <w:shd w:val="clear" w:color="auto" w:fill="auto"/>
          <w:lang w:eastAsia="ru-RU"/>
        </w:rPr>
        <w:t xml:space="preserve">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адиоприемны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не содержащи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могут ввозиться на таможенную территорию Союза без</w:t>
      </w:r>
      <w:r w:rsidR="00F84D8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разрешительных документов в случае, если такие средства предназначены для определенных целей. 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 </w:t>
      </w:r>
    </w:p>
    <w:p w:rsidR="00A60959" w:rsidRDefault="00632881" w:rsidP="00D8755D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Предлагаемые проектом решения</w:t>
      </w:r>
      <w:r w:rsidR="00D8755D">
        <w:rPr>
          <w:rStyle w:val="CharStyle6"/>
          <w:rFonts w:ascii="Times New Roman" w:hAnsi="Times New Roman" w:cs="Times New Roman"/>
          <w:sz w:val="30"/>
          <w:szCs w:val="30"/>
        </w:rPr>
        <w:t xml:space="preserve"> изменения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позвол</w:t>
      </w:r>
      <w:r w:rsidR="00D8755D">
        <w:rPr>
          <w:rStyle w:val="CharStyle6"/>
          <w:rFonts w:ascii="Times New Roman" w:hAnsi="Times New Roman" w:cs="Times New Roman"/>
          <w:sz w:val="30"/>
          <w:szCs w:val="30"/>
        </w:rPr>
        <w:t>я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т ввозить на таможенную территорию Союза более широкую номенклатуру радиоэлектронных средств и высокочастотных устройств без представления таможенным органам лицензии, заключения (разрешительного документа)</w:t>
      </w:r>
      <w:r w:rsidR="00BD78B9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о включении в единый </w:t>
      </w:r>
      <w:r w:rsidR="00BD78B9">
        <w:rPr>
          <w:rStyle w:val="CharStyle6"/>
          <w:rFonts w:ascii="Times New Roman" w:hAnsi="Times New Roman" w:cs="Times New Roman"/>
          <w:sz w:val="30"/>
          <w:szCs w:val="30"/>
        </w:rPr>
        <w:lastRenderedPageBreak/>
        <w:t>реестр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D78B9" w:rsidRPr="008419E3" w:rsidRDefault="00BD78B9" w:rsidP="00D8755D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8419E3">
        <w:rPr>
          <w:rFonts w:ascii="Times New Roman" w:hAnsi="Times New Roman" w:cs="Times New Roman"/>
          <w:sz w:val="30"/>
          <w:szCs w:val="30"/>
        </w:rPr>
        <w:t>.</w:t>
      </w:r>
    </w:p>
    <w:p w:rsidR="007F7970" w:rsidRDefault="00CD584A" w:rsidP="00211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  <w:r>
        <w:rPr>
          <w:rStyle w:val="CharStyle6"/>
          <w:rFonts w:ascii="Times New Roman" w:hAnsi="Times New Roman"/>
          <w:sz w:val="30"/>
          <w:szCs w:val="30"/>
        </w:rPr>
        <w:t xml:space="preserve">Альтернативные варианты регулирования не рассматривались, поскольку </w:t>
      </w:r>
      <w:r w:rsidR="00211235">
        <w:rPr>
          <w:rStyle w:val="CharStyle6"/>
          <w:rFonts w:ascii="Times New Roman" w:hAnsi="Times New Roman"/>
          <w:sz w:val="30"/>
          <w:szCs w:val="30"/>
        </w:rPr>
        <w:t xml:space="preserve">предлагаемое проектом решение регулирование, </w:t>
      </w:r>
      <w:r w:rsidR="007F7970">
        <w:rPr>
          <w:rStyle w:val="CharStyle6"/>
          <w:rFonts w:ascii="Times New Roman" w:hAnsi="Times New Roman"/>
          <w:sz w:val="30"/>
          <w:szCs w:val="30"/>
        </w:rPr>
        <w:t xml:space="preserve">является оптимальным. </w:t>
      </w:r>
    </w:p>
    <w:p w:rsidR="007F7970" w:rsidRDefault="007F7970" w:rsidP="008419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 xml:space="preserve">ля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A4E85" w:rsidRPr="008419E3" w:rsidRDefault="00C3560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8419E3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8419E3">
        <w:rPr>
          <w:rFonts w:ascii="Times New Roman" w:hAnsi="Times New Roman" w:cs="Times New Roman"/>
          <w:sz w:val="30"/>
          <w:szCs w:val="30"/>
        </w:rPr>
        <w:t>ю</w:t>
      </w:r>
      <w:r w:rsidR="00D25637" w:rsidRPr="008419E3">
        <w:rPr>
          <w:rFonts w:ascii="Times New Roman" w:hAnsi="Times New Roman" w:cs="Times New Roman"/>
          <w:sz w:val="30"/>
          <w:szCs w:val="30"/>
        </w:rPr>
        <w:t>тся</w:t>
      </w:r>
      <w:r w:rsidR="007A4E85" w:rsidRPr="008419E3">
        <w:rPr>
          <w:rFonts w:ascii="Times New Roman" w:hAnsi="Times New Roman" w:cs="Times New Roman"/>
          <w:sz w:val="30"/>
          <w:szCs w:val="30"/>
        </w:rPr>
        <w:t>:</w:t>
      </w:r>
    </w:p>
    <w:p w:rsidR="007A4E85" w:rsidRPr="008419E3" w:rsidRDefault="00D95D7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="00D25637" w:rsidRPr="008419E3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8419E3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8419E3">
        <w:rPr>
          <w:rFonts w:ascii="Times New Roman" w:hAnsi="Times New Roman" w:cs="Times New Roman"/>
          <w:sz w:val="30"/>
          <w:szCs w:val="30"/>
        </w:rPr>
        <w:t>;</w:t>
      </w:r>
    </w:p>
    <w:p w:rsidR="00E60942" w:rsidRDefault="007A4E8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19E3">
        <w:rPr>
          <w:rFonts w:ascii="Times New Roman" w:hAnsi="Times New Roman" w:cs="Times New Roman"/>
          <w:sz w:val="30"/>
          <w:szCs w:val="30"/>
        </w:rPr>
        <w:t>пункт</w:t>
      </w:r>
      <w:r w:rsidR="00C42EE7">
        <w:rPr>
          <w:rFonts w:ascii="Times New Roman" w:hAnsi="Times New Roman" w:cs="Times New Roman"/>
          <w:sz w:val="30"/>
          <w:szCs w:val="30"/>
        </w:rPr>
        <w:t>ы</w:t>
      </w:r>
      <w:proofErr w:type="gramEnd"/>
      <w:r w:rsidR="00C42EE7">
        <w:rPr>
          <w:rFonts w:ascii="Times New Roman" w:hAnsi="Times New Roman" w:cs="Times New Roman"/>
          <w:sz w:val="30"/>
          <w:szCs w:val="30"/>
        </w:rPr>
        <w:t xml:space="preserve"> 4 и </w:t>
      </w:r>
      <w:r w:rsidR="008E6A39" w:rsidRPr="008419E3">
        <w:rPr>
          <w:rFonts w:ascii="Times New Roman" w:hAnsi="Times New Roman" w:cs="Times New Roman"/>
          <w:sz w:val="30"/>
          <w:szCs w:val="30"/>
        </w:rPr>
        <w:t>37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Протокол</w:t>
      </w:r>
      <w:r w:rsidRPr="008419E3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8419E3">
        <w:rPr>
          <w:rFonts w:ascii="Times New Roman" w:hAnsi="Times New Roman" w:cs="Times New Roman"/>
          <w:sz w:val="30"/>
          <w:szCs w:val="30"/>
        </w:rPr>
        <w:t>определяющи</w:t>
      </w:r>
      <w:r w:rsidR="00C42EE7"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, что </w:t>
      </w:r>
      <w:r w:rsidR="00C42EE7">
        <w:rPr>
          <w:rFonts w:ascii="Times New Roman" w:hAnsi="Times New Roman" w:cs="Times New Roman"/>
          <w:sz w:val="30"/>
          <w:szCs w:val="30"/>
        </w:rPr>
        <w:t>решени</w:t>
      </w:r>
      <w:r w:rsidR="00517430">
        <w:rPr>
          <w:rFonts w:ascii="Times New Roman" w:hAnsi="Times New Roman" w:cs="Times New Roman"/>
          <w:sz w:val="30"/>
          <w:szCs w:val="30"/>
        </w:rPr>
        <w:t>я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8419E3">
        <w:rPr>
          <w:rFonts w:ascii="Times New Roman" w:hAnsi="Times New Roman" w:cs="Times New Roman"/>
          <w:sz w:val="30"/>
          <w:szCs w:val="30"/>
        </w:rPr>
        <w:t>введении, применении и</w:t>
      </w:r>
      <w:r w:rsidR="00C42EE7">
        <w:rPr>
          <w:rFonts w:ascii="Times New Roman" w:hAnsi="Times New Roman" w:cs="Times New Roman"/>
          <w:sz w:val="30"/>
          <w:szCs w:val="30"/>
        </w:rPr>
        <w:t>ли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отмене </w:t>
      </w:r>
      <w:r w:rsidR="00A678F2">
        <w:rPr>
          <w:rFonts w:ascii="Times New Roman" w:hAnsi="Times New Roman" w:cs="Times New Roman"/>
          <w:sz w:val="30"/>
          <w:szCs w:val="30"/>
        </w:rPr>
        <w:t>мер (</w:t>
      </w:r>
      <w:r w:rsidR="008E6A39" w:rsidRPr="008419E3">
        <w:rPr>
          <w:rFonts w:ascii="Times New Roman" w:hAnsi="Times New Roman" w:cs="Times New Roman"/>
          <w:sz w:val="30"/>
          <w:szCs w:val="30"/>
        </w:rPr>
        <w:t>разрешительного порядка</w:t>
      </w:r>
      <w:r w:rsidR="00A678F2">
        <w:rPr>
          <w:rFonts w:ascii="Times New Roman" w:hAnsi="Times New Roman" w:cs="Times New Roman"/>
          <w:sz w:val="30"/>
          <w:szCs w:val="30"/>
        </w:rPr>
        <w:t>)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517430">
        <w:rPr>
          <w:rFonts w:ascii="Times New Roman" w:hAnsi="Times New Roman" w:cs="Times New Roman"/>
          <w:sz w:val="30"/>
          <w:szCs w:val="30"/>
        </w:rPr>
        <w:t>ю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тся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</w:t>
      </w:r>
      <w:r w:rsidR="00214928">
        <w:rPr>
          <w:rFonts w:ascii="Times New Roman" w:hAnsi="Times New Roman" w:cs="Times New Roman"/>
          <w:sz w:val="30"/>
          <w:szCs w:val="30"/>
        </w:rPr>
        <w:t>ей</w:t>
      </w:r>
      <w:r w:rsidR="00A678F2">
        <w:rPr>
          <w:rFonts w:ascii="Times New Roman" w:hAnsi="Times New Roman" w:cs="Times New Roman"/>
          <w:sz w:val="30"/>
          <w:szCs w:val="30"/>
        </w:rPr>
        <w:t>.</w:t>
      </w:r>
    </w:p>
    <w:p w:rsidR="00935412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9. Сфера полномочий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, к которой относится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</w:t>
      </w:r>
      <w:r w:rsidR="003757CD">
        <w:rPr>
          <w:rFonts w:ascii="Times New Roman" w:hAnsi="Times New Roman" w:cs="Times New Roman"/>
          <w:sz w:val="30"/>
          <w:szCs w:val="30"/>
        </w:rPr>
        <w:t xml:space="preserve"> о Союзе</w:t>
      </w:r>
      <w:r w:rsidRPr="008419E3">
        <w:rPr>
          <w:rFonts w:ascii="Times New Roman" w:hAnsi="Times New Roman" w:cs="Times New Roman"/>
          <w:sz w:val="30"/>
          <w:szCs w:val="30"/>
        </w:rPr>
        <w:t xml:space="preserve">)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</w:t>
      </w:r>
      <w:r w:rsidR="003757CD">
        <w:rPr>
          <w:rFonts w:ascii="Times New Roman" w:hAnsi="Times New Roman" w:cs="Times New Roman"/>
          <w:sz w:val="30"/>
          <w:szCs w:val="30"/>
        </w:rPr>
        <w:t xml:space="preserve">о Союзе </w:t>
      </w:r>
      <w:r w:rsidRPr="008419E3">
        <w:rPr>
          <w:rFonts w:ascii="Times New Roman" w:hAnsi="Times New Roman" w:cs="Times New Roman"/>
          <w:sz w:val="30"/>
          <w:szCs w:val="30"/>
        </w:rPr>
        <w:t>и международными договорами в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рамках Союза</w:t>
      </w:r>
      <w:r w:rsidR="005E7FAA" w:rsidRPr="008419E3">
        <w:rPr>
          <w:rFonts w:ascii="Times New Roman" w:hAnsi="Times New Roman" w:cs="Times New Roman"/>
          <w:sz w:val="30"/>
          <w:szCs w:val="30"/>
        </w:rPr>
        <w:t>.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8419E3" w:rsidRDefault="00E102B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6A4027">
        <w:rPr>
          <w:rFonts w:ascii="Times New Roman" w:hAnsi="Times New Roman" w:cs="Times New Roman"/>
          <w:sz w:val="30"/>
          <w:szCs w:val="30"/>
        </w:rPr>
        <w:t xml:space="preserve"> и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 xml:space="preserve">предусматривает внесение изменений в </w:t>
      </w:r>
      <w:r w:rsidR="000417F2">
        <w:rPr>
          <w:rFonts w:ascii="Times New Roman" w:hAnsi="Times New Roman" w:cs="Times New Roman"/>
          <w:sz w:val="30"/>
          <w:szCs w:val="30"/>
        </w:rPr>
        <w:t>Перечень (</w:t>
      </w:r>
      <w:r w:rsidR="006A4027">
        <w:rPr>
          <w:rFonts w:ascii="Times New Roman" w:hAnsi="Times New Roman" w:cs="Times New Roman"/>
          <w:sz w:val="30"/>
          <w:szCs w:val="30"/>
        </w:rPr>
        <w:t>Приложение № 2 к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>Приложению № 15 Решени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>
        <w:rPr>
          <w:rFonts w:ascii="Times New Roman" w:hAnsi="Times New Roman" w:cs="Times New Roman"/>
          <w:sz w:val="30"/>
          <w:szCs w:val="30"/>
        </w:rPr>
        <w:t xml:space="preserve"> № 30</w:t>
      </w:r>
      <w:r w:rsidR="000417F2">
        <w:rPr>
          <w:rFonts w:ascii="Times New Roman" w:hAnsi="Times New Roman" w:cs="Times New Roman"/>
          <w:sz w:val="30"/>
          <w:szCs w:val="30"/>
        </w:rPr>
        <w:t>)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  <w:r w:rsidR="002B097F"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10. Финансово-экономические последствия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для</w:t>
      </w:r>
      <w:r w:rsidR="00C35603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35603" w:rsidRDefault="00E102BB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933026" w:rsidRPr="008419E3">
        <w:rPr>
          <w:rFonts w:ascii="Times New Roman" w:hAnsi="Times New Roman" w:cs="Times New Roman"/>
          <w:sz w:val="30"/>
          <w:szCs w:val="30"/>
        </w:rPr>
        <w:t>р</w:t>
      </w:r>
      <w:r w:rsidRPr="008419E3">
        <w:rPr>
          <w:rFonts w:ascii="Times New Roman" w:hAnsi="Times New Roman" w:cs="Times New Roman"/>
          <w:sz w:val="30"/>
          <w:szCs w:val="30"/>
        </w:rPr>
        <w:t xml:space="preserve">ешения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6A4027" w:rsidRPr="006A4027">
        <w:rPr>
          <w:rFonts w:ascii="Times New Roman" w:hAnsi="Times New Roman" w:cs="Times New Roman"/>
          <w:sz w:val="30"/>
          <w:szCs w:val="30"/>
        </w:rPr>
        <w:t>не повлечет за</w:t>
      </w:r>
      <w:r w:rsidR="00501992">
        <w:rPr>
          <w:rFonts w:ascii="Times New Roman" w:hAnsi="Times New Roman" w:cs="Times New Roman"/>
          <w:sz w:val="30"/>
          <w:szCs w:val="30"/>
        </w:rPr>
        <w:t> </w:t>
      </w:r>
      <w:r w:rsidR="006A4027" w:rsidRPr="006A4027">
        <w:rPr>
          <w:rFonts w:ascii="Times New Roman" w:hAnsi="Times New Roman" w:cs="Times New Roman"/>
          <w:sz w:val="30"/>
          <w:szCs w:val="30"/>
        </w:rPr>
        <w:t>собой</w:t>
      </w:r>
      <w:r w:rsidR="00501992">
        <w:rPr>
          <w:rFonts w:ascii="Times New Roman" w:hAnsi="Times New Roman" w:cs="Times New Roman"/>
          <w:sz w:val="30"/>
          <w:szCs w:val="30"/>
        </w:rPr>
        <w:t> </w:t>
      </w:r>
      <w:r w:rsidR="006A4027" w:rsidRPr="006A4027">
        <w:rPr>
          <w:rFonts w:ascii="Times New Roman" w:hAnsi="Times New Roman" w:cs="Times New Roman"/>
          <w:sz w:val="30"/>
          <w:szCs w:val="30"/>
        </w:rPr>
        <w:t>финансово-экономических последствий для бюджетов государств-членов Союза, а также не окажет влияни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 w:rsidRPr="006A4027">
        <w:rPr>
          <w:rFonts w:ascii="Times New Roman" w:hAnsi="Times New Roman" w:cs="Times New Roman"/>
          <w:sz w:val="30"/>
          <w:szCs w:val="30"/>
        </w:rPr>
        <w:t xml:space="preserve"> на деятельность субъектов предпринимательской деятельности.</w:t>
      </w:r>
    </w:p>
    <w:p w:rsidR="006A4027" w:rsidRPr="008419E3" w:rsidRDefault="006A4027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4027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в силу</w:t>
      </w:r>
      <w:r w:rsidR="0080351D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</w:t>
      </w:r>
      <w:r w:rsidR="00C60075">
        <w:rPr>
          <w:rFonts w:ascii="Times New Roman" w:hAnsi="Times New Roman" w:cs="Times New Roman"/>
          <w:sz w:val="30"/>
          <w:szCs w:val="30"/>
        </w:rPr>
        <w:t>по истечении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8E6A39" w:rsidRPr="008419E3">
        <w:rPr>
          <w:rFonts w:ascii="Times New Roman" w:hAnsi="Times New Roman" w:cs="Times New Roman"/>
          <w:sz w:val="30"/>
          <w:szCs w:val="30"/>
        </w:rPr>
        <w:t>30</w:t>
      </w:r>
      <w:r w:rsidR="00BE64A5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933026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8419E3" w:rsidRDefault="003043CA" w:rsidP="008419E3">
      <w:pPr>
        <w:pStyle w:val="Style5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С принятием проекта решения расшир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тся номенклатура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lastRenderedPageBreak/>
        <w:t>радиоэлектронных средств и высокочастотных устройств, ввоз которых на таможенную территорию Союза осуществляется без пред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>ставления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таможенным органам разрешительных документов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из единого реестра</w:t>
      </w:r>
      <w:r w:rsidR="006963F7" w:rsidRPr="008419E3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что позволит исключить административную процедуру по выдаче лицензий и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заключений (разрешительных документов) на</w:t>
      </w:r>
      <w:r w:rsidR="00E8151F">
        <w:rPr>
          <w:rStyle w:val="CharStyle6"/>
          <w:rFonts w:ascii="Times New Roman" w:hAnsi="Times New Roman" w:cs="Times New Roman"/>
          <w:sz w:val="30"/>
          <w:szCs w:val="30"/>
        </w:rPr>
        <w:t> 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радиоэлектронных средств и высокочастотных устройств, </w:t>
      </w:r>
      <w:r w:rsidR="00214928" w:rsidRPr="008419E3">
        <w:rPr>
          <w:rStyle w:val="CharStyle6"/>
          <w:rFonts w:ascii="Times New Roman" w:hAnsi="Times New Roman" w:cs="Times New Roman"/>
          <w:sz w:val="30"/>
          <w:szCs w:val="30"/>
        </w:rPr>
        <w:t>а также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сократятся сроки 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поставки </w:t>
      </w:r>
      <w:r w:rsidR="00E94A6D" w:rsidRPr="008419E3">
        <w:rPr>
          <w:rStyle w:val="CharStyle6"/>
          <w:rFonts w:ascii="Times New Roman" w:hAnsi="Times New Roman" w:cs="Times New Roman"/>
          <w:sz w:val="30"/>
          <w:szCs w:val="30"/>
        </w:rPr>
        <w:t>товаров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 xml:space="preserve">сроки </w:t>
      </w:r>
      <w:r w:rsidR="006E6A1C">
        <w:rPr>
          <w:rStyle w:val="CharStyle6"/>
          <w:rFonts w:ascii="Times New Roman" w:hAnsi="Times New Roman" w:cs="Times New Roman"/>
          <w:sz w:val="30"/>
          <w:szCs w:val="30"/>
        </w:rPr>
        <w:t>таможенного оформления отдельных категорий радиоэлектронных средств и 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5D0E63" w:rsidRPr="008419E3" w:rsidRDefault="005D0E63" w:rsidP="008419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33026" w:rsidRPr="008419E3" w:rsidRDefault="00C76983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13. Описание опыта государств–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 (с</w:t>
      </w:r>
      <w:r w:rsidR="006963F7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F116EF" w:rsidRPr="00F116EF" w:rsidRDefault="00F116EF" w:rsidP="00F116EF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eastAsiaTheme="minorHAnsi" w:hAnsi="Times New Roman"/>
          <w:sz w:val="30"/>
          <w:szCs w:val="30"/>
        </w:rPr>
      </w:pP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>Порядок ввоза радиоэлектронных средств и высокочастотных устройств, включенных в раздел 2.16 единого перечня товаров, определен Положением. В соответствии с Положением ввоз указанных товаров осуществляется при наличии лицензии, заключения (разрешительного документа)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>.</w:t>
      </w: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 xml:space="preserve"> Кроме того, Положением установлено, что ввоз радиоэлектронных средств и высокочастотных устройств на таможенную территорию Союза осуществляется без представления лицензии или заключения (разрешительного документа) при условии, что данные товары включены в единый реестр или включены в Перечень.</w:t>
      </w:r>
    </w:p>
    <w:p w:rsidR="00B13F94" w:rsidRPr="00F116EF" w:rsidRDefault="00F116EF" w:rsidP="008419E3">
      <w:pPr>
        <w:pStyle w:val="ConsPlusNonformat"/>
        <w:ind w:firstLine="709"/>
        <w:jc w:val="both"/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F116EF"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  <w:t>При этом вывоз радиоэлектронных средств и высокочастотных устройств с таможенной территории Союза не ограничен.</w:t>
      </w:r>
    </w:p>
    <w:p w:rsidR="003043CA" w:rsidRPr="008419E3" w:rsidRDefault="003043CA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14. Сведения о проведении публичного обсуждения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1564CD">
        <w:rPr>
          <w:rFonts w:ascii="Times New Roman" w:hAnsi="Times New Roman" w:cs="Times New Roman"/>
          <w:b/>
          <w:sz w:val="30"/>
          <w:szCs w:val="30"/>
        </w:rPr>
        <w:t>омиссии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A9027F" w:rsidRPr="008419E3" w:rsidRDefault="00A9027F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5061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15. Сведения о заключении об оценке регулирующего воздействия на проект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8419E3" w:rsidRDefault="00E278BC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16. Иная информация, относящаяся, по мнению департамента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ответственного за подготовку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 к</w:t>
      </w:r>
      <w:r w:rsidR="0051369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проекте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и (или) о его подготовке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Default="00324FFC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A06C8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8419E3">
        <w:rPr>
          <w:rFonts w:ascii="Times New Roman" w:hAnsi="Times New Roman" w:cs="Times New Roman"/>
          <w:sz w:val="30"/>
          <w:szCs w:val="30"/>
        </w:rPr>
        <w:t>на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7F7970">
        <w:rPr>
          <w:rFonts w:ascii="Times New Roman" w:hAnsi="Times New Roman" w:cs="Times New Roman"/>
          <w:sz w:val="30"/>
          <w:szCs w:val="30"/>
        </w:rPr>
        <w:t>заседании п</w:t>
      </w:r>
      <w:r w:rsidRPr="008419E3">
        <w:rPr>
          <w:rFonts w:ascii="Times New Roman" w:hAnsi="Times New Roman" w:cs="Times New Roman"/>
          <w:sz w:val="30"/>
          <w:szCs w:val="30"/>
        </w:rPr>
        <w:t>одкомитет</w:t>
      </w:r>
      <w:r w:rsidR="007F7970">
        <w:rPr>
          <w:rFonts w:ascii="Times New Roman" w:hAnsi="Times New Roman" w:cs="Times New Roman"/>
          <w:sz w:val="30"/>
          <w:szCs w:val="30"/>
        </w:rPr>
        <w:t>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Консультативного комитета по торговле 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2555EE">
        <w:rPr>
          <w:rFonts w:ascii="Times New Roman" w:hAnsi="Times New Roman" w:cs="Times New Roman"/>
          <w:sz w:val="30"/>
          <w:szCs w:val="30"/>
        </w:rPr>
        <w:t xml:space="preserve">от </w:t>
      </w:r>
      <w:r w:rsidR="005A06C8">
        <w:rPr>
          <w:rFonts w:ascii="Times New Roman" w:hAnsi="Times New Roman" w:cs="Times New Roman"/>
          <w:sz w:val="30"/>
          <w:szCs w:val="30"/>
        </w:rPr>
        <w:t>14</w:t>
      </w:r>
      <w:r w:rsidR="007439FC" w:rsidRPr="008419E3">
        <w:rPr>
          <w:rFonts w:ascii="Times New Roman" w:hAnsi="Times New Roman" w:cs="Times New Roman"/>
          <w:sz w:val="30"/>
          <w:szCs w:val="30"/>
        </w:rPr>
        <w:t>.</w:t>
      </w:r>
      <w:r w:rsidR="005A06C8">
        <w:rPr>
          <w:rFonts w:ascii="Times New Roman" w:hAnsi="Times New Roman" w:cs="Times New Roman"/>
          <w:sz w:val="30"/>
          <w:szCs w:val="30"/>
        </w:rPr>
        <w:t>10</w:t>
      </w:r>
      <w:r w:rsidR="007439FC" w:rsidRPr="008419E3">
        <w:rPr>
          <w:rFonts w:ascii="Times New Roman" w:hAnsi="Times New Roman" w:cs="Times New Roman"/>
          <w:sz w:val="30"/>
          <w:szCs w:val="30"/>
        </w:rPr>
        <w:t>.20</w:t>
      </w:r>
      <w:r w:rsidR="005A06C8">
        <w:rPr>
          <w:rFonts w:ascii="Times New Roman" w:hAnsi="Times New Roman" w:cs="Times New Roman"/>
          <w:sz w:val="30"/>
          <w:szCs w:val="30"/>
        </w:rPr>
        <w:t>20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 №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="005A06C8">
        <w:rPr>
          <w:rFonts w:ascii="Times New Roman" w:hAnsi="Times New Roman" w:cs="Times New Roman"/>
          <w:sz w:val="30"/>
          <w:szCs w:val="30"/>
        </w:rPr>
        <w:t>8</w:t>
      </w:r>
      <w:r w:rsidR="007439FC" w:rsidRPr="008419E3">
        <w:rPr>
          <w:rFonts w:ascii="Times New Roman" w:hAnsi="Times New Roman" w:cs="Times New Roman"/>
          <w:sz w:val="30"/>
          <w:szCs w:val="30"/>
        </w:rPr>
        <w:t>-</w:t>
      </w:r>
      <w:r w:rsidR="005A06C8">
        <w:rPr>
          <w:rFonts w:ascii="Times New Roman" w:hAnsi="Times New Roman" w:cs="Times New Roman"/>
          <w:sz w:val="30"/>
          <w:szCs w:val="30"/>
        </w:rPr>
        <w:t>АС</w:t>
      </w:r>
      <w:r w:rsidR="007439FC" w:rsidRPr="008419E3">
        <w:rPr>
          <w:rFonts w:ascii="Times New Roman" w:hAnsi="Times New Roman" w:cs="Times New Roman"/>
          <w:sz w:val="30"/>
          <w:szCs w:val="30"/>
        </w:rPr>
        <w:t>/13).</w:t>
      </w:r>
    </w:p>
    <w:sectPr w:rsidR="007439FC" w:rsidSect="007439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01" w:rsidRDefault="00DC7E01" w:rsidP="007439FC">
      <w:pPr>
        <w:spacing w:after="0" w:line="240" w:lineRule="auto"/>
      </w:pPr>
      <w:r>
        <w:separator/>
      </w:r>
    </w:p>
  </w:endnote>
  <w:endnote w:type="continuationSeparator" w:id="0">
    <w:p w:rsidR="00DC7E01" w:rsidRDefault="00DC7E01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01" w:rsidRDefault="00DC7E01" w:rsidP="007439FC">
      <w:pPr>
        <w:spacing w:after="0" w:line="240" w:lineRule="auto"/>
      </w:pPr>
      <w:r>
        <w:separator/>
      </w:r>
    </w:p>
  </w:footnote>
  <w:footnote w:type="continuationSeparator" w:id="0">
    <w:p w:rsidR="00DC7E01" w:rsidRDefault="00DC7E01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7439FC">
        <w:pPr>
          <w:pStyle w:val="a6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7E3DC3">
          <w:rPr>
            <w:rFonts w:ascii="Times New Roman" w:hAnsi="Times New Roman"/>
            <w:noProof/>
          </w:rPr>
          <w:t>6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06F73"/>
    <w:rsid w:val="000144E0"/>
    <w:rsid w:val="00017E00"/>
    <w:rsid w:val="0002726E"/>
    <w:rsid w:val="000278E6"/>
    <w:rsid w:val="000304AD"/>
    <w:rsid w:val="00033E7B"/>
    <w:rsid w:val="00035843"/>
    <w:rsid w:val="00036346"/>
    <w:rsid w:val="000363FA"/>
    <w:rsid w:val="00037275"/>
    <w:rsid w:val="00037BE2"/>
    <w:rsid w:val="000417F2"/>
    <w:rsid w:val="00046003"/>
    <w:rsid w:val="000477CB"/>
    <w:rsid w:val="00055950"/>
    <w:rsid w:val="00062838"/>
    <w:rsid w:val="0006689B"/>
    <w:rsid w:val="000877B8"/>
    <w:rsid w:val="00092DD0"/>
    <w:rsid w:val="000A2B60"/>
    <w:rsid w:val="000B3516"/>
    <w:rsid w:val="000B56FE"/>
    <w:rsid w:val="000B74CC"/>
    <w:rsid w:val="000C5F97"/>
    <w:rsid w:val="000C6E71"/>
    <w:rsid w:val="000C77A9"/>
    <w:rsid w:val="000F70D6"/>
    <w:rsid w:val="000F74DE"/>
    <w:rsid w:val="001130B2"/>
    <w:rsid w:val="00124BE3"/>
    <w:rsid w:val="00135EB3"/>
    <w:rsid w:val="00146F74"/>
    <w:rsid w:val="001564CD"/>
    <w:rsid w:val="00157036"/>
    <w:rsid w:val="0016287C"/>
    <w:rsid w:val="00163869"/>
    <w:rsid w:val="00174A77"/>
    <w:rsid w:val="00174A81"/>
    <w:rsid w:val="00176E42"/>
    <w:rsid w:val="00192300"/>
    <w:rsid w:val="001A18E5"/>
    <w:rsid w:val="001B190C"/>
    <w:rsid w:val="001C566E"/>
    <w:rsid w:val="001E00D3"/>
    <w:rsid w:val="001E2709"/>
    <w:rsid w:val="00200F62"/>
    <w:rsid w:val="0020286A"/>
    <w:rsid w:val="00203BB7"/>
    <w:rsid w:val="00210607"/>
    <w:rsid w:val="00211235"/>
    <w:rsid w:val="00214928"/>
    <w:rsid w:val="00252D50"/>
    <w:rsid w:val="002555EE"/>
    <w:rsid w:val="00256654"/>
    <w:rsid w:val="0025714F"/>
    <w:rsid w:val="00261FEA"/>
    <w:rsid w:val="00262117"/>
    <w:rsid w:val="00272510"/>
    <w:rsid w:val="00282917"/>
    <w:rsid w:val="00286596"/>
    <w:rsid w:val="00293F84"/>
    <w:rsid w:val="002B097F"/>
    <w:rsid w:val="002D6B9D"/>
    <w:rsid w:val="002E1403"/>
    <w:rsid w:val="002E3CB2"/>
    <w:rsid w:val="002F2A76"/>
    <w:rsid w:val="00302C6B"/>
    <w:rsid w:val="003043CA"/>
    <w:rsid w:val="00306CFD"/>
    <w:rsid w:val="00310414"/>
    <w:rsid w:val="00324FFC"/>
    <w:rsid w:val="00332A55"/>
    <w:rsid w:val="0034234F"/>
    <w:rsid w:val="00352AAC"/>
    <w:rsid w:val="00352F03"/>
    <w:rsid w:val="0035617A"/>
    <w:rsid w:val="00356F56"/>
    <w:rsid w:val="00364C94"/>
    <w:rsid w:val="00364DDE"/>
    <w:rsid w:val="003757CD"/>
    <w:rsid w:val="00380BB2"/>
    <w:rsid w:val="0038143F"/>
    <w:rsid w:val="00391AEF"/>
    <w:rsid w:val="00392D56"/>
    <w:rsid w:val="00395915"/>
    <w:rsid w:val="0039617F"/>
    <w:rsid w:val="00397BD4"/>
    <w:rsid w:val="003A082B"/>
    <w:rsid w:val="003A3B3A"/>
    <w:rsid w:val="003A3DBA"/>
    <w:rsid w:val="003B0EEB"/>
    <w:rsid w:val="003B7645"/>
    <w:rsid w:val="003E0206"/>
    <w:rsid w:val="003E4C2E"/>
    <w:rsid w:val="003F31D2"/>
    <w:rsid w:val="003F4A61"/>
    <w:rsid w:val="004202B8"/>
    <w:rsid w:val="00424A5A"/>
    <w:rsid w:val="004266F7"/>
    <w:rsid w:val="00427D35"/>
    <w:rsid w:val="00442DB6"/>
    <w:rsid w:val="0044693F"/>
    <w:rsid w:val="004555A4"/>
    <w:rsid w:val="0047477C"/>
    <w:rsid w:val="004770CF"/>
    <w:rsid w:val="00490AF5"/>
    <w:rsid w:val="004A570E"/>
    <w:rsid w:val="004A6E28"/>
    <w:rsid w:val="004C63D7"/>
    <w:rsid w:val="004E74A4"/>
    <w:rsid w:val="004F1C53"/>
    <w:rsid w:val="00501992"/>
    <w:rsid w:val="005076CE"/>
    <w:rsid w:val="00512ABD"/>
    <w:rsid w:val="00513695"/>
    <w:rsid w:val="00514D3E"/>
    <w:rsid w:val="00517430"/>
    <w:rsid w:val="005255E2"/>
    <w:rsid w:val="00536E01"/>
    <w:rsid w:val="0054303E"/>
    <w:rsid w:val="0055190B"/>
    <w:rsid w:val="005748F3"/>
    <w:rsid w:val="0058157D"/>
    <w:rsid w:val="00585CC3"/>
    <w:rsid w:val="00597CC1"/>
    <w:rsid w:val="005A06C8"/>
    <w:rsid w:val="005A2AD8"/>
    <w:rsid w:val="005A390F"/>
    <w:rsid w:val="005A7298"/>
    <w:rsid w:val="005A7B48"/>
    <w:rsid w:val="005B6E97"/>
    <w:rsid w:val="005D0E63"/>
    <w:rsid w:val="005E0DCD"/>
    <w:rsid w:val="005E7BF4"/>
    <w:rsid w:val="005E7FAA"/>
    <w:rsid w:val="005F3379"/>
    <w:rsid w:val="005F3AB2"/>
    <w:rsid w:val="00603907"/>
    <w:rsid w:val="0061202B"/>
    <w:rsid w:val="006177C8"/>
    <w:rsid w:val="00626406"/>
    <w:rsid w:val="00632881"/>
    <w:rsid w:val="00636BB7"/>
    <w:rsid w:val="00653CAB"/>
    <w:rsid w:val="0065400F"/>
    <w:rsid w:val="006558A3"/>
    <w:rsid w:val="00672215"/>
    <w:rsid w:val="006765D6"/>
    <w:rsid w:val="006803C7"/>
    <w:rsid w:val="00681E2C"/>
    <w:rsid w:val="00683D95"/>
    <w:rsid w:val="0068787C"/>
    <w:rsid w:val="00690648"/>
    <w:rsid w:val="00692ECC"/>
    <w:rsid w:val="006963F7"/>
    <w:rsid w:val="006A1497"/>
    <w:rsid w:val="006A4027"/>
    <w:rsid w:val="006A61FC"/>
    <w:rsid w:val="006B2264"/>
    <w:rsid w:val="006B412A"/>
    <w:rsid w:val="006E6A1C"/>
    <w:rsid w:val="006E7B13"/>
    <w:rsid w:val="006E7BD7"/>
    <w:rsid w:val="006F407C"/>
    <w:rsid w:val="0070630E"/>
    <w:rsid w:val="00710CEB"/>
    <w:rsid w:val="00723092"/>
    <w:rsid w:val="00735A8A"/>
    <w:rsid w:val="0073662A"/>
    <w:rsid w:val="007439FC"/>
    <w:rsid w:val="00746AFC"/>
    <w:rsid w:val="0077682A"/>
    <w:rsid w:val="007A4E85"/>
    <w:rsid w:val="007A6394"/>
    <w:rsid w:val="007A7629"/>
    <w:rsid w:val="007A78B6"/>
    <w:rsid w:val="007B4DEA"/>
    <w:rsid w:val="007B5061"/>
    <w:rsid w:val="007B668C"/>
    <w:rsid w:val="007E3DC3"/>
    <w:rsid w:val="007F272F"/>
    <w:rsid w:val="007F3163"/>
    <w:rsid w:val="007F7970"/>
    <w:rsid w:val="0080351D"/>
    <w:rsid w:val="00834413"/>
    <w:rsid w:val="00835779"/>
    <w:rsid w:val="008419E3"/>
    <w:rsid w:val="00841A1E"/>
    <w:rsid w:val="00842609"/>
    <w:rsid w:val="00844F10"/>
    <w:rsid w:val="00870ADE"/>
    <w:rsid w:val="00871C8D"/>
    <w:rsid w:val="0087741B"/>
    <w:rsid w:val="0087788F"/>
    <w:rsid w:val="00880F96"/>
    <w:rsid w:val="00881441"/>
    <w:rsid w:val="00881DE5"/>
    <w:rsid w:val="0088699C"/>
    <w:rsid w:val="008954BE"/>
    <w:rsid w:val="008A01F5"/>
    <w:rsid w:val="008B22D0"/>
    <w:rsid w:val="008C6FA0"/>
    <w:rsid w:val="008D09E4"/>
    <w:rsid w:val="008D5A9D"/>
    <w:rsid w:val="008E6A39"/>
    <w:rsid w:val="008E7F58"/>
    <w:rsid w:val="00924D8C"/>
    <w:rsid w:val="00932CF5"/>
    <w:rsid w:val="00933026"/>
    <w:rsid w:val="00934DB8"/>
    <w:rsid w:val="00935412"/>
    <w:rsid w:val="009419B6"/>
    <w:rsid w:val="00944B5B"/>
    <w:rsid w:val="00944C8E"/>
    <w:rsid w:val="009461F0"/>
    <w:rsid w:val="0095597B"/>
    <w:rsid w:val="00957AFA"/>
    <w:rsid w:val="0096099D"/>
    <w:rsid w:val="00966D4D"/>
    <w:rsid w:val="00976FA5"/>
    <w:rsid w:val="009901FF"/>
    <w:rsid w:val="00A02833"/>
    <w:rsid w:val="00A03FFB"/>
    <w:rsid w:val="00A04033"/>
    <w:rsid w:val="00A05CC5"/>
    <w:rsid w:val="00A05F24"/>
    <w:rsid w:val="00A25F1F"/>
    <w:rsid w:val="00A27494"/>
    <w:rsid w:val="00A426E8"/>
    <w:rsid w:val="00A60959"/>
    <w:rsid w:val="00A677B1"/>
    <w:rsid w:val="00A678F2"/>
    <w:rsid w:val="00A734C6"/>
    <w:rsid w:val="00A817C7"/>
    <w:rsid w:val="00A9027F"/>
    <w:rsid w:val="00AA02D4"/>
    <w:rsid w:val="00AB01B9"/>
    <w:rsid w:val="00AB2620"/>
    <w:rsid w:val="00AB2D08"/>
    <w:rsid w:val="00AB7474"/>
    <w:rsid w:val="00AC07CF"/>
    <w:rsid w:val="00AC07E0"/>
    <w:rsid w:val="00AC200E"/>
    <w:rsid w:val="00AC6B98"/>
    <w:rsid w:val="00AD450C"/>
    <w:rsid w:val="00AE6470"/>
    <w:rsid w:val="00AF178B"/>
    <w:rsid w:val="00B0448A"/>
    <w:rsid w:val="00B07E46"/>
    <w:rsid w:val="00B13F94"/>
    <w:rsid w:val="00B17910"/>
    <w:rsid w:val="00B244B5"/>
    <w:rsid w:val="00B32271"/>
    <w:rsid w:val="00B333EA"/>
    <w:rsid w:val="00B42418"/>
    <w:rsid w:val="00B53F17"/>
    <w:rsid w:val="00B5678B"/>
    <w:rsid w:val="00B66846"/>
    <w:rsid w:val="00B7786D"/>
    <w:rsid w:val="00B80AB1"/>
    <w:rsid w:val="00B8395B"/>
    <w:rsid w:val="00BA1B23"/>
    <w:rsid w:val="00BA308C"/>
    <w:rsid w:val="00BA7BD1"/>
    <w:rsid w:val="00BD143F"/>
    <w:rsid w:val="00BD78B9"/>
    <w:rsid w:val="00BE64A5"/>
    <w:rsid w:val="00BF349B"/>
    <w:rsid w:val="00BF42AA"/>
    <w:rsid w:val="00C011A4"/>
    <w:rsid w:val="00C30EC0"/>
    <w:rsid w:val="00C33A5D"/>
    <w:rsid w:val="00C35603"/>
    <w:rsid w:val="00C42988"/>
    <w:rsid w:val="00C42EE7"/>
    <w:rsid w:val="00C52A6F"/>
    <w:rsid w:val="00C55B91"/>
    <w:rsid w:val="00C57BDE"/>
    <w:rsid w:val="00C60075"/>
    <w:rsid w:val="00C65F92"/>
    <w:rsid w:val="00C76983"/>
    <w:rsid w:val="00C8452A"/>
    <w:rsid w:val="00C86747"/>
    <w:rsid w:val="00CA2899"/>
    <w:rsid w:val="00CA400D"/>
    <w:rsid w:val="00CB2BDA"/>
    <w:rsid w:val="00CC3F02"/>
    <w:rsid w:val="00CD584A"/>
    <w:rsid w:val="00CE4D30"/>
    <w:rsid w:val="00CF4F8B"/>
    <w:rsid w:val="00CF55A3"/>
    <w:rsid w:val="00CF56CA"/>
    <w:rsid w:val="00D00BCA"/>
    <w:rsid w:val="00D01D40"/>
    <w:rsid w:val="00D06256"/>
    <w:rsid w:val="00D10509"/>
    <w:rsid w:val="00D25637"/>
    <w:rsid w:val="00D26E53"/>
    <w:rsid w:val="00D27574"/>
    <w:rsid w:val="00D415A6"/>
    <w:rsid w:val="00D61602"/>
    <w:rsid w:val="00D72B32"/>
    <w:rsid w:val="00D7442D"/>
    <w:rsid w:val="00D80501"/>
    <w:rsid w:val="00D8755D"/>
    <w:rsid w:val="00D93162"/>
    <w:rsid w:val="00D95D78"/>
    <w:rsid w:val="00DA078E"/>
    <w:rsid w:val="00DC088E"/>
    <w:rsid w:val="00DC5045"/>
    <w:rsid w:val="00DC7E01"/>
    <w:rsid w:val="00DD56B5"/>
    <w:rsid w:val="00DE5410"/>
    <w:rsid w:val="00DF05F4"/>
    <w:rsid w:val="00E02295"/>
    <w:rsid w:val="00E102BB"/>
    <w:rsid w:val="00E140B7"/>
    <w:rsid w:val="00E2354E"/>
    <w:rsid w:val="00E255CB"/>
    <w:rsid w:val="00E27066"/>
    <w:rsid w:val="00E2730E"/>
    <w:rsid w:val="00E278BC"/>
    <w:rsid w:val="00E307D4"/>
    <w:rsid w:val="00E42068"/>
    <w:rsid w:val="00E56F43"/>
    <w:rsid w:val="00E60942"/>
    <w:rsid w:val="00E7219F"/>
    <w:rsid w:val="00E80819"/>
    <w:rsid w:val="00E8151F"/>
    <w:rsid w:val="00E94A6D"/>
    <w:rsid w:val="00E96E99"/>
    <w:rsid w:val="00E97E58"/>
    <w:rsid w:val="00EB2EE5"/>
    <w:rsid w:val="00ED7AFB"/>
    <w:rsid w:val="00EF52FD"/>
    <w:rsid w:val="00EF62A8"/>
    <w:rsid w:val="00EF6E0F"/>
    <w:rsid w:val="00F07B34"/>
    <w:rsid w:val="00F116EF"/>
    <w:rsid w:val="00F22BF5"/>
    <w:rsid w:val="00F3093B"/>
    <w:rsid w:val="00F35DD1"/>
    <w:rsid w:val="00F40102"/>
    <w:rsid w:val="00F42660"/>
    <w:rsid w:val="00F54604"/>
    <w:rsid w:val="00F5607F"/>
    <w:rsid w:val="00F625A2"/>
    <w:rsid w:val="00F81257"/>
    <w:rsid w:val="00F84D85"/>
    <w:rsid w:val="00F94C10"/>
    <w:rsid w:val="00F95910"/>
    <w:rsid w:val="00FA2652"/>
    <w:rsid w:val="00FA28E1"/>
    <w:rsid w:val="00FA50F3"/>
    <w:rsid w:val="00FA75F8"/>
    <w:rsid w:val="00FB3310"/>
    <w:rsid w:val="00FC0661"/>
    <w:rsid w:val="00FC19D5"/>
    <w:rsid w:val="00FC31CF"/>
    <w:rsid w:val="00FE4917"/>
    <w:rsid w:val="00FE50F1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0E27-8108-4EC1-B3B5-079C372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49EB-BC0A-4A90-A58A-0B0356AC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48</cp:revision>
  <cp:lastPrinted>2020-10-26T08:38:00Z</cp:lastPrinted>
  <dcterms:created xsi:type="dcterms:W3CDTF">2020-10-22T06:47:00Z</dcterms:created>
  <dcterms:modified xsi:type="dcterms:W3CDTF">2020-10-26T08:41:00Z</dcterms:modified>
</cp:coreProperties>
</file>