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C1" w:rsidRPr="00761AC1" w:rsidRDefault="00761AC1" w:rsidP="00761AC1">
      <w:pPr>
        <w:ind w:firstLine="567"/>
        <w:jc w:val="both"/>
        <w:rPr>
          <w:sz w:val="30"/>
          <w:szCs w:val="30"/>
        </w:rPr>
      </w:pPr>
      <w:bookmarkStart w:id="0" w:name="_GoBack"/>
      <w:bookmarkEnd w:id="0"/>
      <w:r w:rsidRPr="00761AC1">
        <w:rPr>
          <w:sz w:val="30"/>
          <w:szCs w:val="30"/>
        </w:rPr>
        <w:t xml:space="preserve">Рассмотрев проект изменений </w:t>
      </w:r>
      <w:r w:rsidRPr="00761AC1">
        <w:rPr>
          <w:color w:val="000000"/>
          <w:sz w:val="30"/>
          <w:szCs w:val="30"/>
        </w:rPr>
        <w:t>в технический регламент Таможенного союза «О безопасности продукции легкой промышленности» (</w:t>
      </w:r>
      <w:proofErr w:type="gramStart"/>
      <w:r w:rsidRPr="00761AC1">
        <w:rPr>
          <w:color w:val="000000"/>
          <w:sz w:val="30"/>
          <w:szCs w:val="30"/>
        </w:rPr>
        <w:t>ТР</w:t>
      </w:r>
      <w:proofErr w:type="gramEnd"/>
      <w:r w:rsidRPr="00761AC1">
        <w:rPr>
          <w:color w:val="000000"/>
          <w:sz w:val="30"/>
          <w:szCs w:val="30"/>
        </w:rPr>
        <w:t xml:space="preserve"> ТС 017/2011) (далее – ТР ТС 017/2011)</w:t>
      </w:r>
      <w:r w:rsidRPr="00761AC1">
        <w:rPr>
          <w:sz w:val="30"/>
          <w:szCs w:val="30"/>
        </w:rPr>
        <w:t xml:space="preserve"> в части установления форм, схем и процедур оценки соответствия на основе Типовых схем оценки соответствия, утверждённых Решением Совета Евразийской экономической Комиссии от 18.04.2018 №44,</w:t>
      </w:r>
      <w:r w:rsidRPr="00761AC1">
        <w:rPr>
          <w:color w:val="000000"/>
          <w:sz w:val="30"/>
          <w:szCs w:val="30"/>
        </w:rPr>
        <w:t xml:space="preserve"> размещенн</w:t>
      </w:r>
      <w:r w:rsidR="00013C20">
        <w:rPr>
          <w:color w:val="000000"/>
          <w:sz w:val="30"/>
          <w:szCs w:val="30"/>
        </w:rPr>
        <w:t xml:space="preserve">ый </w:t>
      </w:r>
      <w:r w:rsidRPr="00761AC1">
        <w:rPr>
          <w:color w:val="000000"/>
          <w:sz w:val="30"/>
          <w:szCs w:val="30"/>
        </w:rPr>
        <w:t xml:space="preserve">для проведения публичного обсуждения на официальном сайте Евразийского экономического союза </w:t>
      </w:r>
      <w:r w:rsidRPr="00761AC1">
        <w:rPr>
          <w:sz w:val="30"/>
          <w:szCs w:val="30"/>
        </w:rPr>
        <w:t>направляе</w:t>
      </w:r>
      <w:r w:rsidR="00013C20">
        <w:rPr>
          <w:sz w:val="30"/>
          <w:szCs w:val="30"/>
        </w:rPr>
        <w:t>м</w:t>
      </w:r>
      <w:r w:rsidRPr="00761AC1">
        <w:rPr>
          <w:sz w:val="30"/>
          <w:szCs w:val="30"/>
        </w:rPr>
        <w:t xml:space="preserve"> Вам основные замечания и предложения по проекту </w:t>
      </w:r>
      <w:r w:rsidRPr="00761AC1">
        <w:rPr>
          <w:color w:val="000000"/>
          <w:sz w:val="30"/>
          <w:szCs w:val="30"/>
        </w:rPr>
        <w:t>рассматриваемого изменения</w:t>
      </w:r>
      <w:r w:rsidRPr="00761AC1">
        <w:rPr>
          <w:sz w:val="30"/>
          <w:szCs w:val="30"/>
        </w:rPr>
        <w:t>.</w:t>
      </w:r>
    </w:p>
    <w:p w:rsidR="00761AC1" w:rsidRPr="00761AC1" w:rsidRDefault="00761AC1" w:rsidP="00761AC1">
      <w:pPr>
        <w:ind w:firstLine="567"/>
        <w:jc w:val="both"/>
        <w:rPr>
          <w:color w:val="000000"/>
          <w:sz w:val="30"/>
          <w:szCs w:val="30"/>
        </w:rPr>
      </w:pPr>
      <w:r w:rsidRPr="00761AC1">
        <w:rPr>
          <w:color w:val="000000"/>
          <w:sz w:val="30"/>
          <w:szCs w:val="30"/>
        </w:rPr>
        <w:t xml:space="preserve">1. Считаем необходимым абзац 1 статьи 11 «Оценка соответствия» изменений изложить в редакции «1. Перед выпуском в обращение на рынок продукция легкой промышленности должна пройти оценку соответствия требованиям настоящего технического регламента в форме подтверждения соответствия (декларирования соответствия </w:t>
      </w:r>
      <w:r w:rsidRPr="00761AC1">
        <w:rPr>
          <w:b/>
          <w:color w:val="000000"/>
          <w:sz w:val="30"/>
          <w:szCs w:val="30"/>
          <w:u w:val="single"/>
        </w:rPr>
        <w:t>или</w:t>
      </w:r>
      <w:r w:rsidRPr="00761AC1">
        <w:rPr>
          <w:color w:val="000000"/>
          <w:sz w:val="30"/>
          <w:szCs w:val="30"/>
        </w:rPr>
        <w:t xml:space="preserve"> сертификации)</w:t>
      </w:r>
      <w:proofErr w:type="gramStart"/>
      <w:r w:rsidRPr="00761AC1">
        <w:rPr>
          <w:color w:val="000000"/>
          <w:sz w:val="30"/>
          <w:szCs w:val="30"/>
        </w:rPr>
        <w:t>.»</w:t>
      </w:r>
      <w:proofErr w:type="gramEnd"/>
      <w:r w:rsidRPr="00761AC1">
        <w:rPr>
          <w:color w:val="000000"/>
          <w:sz w:val="30"/>
          <w:szCs w:val="30"/>
        </w:rPr>
        <w:t>, либо «…(декларирования соответствия</w:t>
      </w:r>
      <w:r w:rsidRPr="00761AC1">
        <w:rPr>
          <w:b/>
          <w:color w:val="000000"/>
          <w:sz w:val="30"/>
          <w:szCs w:val="30"/>
          <w:u w:val="single"/>
        </w:rPr>
        <w:t xml:space="preserve">, </w:t>
      </w:r>
      <w:r w:rsidRPr="00761AC1">
        <w:rPr>
          <w:color w:val="000000"/>
          <w:sz w:val="30"/>
          <w:szCs w:val="30"/>
        </w:rPr>
        <w:t>сертификации)».</w:t>
      </w:r>
    </w:p>
    <w:p w:rsidR="00761AC1" w:rsidRPr="00761AC1" w:rsidRDefault="00761AC1" w:rsidP="00761AC1">
      <w:pPr>
        <w:ind w:firstLine="567"/>
        <w:jc w:val="both"/>
        <w:rPr>
          <w:color w:val="000000"/>
          <w:sz w:val="30"/>
          <w:szCs w:val="30"/>
        </w:rPr>
      </w:pPr>
      <w:r w:rsidRPr="00761AC1">
        <w:rPr>
          <w:color w:val="000000"/>
          <w:sz w:val="30"/>
          <w:szCs w:val="30"/>
        </w:rPr>
        <w:t xml:space="preserve">2. Предлагаем дополнить перечисление б) пункта 3.6 статьи 11 «Оценка соответствия», учитывая действующие положения </w:t>
      </w:r>
      <w:proofErr w:type="gramStart"/>
      <w:r w:rsidRPr="00761AC1">
        <w:rPr>
          <w:color w:val="000000"/>
          <w:sz w:val="30"/>
          <w:szCs w:val="30"/>
        </w:rPr>
        <w:t>ТР</w:t>
      </w:r>
      <w:proofErr w:type="gramEnd"/>
      <w:r w:rsidRPr="00761AC1">
        <w:rPr>
          <w:color w:val="000000"/>
          <w:sz w:val="30"/>
          <w:szCs w:val="30"/>
        </w:rPr>
        <w:t xml:space="preserve"> ТС 017/2011 (в редакции Решения Совета ЕЭК от 09.08.2016 № 60) и изложить в редакции:</w:t>
      </w:r>
    </w:p>
    <w:p w:rsidR="00761AC1" w:rsidRPr="00761AC1" w:rsidRDefault="00761AC1" w:rsidP="00761AC1">
      <w:pPr>
        <w:ind w:firstLine="567"/>
        <w:jc w:val="both"/>
        <w:rPr>
          <w:color w:val="000000"/>
          <w:sz w:val="30"/>
          <w:szCs w:val="30"/>
        </w:rPr>
      </w:pPr>
      <w:r w:rsidRPr="00761AC1">
        <w:rPr>
          <w:b/>
          <w:color w:val="000000"/>
          <w:sz w:val="30"/>
          <w:szCs w:val="30"/>
        </w:rPr>
        <w:t xml:space="preserve">«б) копию протокола (протоколов) исследований (испытаний) и </w:t>
      </w:r>
      <w:proofErr w:type="gramStart"/>
      <w:r w:rsidRPr="00761AC1">
        <w:rPr>
          <w:b/>
          <w:color w:val="000000"/>
          <w:sz w:val="30"/>
          <w:szCs w:val="30"/>
        </w:rPr>
        <w:t>измерений продукции легкой промышленности (типовых образцов продукции), подтверждающие ее соответствие требованиям настоящего Технического регламента или протоколы испытаний материалов и комплектующих изделий, если выполнение требований безопасности готовой продукции обеспечивается выполнением требований безопасности данных материалов и комплектующих изделий, проведенных в зависимости от схемы декларирования соответствия в аккредитованной испытательной лаборатории (центре) или собственной лаборатории изготовителя (при условии, что с момента оформления протокола (протоколов</w:t>
      </w:r>
      <w:proofErr w:type="gramEnd"/>
      <w:r w:rsidRPr="00761AC1">
        <w:rPr>
          <w:b/>
          <w:color w:val="000000"/>
          <w:sz w:val="30"/>
          <w:szCs w:val="30"/>
        </w:rPr>
        <w:t>) прошло не более 3-х лет)»</w:t>
      </w:r>
      <w:r w:rsidRPr="00761AC1">
        <w:rPr>
          <w:color w:val="000000"/>
          <w:sz w:val="30"/>
          <w:szCs w:val="30"/>
        </w:rPr>
        <w:t xml:space="preserve">. </w:t>
      </w:r>
    </w:p>
    <w:p w:rsidR="00761AC1" w:rsidRPr="00761AC1" w:rsidRDefault="00761AC1" w:rsidP="00761AC1">
      <w:pPr>
        <w:ind w:firstLine="567"/>
        <w:jc w:val="both"/>
        <w:rPr>
          <w:color w:val="000000"/>
          <w:sz w:val="30"/>
          <w:szCs w:val="30"/>
        </w:rPr>
      </w:pPr>
      <w:r w:rsidRPr="00761AC1">
        <w:rPr>
          <w:color w:val="000000"/>
          <w:sz w:val="30"/>
          <w:szCs w:val="30"/>
        </w:rPr>
        <w:t xml:space="preserve">3. Абзац 5 пункта 4.5. статьи 11 «Оценка соответствия»: «определяет методики исследований (испытаний) и измерений продукции легкой промышленности из перечня стандартов, содержащих правила и методы» исключить </w:t>
      </w:r>
      <w:r w:rsidRPr="00761AC1">
        <w:rPr>
          <w:i/>
          <w:color w:val="000000"/>
          <w:sz w:val="30"/>
          <w:szCs w:val="30"/>
        </w:rPr>
        <w:t xml:space="preserve">(отсутствует в процедурах Типовых схем, утвержденных Решением Совета ЕЭК № 44 от 18.04.2018 на основе которых вносятся изменения в </w:t>
      </w:r>
      <w:proofErr w:type="gramStart"/>
      <w:r w:rsidRPr="00761AC1">
        <w:rPr>
          <w:i/>
          <w:color w:val="000000"/>
          <w:sz w:val="30"/>
          <w:szCs w:val="30"/>
        </w:rPr>
        <w:t>ТР</w:t>
      </w:r>
      <w:proofErr w:type="gramEnd"/>
      <w:r w:rsidRPr="00761AC1">
        <w:rPr>
          <w:i/>
          <w:color w:val="000000"/>
          <w:sz w:val="30"/>
          <w:szCs w:val="30"/>
        </w:rPr>
        <w:t xml:space="preserve"> ТС 008/2011 в части установления форм, схем и процедур оценки соответствия)</w:t>
      </w:r>
      <w:r w:rsidRPr="00761AC1">
        <w:rPr>
          <w:color w:val="000000"/>
          <w:sz w:val="30"/>
          <w:szCs w:val="30"/>
        </w:rPr>
        <w:t xml:space="preserve">, а абзац 5 изложить в редакции на основе Типовых схем, утвержденных Решением Совета ЕЭК № 44 от 18.04.2018: </w:t>
      </w:r>
      <w:r w:rsidRPr="00761AC1">
        <w:rPr>
          <w:b/>
          <w:color w:val="000000"/>
          <w:sz w:val="30"/>
          <w:szCs w:val="30"/>
        </w:rPr>
        <w:t xml:space="preserve">«на договорной основе (при необходимости) привлекает для проведения исследований </w:t>
      </w:r>
      <w:r w:rsidRPr="00761AC1">
        <w:rPr>
          <w:b/>
          <w:color w:val="000000"/>
          <w:sz w:val="30"/>
          <w:szCs w:val="30"/>
        </w:rPr>
        <w:lastRenderedPageBreak/>
        <w:t>(испытаний) и измерений отобранного типовог</w:t>
      </w:r>
      <w:proofErr w:type="gramStart"/>
      <w:r w:rsidRPr="00761AC1">
        <w:rPr>
          <w:b/>
          <w:color w:val="000000"/>
          <w:sz w:val="30"/>
          <w:szCs w:val="30"/>
        </w:rPr>
        <w:t>о(</w:t>
      </w:r>
      <w:proofErr w:type="spellStart"/>
      <w:proofErr w:type="gramEnd"/>
      <w:r w:rsidRPr="00761AC1">
        <w:rPr>
          <w:b/>
          <w:color w:val="000000"/>
          <w:sz w:val="30"/>
          <w:szCs w:val="30"/>
        </w:rPr>
        <w:t>ых</w:t>
      </w:r>
      <w:proofErr w:type="spellEnd"/>
      <w:r w:rsidRPr="00761AC1">
        <w:rPr>
          <w:b/>
          <w:color w:val="000000"/>
          <w:sz w:val="30"/>
          <w:szCs w:val="30"/>
        </w:rPr>
        <w:t>) образца(</w:t>
      </w:r>
      <w:proofErr w:type="spellStart"/>
      <w:r w:rsidRPr="00761AC1">
        <w:rPr>
          <w:b/>
          <w:color w:val="000000"/>
          <w:sz w:val="30"/>
          <w:szCs w:val="30"/>
        </w:rPr>
        <w:t>ов</w:t>
      </w:r>
      <w:proofErr w:type="spellEnd"/>
      <w:r w:rsidRPr="00761AC1">
        <w:rPr>
          <w:b/>
          <w:color w:val="000000"/>
          <w:sz w:val="30"/>
          <w:szCs w:val="30"/>
        </w:rPr>
        <w:t>) продукции легкой промышленности аккредитованную испытательную лабораторию (центр) из числа тех, с которыми взаимодействует»</w:t>
      </w:r>
      <w:r w:rsidRPr="00761AC1">
        <w:rPr>
          <w:color w:val="000000"/>
          <w:sz w:val="30"/>
          <w:szCs w:val="30"/>
        </w:rPr>
        <w:t>;</w:t>
      </w:r>
    </w:p>
    <w:p w:rsidR="00761AC1" w:rsidRPr="00761AC1" w:rsidRDefault="00761AC1" w:rsidP="00761AC1">
      <w:pPr>
        <w:ind w:firstLine="567"/>
        <w:jc w:val="both"/>
        <w:rPr>
          <w:color w:val="000000"/>
          <w:sz w:val="30"/>
          <w:szCs w:val="30"/>
        </w:rPr>
      </w:pPr>
      <w:r w:rsidRPr="00761AC1">
        <w:rPr>
          <w:color w:val="000000"/>
          <w:sz w:val="30"/>
          <w:szCs w:val="30"/>
        </w:rPr>
        <w:t>4. Дополнить пункт 4.5 статьи 11 «Оценка соответствия» абзацем:</w:t>
      </w:r>
    </w:p>
    <w:p w:rsidR="00761AC1" w:rsidRPr="00761AC1" w:rsidRDefault="00761AC1" w:rsidP="00761AC1">
      <w:pPr>
        <w:pStyle w:val="20"/>
        <w:shd w:val="clear" w:color="auto" w:fill="auto"/>
        <w:spacing w:after="0" w:line="240" w:lineRule="auto"/>
        <w:ind w:firstLine="760"/>
        <w:jc w:val="both"/>
        <w:rPr>
          <w:rFonts w:ascii="Times New Roman" w:hAnsi="Times New Roman" w:cs="Times New Roman"/>
          <w:b/>
          <w:lang w:bidi="ru-RU"/>
        </w:rPr>
      </w:pPr>
      <w:proofErr w:type="gramStart"/>
      <w:r w:rsidRPr="00761AC1">
        <w:rPr>
          <w:rFonts w:ascii="Times New Roman" w:hAnsi="Times New Roman" w:cs="Times New Roman"/>
          <w:b/>
          <w:lang w:bidi="ru-RU"/>
        </w:rPr>
        <w:t xml:space="preserve">Для схемы 3с в случае использования результатов исследований (испытаний) и измерений типовых образцов продукции легкой промышленности (или </w:t>
      </w:r>
      <w:r w:rsidRPr="00761AC1">
        <w:rPr>
          <w:rFonts w:ascii="Times New Roman" w:hAnsi="Times New Roman" w:cs="Times New Roman"/>
          <w:b/>
        </w:rPr>
        <w:t>материалов и комплектующих изделий, если выполнение требований безопасности готовой продукции обеспечивается выполнением требований безопасности данных материалов и комплектующих изделий)</w:t>
      </w:r>
      <w:r w:rsidRPr="00761AC1">
        <w:rPr>
          <w:rFonts w:ascii="Times New Roman" w:hAnsi="Times New Roman" w:cs="Times New Roman"/>
          <w:b/>
          <w:lang w:bidi="ru-RU"/>
        </w:rPr>
        <w:t xml:space="preserve"> для последующих партий аналогичной продукции, орган по сертификации продукции проводит идентификацию партии продукции легкой промышленности для установления ее аналогичности по отношению к продукции, на</w:t>
      </w:r>
      <w:proofErr w:type="gramEnd"/>
      <w:r w:rsidRPr="00761AC1">
        <w:rPr>
          <w:rFonts w:ascii="Times New Roman" w:hAnsi="Times New Roman" w:cs="Times New Roman"/>
          <w:b/>
          <w:lang w:bidi="ru-RU"/>
        </w:rPr>
        <w:t xml:space="preserve"> </w:t>
      </w:r>
      <w:proofErr w:type="gramStart"/>
      <w:r w:rsidRPr="00761AC1">
        <w:rPr>
          <w:rFonts w:ascii="Times New Roman" w:hAnsi="Times New Roman" w:cs="Times New Roman"/>
          <w:b/>
          <w:lang w:bidi="ru-RU"/>
        </w:rPr>
        <w:t>которую</w:t>
      </w:r>
      <w:proofErr w:type="gramEnd"/>
      <w:r w:rsidRPr="00761AC1">
        <w:rPr>
          <w:rFonts w:ascii="Times New Roman" w:hAnsi="Times New Roman" w:cs="Times New Roman"/>
          <w:b/>
          <w:lang w:bidi="ru-RU"/>
        </w:rPr>
        <w:t xml:space="preserve"> ранее был выдан сертификат соответствия. Если органом по сертификации продукции установлена аналогичность партии продукции легкой промышленности по отношению к продукции, на которую ранее был выдан сертификат соответствия, отбор образцов продукции легкой промышленности из партии, а также исследования (испытания) и измерения не проводятся. Срок действия используемого протокола исследований (испытаний) и измерений продукции не более 3 лет.</w:t>
      </w:r>
    </w:p>
    <w:p w:rsidR="00761AC1" w:rsidRPr="00761AC1" w:rsidRDefault="00761AC1" w:rsidP="00761AC1">
      <w:pPr>
        <w:pStyle w:val="20"/>
        <w:shd w:val="clear" w:color="auto" w:fill="auto"/>
        <w:spacing w:after="0" w:line="240" w:lineRule="auto"/>
        <w:ind w:firstLine="760"/>
        <w:jc w:val="both"/>
        <w:rPr>
          <w:rFonts w:ascii="Times New Roman" w:hAnsi="Times New Roman" w:cs="Times New Roman"/>
          <w:i/>
          <w:lang w:bidi="ru-RU"/>
        </w:rPr>
      </w:pPr>
      <w:r w:rsidRPr="00761AC1">
        <w:rPr>
          <w:rFonts w:ascii="Times New Roman" w:hAnsi="Times New Roman" w:cs="Times New Roman"/>
          <w:i/>
          <w:lang w:bidi="ru-RU"/>
        </w:rPr>
        <w:t xml:space="preserve">Обоснование: данная </w:t>
      </w:r>
      <w:r w:rsidRPr="00761AC1">
        <w:rPr>
          <w:rFonts w:ascii="Times New Roman" w:hAnsi="Times New Roman" w:cs="Times New Roman"/>
          <w:i/>
          <w:u w:val="single"/>
          <w:lang w:bidi="ru-RU"/>
        </w:rPr>
        <w:t>возможность</w:t>
      </w:r>
      <w:r w:rsidRPr="00761AC1">
        <w:rPr>
          <w:rFonts w:ascii="Times New Roman" w:hAnsi="Times New Roman" w:cs="Times New Roman"/>
          <w:i/>
          <w:lang w:bidi="ru-RU"/>
        </w:rPr>
        <w:t xml:space="preserve"> предусмотрена действующей редакцией </w:t>
      </w:r>
      <w:proofErr w:type="gramStart"/>
      <w:r w:rsidRPr="00761AC1">
        <w:rPr>
          <w:rFonts w:ascii="Times New Roman" w:hAnsi="Times New Roman" w:cs="Times New Roman"/>
          <w:i/>
          <w:lang w:bidi="ru-RU"/>
        </w:rPr>
        <w:t>ТР</w:t>
      </w:r>
      <w:proofErr w:type="gramEnd"/>
      <w:r w:rsidRPr="00761AC1">
        <w:rPr>
          <w:rFonts w:ascii="Times New Roman" w:hAnsi="Times New Roman" w:cs="Times New Roman"/>
          <w:i/>
          <w:lang w:bidi="ru-RU"/>
        </w:rPr>
        <w:t xml:space="preserve"> ТС 017/2011, а также пунктом 18 Главы </w:t>
      </w:r>
      <w:r w:rsidRPr="00761AC1">
        <w:rPr>
          <w:rFonts w:ascii="Times New Roman" w:hAnsi="Times New Roman" w:cs="Times New Roman"/>
          <w:i/>
          <w:lang w:val="en-US" w:bidi="ru-RU"/>
        </w:rPr>
        <w:t>III</w:t>
      </w:r>
      <w:r w:rsidRPr="00761AC1">
        <w:rPr>
          <w:rFonts w:ascii="Times New Roman" w:hAnsi="Times New Roman" w:cs="Times New Roman"/>
          <w:i/>
          <w:lang w:bidi="ru-RU"/>
        </w:rPr>
        <w:t xml:space="preserve"> Типовых схем, утвержденных Решением Совета ЕЭК № 44 от 18.04.2018. </w:t>
      </w:r>
      <w:proofErr w:type="gramStart"/>
      <w:r w:rsidRPr="00761AC1">
        <w:rPr>
          <w:rFonts w:ascii="Times New Roman" w:hAnsi="Times New Roman" w:cs="Times New Roman"/>
          <w:i/>
          <w:lang w:bidi="ru-RU"/>
        </w:rPr>
        <w:t xml:space="preserve">Подход по использованию результатов испытаний образцов продукции для последующих сертифицируемых партий </w:t>
      </w:r>
      <w:r w:rsidRPr="00761AC1">
        <w:rPr>
          <w:rFonts w:ascii="Times New Roman" w:hAnsi="Times New Roman" w:cs="Times New Roman"/>
          <w:i/>
          <w:u w:val="single"/>
          <w:lang w:bidi="ru-RU"/>
        </w:rPr>
        <w:t>аналогичной</w:t>
      </w:r>
      <w:r w:rsidRPr="00761AC1">
        <w:rPr>
          <w:rFonts w:ascii="Times New Roman" w:hAnsi="Times New Roman" w:cs="Times New Roman"/>
          <w:i/>
          <w:lang w:bidi="ru-RU"/>
        </w:rPr>
        <w:t xml:space="preserve"> продукции, заложенный в Типовых схемах, утвержденных Решением Совета ЕЭК № 44 от 18.04.2018 был основан на имеющихся в государствах-членах ЕАЭС практиках проведения оценки соответствия и окажет позитивное влияние на условия ведения предпринимательской деятельности посредством исключения необоснованных ограничений и запретов (пункт 16 статья 51 раздел </w:t>
      </w:r>
      <w:r w:rsidRPr="00761AC1">
        <w:rPr>
          <w:rFonts w:ascii="Times New Roman" w:hAnsi="Times New Roman" w:cs="Times New Roman"/>
          <w:i/>
          <w:lang w:val="en-US" w:bidi="ru-RU"/>
        </w:rPr>
        <w:t>X</w:t>
      </w:r>
      <w:r w:rsidRPr="00761AC1">
        <w:rPr>
          <w:rFonts w:ascii="Times New Roman" w:hAnsi="Times New Roman" w:cs="Times New Roman"/>
          <w:i/>
          <w:lang w:bidi="ru-RU"/>
        </w:rPr>
        <w:t xml:space="preserve"> Договора о ЕАЭС). </w:t>
      </w:r>
      <w:proofErr w:type="gramEnd"/>
    </w:p>
    <w:p w:rsidR="00761AC1" w:rsidRPr="00761AC1" w:rsidRDefault="00761AC1" w:rsidP="00761AC1">
      <w:pPr>
        <w:pStyle w:val="20"/>
        <w:shd w:val="clear" w:color="auto" w:fill="auto"/>
        <w:spacing w:after="0" w:line="240" w:lineRule="auto"/>
        <w:ind w:firstLine="760"/>
        <w:jc w:val="both"/>
        <w:rPr>
          <w:rFonts w:ascii="Times New Roman" w:hAnsi="Times New Roman" w:cs="Times New Roman"/>
          <w:i/>
          <w:lang w:bidi="ru-RU"/>
        </w:rPr>
      </w:pPr>
      <w:proofErr w:type="gramStart"/>
      <w:r w:rsidRPr="00761AC1">
        <w:rPr>
          <w:rFonts w:ascii="Times New Roman" w:hAnsi="Times New Roman" w:cs="Times New Roman"/>
          <w:i/>
          <w:lang w:bidi="ru-RU"/>
        </w:rPr>
        <w:t xml:space="preserve">Данное дополнение не обязывает орган по сертификации «принимать» результаты испытаний, а </w:t>
      </w:r>
      <w:r w:rsidRPr="00761AC1">
        <w:rPr>
          <w:rFonts w:ascii="Times New Roman" w:hAnsi="Times New Roman" w:cs="Times New Roman"/>
          <w:i/>
          <w:u w:val="single"/>
          <w:lang w:bidi="ru-RU"/>
        </w:rPr>
        <w:t>предусматривает возможность</w:t>
      </w:r>
      <w:r w:rsidRPr="00761AC1">
        <w:rPr>
          <w:rFonts w:ascii="Times New Roman" w:hAnsi="Times New Roman" w:cs="Times New Roman"/>
          <w:i/>
          <w:lang w:bidi="ru-RU"/>
        </w:rPr>
        <w:t xml:space="preserve"> для субъектов предпринимательской деятельности </w:t>
      </w:r>
      <w:r w:rsidRPr="00761AC1">
        <w:rPr>
          <w:rFonts w:ascii="Times New Roman" w:hAnsi="Times New Roman" w:cs="Times New Roman"/>
          <w:i/>
          <w:u w:val="single"/>
          <w:lang w:bidi="ru-RU"/>
        </w:rPr>
        <w:t>исключить</w:t>
      </w:r>
      <w:r w:rsidRPr="00761AC1">
        <w:rPr>
          <w:rFonts w:ascii="Times New Roman" w:hAnsi="Times New Roman" w:cs="Times New Roman"/>
          <w:i/>
          <w:lang w:bidi="ru-RU"/>
        </w:rPr>
        <w:t xml:space="preserve"> </w:t>
      </w:r>
      <w:r w:rsidRPr="00761AC1">
        <w:rPr>
          <w:rFonts w:ascii="Times New Roman" w:hAnsi="Times New Roman" w:cs="Times New Roman"/>
          <w:i/>
          <w:u w:val="single"/>
          <w:lang w:bidi="ru-RU"/>
        </w:rPr>
        <w:t>дополнительные затраты</w:t>
      </w:r>
      <w:r w:rsidRPr="00761AC1">
        <w:rPr>
          <w:rFonts w:ascii="Times New Roman" w:hAnsi="Times New Roman" w:cs="Times New Roman"/>
          <w:i/>
          <w:lang w:bidi="ru-RU"/>
        </w:rPr>
        <w:t xml:space="preserve"> на проведение испытаний аналогичной продукции, которую они производят или импортируют, в короткие интервалы времени и сертифицируют по схеме 3с (т.к. нет необходимости или возможности сертификации по схеме 1с), </w:t>
      </w:r>
      <w:r w:rsidRPr="00761AC1">
        <w:rPr>
          <w:rFonts w:ascii="Times New Roman" w:hAnsi="Times New Roman" w:cs="Times New Roman"/>
          <w:i/>
          <w:u w:val="single"/>
          <w:lang w:bidi="ru-RU"/>
        </w:rPr>
        <w:t>при условии установления</w:t>
      </w:r>
      <w:r w:rsidRPr="00761AC1">
        <w:rPr>
          <w:rFonts w:ascii="Times New Roman" w:hAnsi="Times New Roman" w:cs="Times New Roman"/>
          <w:i/>
          <w:lang w:bidi="ru-RU"/>
        </w:rPr>
        <w:t xml:space="preserve"> </w:t>
      </w:r>
      <w:r w:rsidRPr="00761AC1">
        <w:rPr>
          <w:rFonts w:ascii="Times New Roman" w:hAnsi="Times New Roman" w:cs="Times New Roman"/>
          <w:i/>
          <w:u w:val="single"/>
          <w:lang w:bidi="ru-RU"/>
        </w:rPr>
        <w:t>органом по сертификации</w:t>
      </w:r>
      <w:r w:rsidRPr="00761AC1">
        <w:rPr>
          <w:rFonts w:ascii="Times New Roman" w:hAnsi="Times New Roman" w:cs="Times New Roman"/>
          <w:i/>
          <w:lang w:bidi="ru-RU"/>
        </w:rPr>
        <w:t xml:space="preserve"> продукции </w:t>
      </w:r>
      <w:r w:rsidRPr="00761AC1">
        <w:rPr>
          <w:rFonts w:ascii="Times New Roman" w:hAnsi="Times New Roman" w:cs="Times New Roman"/>
          <w:i/>
          <w:u w:val="single"/>
          <w:lang w:bidi="ru-RU"/>
        </w:rPr>
        <w:lastRenderedPageBreak/>
        <w:t>аналогичности</w:t>
      </w:r>
      <w:r w:rsidRPr="00761AC1">
        <w:rPr>
          <w:rFonts w:ascii="Times New Roman" w:hAnsi="Times New Roman" w:cs="Times New Roman"/>
          <w:i/>
          <w:lang w:bidi="ru-RU"/>
        </w:rPr>
        <w:t xml:space="preserve"> партии </w:t>
      </w:r>
      <w:r w:rsidR="00013C20">
        <w:rPr>
          <w:rFonts w:ascii="Times New Roman" w:hAnsi="Times New Roman" w:cs="Times New Roman"/>
          <w:i/>
          <w:lang w:bidi="ru-RU"/>
        </w:rPr>
        <w:t>продукции легкой</w:t>
      </w:r>
      <w:proofErr w:type="gramEnd"/>
      <w:r w:rsidR="00013C20">
        <w:rPr>
          <w:rFonts w:ascii="Times New Roman" w:hAnsi="Times New Roman" w:cs="Times New Roman"/>
          <w:i/>
          <w:lang w:bidi="ru-RU"/>
        </w:rPr>
        <w:t xml:space="preserve"> промышленности</w:t>
      </w:r>
      <w:r w:rsidRPr="00761AC1">
        <w:rPr>
          <w:rFonts w:ascii="Times New Roman" w:hAnsi="Times New Roman" w:cs="Times New Roman"/>
          <w:i/>
          <w:lang w:bidi="ru-RU"/>
        </w:rPr>
        <w:t xml:space="preserve"> по отношению к продукции, на которую ранее был выдан сертификат соответствия.</w:t>
      </w:r>
    </w:p>
    <w:p w:rsidR="00761AC1" w:rsidRDefault="00761AC1" w:rsidP="00761AC1">
      <w:pPr>
        <w:jc w:val="both"/>
        <w:rPr>
          <w:color w:val="000000"/>
          <w:sz w:val="30"/>
          <w:szCs w:val="30"/>
        </w:rPr>
      </w:pPr>
    </w:p>
    <w:p w:rsidR="00761AC1" w:rsidRPr="00F95E01" w:rsidRDefault="00761AC1" w:rsidP="00761AC1">
      <w:pPr>
        <w:jc w:val="both"/>
        <w:rPr>
          <w:color w:val="000000"/>
          <w:sz w:val="30"/>
          <w:szCs w:val="30"/>
        </w:rPr>
      </w:pPr>
    </w:p>
    <w:p w:rsidR="00F138CD" w:rsidRDefault="00F138CD"/>
    <w:sectPr w:rsidR="00F13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C1"/>
    <w:rsid w:val="00013C20"/>
    <w:rsid w:val="00555243"/>
    <w:rsid w:val="00761AC1"/>
    <w:rsid w:val="00A66981"/>
    <w:rsid w:val="00D641A1"/>
    <w:rsid w:val="00F13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C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761AC1"/>
    <w:rPr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61AC1"/>
    <w:pPr>
      <w:widowControl w:val="0"/>
      <w:shd w:val="clear" w:color="auto" w:fill="FFFFFF"/>
      <w:spacing w:after="240" w:line="0" w:lineRule="atLeast"/>
      <w:ind w:hanging="580"/>
    </w:pPr>
    <w:rPr>
      <w:rFonts w:asciiTheme="minorHAnsi" w:eastAsiaTheme="minorHAnsi" w:hAnsiTheme="minorHAnsi" w:cstheme="minorBidi"/>
      <w:sz w:val="30"/>
      <w:szCs w:val="3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C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761AC1"/>
    <w:rPr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61AC1"/>
    <w:pPr>
      <w:widowControl w:val="0"/>
      <w:shd w:val="clear" w:color="auto" w:fill="FFFFFF"/>
      <w:spacing w:after="240" w:line="0" w:lineRule="atLeast"/>
      <w:ind w:hanging="580"/>
    </w:pPr>
    <w:rPr>
      <w:rFonts w:asciiTheme="minorHAnsi" w:eastAsiaTheme="minorHAnsi" w:hAnsiTheme="minorHAnsi" w:cstheme="minorBidi"/>
      <w:sz w:val="30"/>
      <w:szCs w:val="3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ABAC3B-C88B-46FF-AE18-7A1C105C58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8EB07A-5F97-4BB2-BD61-5B7F63DBBD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3C2B10-2A13-4016-B3D6-650C8D2B6CC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Гужова Надежда Александровна</dc:creator>
  <cp:lastModifiedBy>Черник Ольга Тадеушевна</cp:lastModifiedBy>
  <cp:revision>2</cp:revision>
  <dcterms:created xsi:type="dcterms:W3CDTF">2021-01-21T11:42:00Z</dcterms:created>
  <dcterms:modified xsi:type="dcterms:W3CDTF">2021-01-21T11:42:00Z</dcterms:modified>
</cp:coreProperties>
</file>