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4F3" w:rsidRDefault="00DF24F3" w:rsidP="008C5141">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w:t>
      </w:r>
      <w:r w:rsidR="009253D8">
        <w:rPr>
          <w:rFonts w:ascii="Times New Roman" w:eastAsia="Calibri" w:hAnsi="Times New Roman" w:cs="Times New Roman"/>
          <w:b/>
          <w:sz w:val="28"/>
          <w:szCs w:val="28"/>
        </w:rPr>
        <w:t>водн</w:t>
      </w:r>
      <w:r>
        <w:rPr>
          <w:rFonts w:ascii="Times New Roman" w:eastAsia="Calibri" w:hAnsi="Times New Roman" w:cs="Times New Roman"/>
          <w:b/>
          <w:sz w:val="28"/>
          <w:szCs w:val="28"/>
        </w:rPr>
        <w:t>ый</w:t>
      </w:r>
      <w:r w:rsidR="009253D8">
        <w:rPr>
          <w:rFonts w:ascii="Times New Roman" w:eastAsia="Calibri" w:hAnsi="Times New Roman" w:cs="Times New Roman"/>
          <w:b/>
          <w:sz w:val="28"/>
          <w:szCs w:val="28"/>
        </w:rPr>
        <w:t xml:space="preserve"> </w:t>
      </w:r>
      <w:r w:rsidR="00EB5C6B">
        <w:rPr>
          <w:rFonts w:ascii="Times New Roman" w:eastAsia="Calibri" w:hAnsi="Times New Roman" w:cs="Times New Roman"/>
          <w:b/>
          <w:sz w:val="28"/>
          <w:szCs w:val="28"/>
        </w:rPr>
        <w:t>переч</w:t>
      </w:r>
      <w:r>
        <w:rPr>
          <w:rFonts w:ascii="Times New Roman" w:eastAsia="Calibri" w:hAnsi="Times New Roman" w:cs="Times New Roman"/>
          <w:b/>
          <w:sz w:val="28"/>
          <w:szCs w:val="28"/>
        </w:rPr>
        <w:t>ень</w:t>
      </w:r>
      <w:r w:rsidR="00EB5C6B">
        <w:rPr>
          <w:rFonts w:ascii="Times New Roman" w:eastAsia="Calibri" w:hAnsi="Times New Roman" w:cs="Times New Roman"/>
          <w:b/>
          <w:sz w:val="28"/>
          <w:szCs w:val="28"/>
        </w:rPr>
        <w:t xml:space="preserve"> </w:t>
      </w:r>
    </w:p>
    <w:p w:rsidR="008C5141" w:rsidRDefault="00EB5C6B" w:rsidP="00DF24F3">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замечаний </w:t>
      </w:r>
      <w:r w:rsidR="009253D8">
        <w:rPr>
          <w:rFonts w:ascii="Times New Roman" w:eastAsia="Calibri" w:hAnsi="Times New Roman" w:cs="Times New Roman"/>
          <w:b/>
          <w:sz w:val="28"/>
          <w:szCs w:val="28"/>
        </w:rPr>
        <w:t>(</w:t>
      </w:r>
      <w:r>
        <w:rPr>
          <w:rFonts w:ascii="Times New Roman" w:eastAsia="Calibri" w:hAnsi="Times New Roman" w:cs="Times New Roman"/>
          <w:b/>
          <w:sz w:val="28"/>
          <w:szCs w:val="28"/>
        </w:rPr>
        <w:t>предложений</w:t>
      </w:r>
      <w:r w:rsidR="009253D8">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DC63D4">
        <w:rPr>
          <w:rFonts w:ascii="Times New Roman" w:eastAsia="Calibri" w:hAnsi="Times New Roman" w:cs="Times New Roman"/>
          <w:b/>
          <w:sz w:val="28"/>
          <w:szCs w:val="28"/>
        </w:rPr>
        <w:t>на</w:t>
      </w:r>
      <w:r>
        <w:rPr>
          <w:rFonts w:ascii="Times New Roman" w:eastAsia="Calibri" w:hAnsi="Times New Roman" w:cs="Times New Roman"/>
          <w:b/>
          <w:sz w:val="28"/>
          <w:szCs w:val="28"/>
        </w:rPr>
        <w:t xml:space="preserve"> проект акта </w:t>
      </w:r>
      <w:r w:rsidR="008644B1">
        <w:rPr>
          <w:rFonts w:ascii="Times New Roman" w:eastAsia="Calibri" w:hAnsi="Times New Roman" w:cs="Times New Roman"/>
          <w:b/>
          <w:sz w:val="28"/>
          <w:szCs w:val="28"/>
        </w:rPr>
        <w:t>Евразийской экономической комиссии</w:t>
      </w:r>
    </w:p>
    <w:p w:rsidR="002F1E3C" w:rsidRDefault="002F1E3C" w:rsidP="00EB5C6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22315" w:rsidRPr="00CE64D3" w:rsidRDefault="006F3C5D" w:rsidP="006F3C5D">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u w:val="single"/>
          <w:lang w:eastAsia="ru-RU"/>
        </w:rPr>
      </w:pPr>
      <w:r w:rsidRPr="006F3C5D">
        <w:rPr>
          <w:rFonts w:ascii="Times New Roman" w:eastAsia="Times New Roman" w:hAnsi="Times New Roman" w:cs="Times New Roman"/>
          <w:sz w:val="28"/>
          <w:szCs w:val="28"/>
          <w:u w:val="single"/>
          <w:lang w:eastAsia="ru-RU"/>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rsidR="008644B1" w:rsidRDefault="009253D8" w:rsidP="008644B1">
      <w:pPr>
        <w:widowControl w:val="0"/>
        <w:autoSpaceDE w:val="0"/>
        <w:autoSpaceDN w:val="0"/>
        <w:adjustRightInd w:val="0"/>
        <w:spacing w:after="0" w:line="240" w:lineRule="auto"/>
        <w:ind w:firstLine="540"/>
        <w:jc w:val="center"/>
        <w:rPr>
          <w:rFonts w:ascii="Times New Roman" w:eastAsia="Calibri" w:hAnsi="Times New Roman" w:cs="Times New Roman"/>
          <w:sz w:val="20"/>
          <w:szCs w:val="20"/>
        </w:rPr>
      </w:pPr>
      <w:r w:rsidRPr="009253D8">
        <w:rPr>
          <w:rFonts w:ascii="Times New Roman" w:eastAsia="Times New Roman" w:hAnsi="Times New Roman" w:cs="Times New Roman"/>
          <w:sz w:val="20"/>
          <w:szCs w:val="20"/>
          <w:lang w:eastAsia="ru-RU"/>
        </w:rPr>
        <w:t>(</w:t>
      </w:r>
      <w:r w:rsidR="008C5141" w:rsidRPr="009253D8">
        <w:rPr>
          <w:rFonts w:ascii="Times New Roman" w:eastAsia="Times New Roman" w:hAnsi="Times New Roman" w:cs="Times New Roman"/>
          <w:sz w:val="20"/>
          <w:szCs w:val="20"/>
          <w:lang w:eastAsia="ru-RU"/>
        </w:rPr>
        <w:t xml:space="preserve">наименование </w:t>
      </w:r>
      <w:r w:rsidR="0073506D" w:rsidRPr="009253D8">
        <w:rPr>
          <w:rFonts w:ascii="Times New Roman" w:eastAsia="Times New Roman" w:hAnsi="Times New Roman" w:cs="Times New Roman"/>
          <w:sz w:val="20"/>
          <w:szCs w:val="20"/>
          <w:lang w:eastAsia="ru-RU"/>
        </w:rPr>
        <w:t xml:space="preserve">проекта </w:t>
      </w:r>
      <w:r w:rsidR="00381903" w:rsidRPr="009253D8">
        <w:rPr>
          <w:rFonts w:ascii="Times New Roman" w:eastAsia="Times New Roman" w:hAnsi="Times New Roman" w:cs="Times New Roman"/>
          <w:sz w:val="20"/>
          <w:szCs w:val="20"/>
          <w:lang w:eastAsia="ru-RU"/>
        </w:rPr>
        <w:t xml:space="preserve">акта </w:t>
      </w:r>
      <w:r w:rsidR="008644B1" w:rsidRPr="009253D8">
        <w:rPr>
          <w:rFonts w:ascii="Times New Roman" w:eastAsia="Calibri" w:hAnsi="Times New Roman" w:cs="Times New Roman"/>
          <w:sz w:val="20"/>
          <w:szCs w:val="20"/>
        </w:rPr>
        <w:t>Евразийской экономической комиссии</w:t>
      </w:r>
      <w:r w:rsidRPr="009253D8">
        <w:rPr>
          <w:rFonts w:ascii="Times New Roman" w:eastAsia="Calibri" w:hAnsi="Times New Roman" w:cs="Times New Roman"/>
          <w:sz w:val="20"/>
          <w:szCs w:val="20"/>
        </w:rPr>
        <w:t>)</w:t>
      </w:r>
    </w:p>
    <w:p w:rsidR="00F4746E" w:rsidRDefault="00F4746E" w:rsidP="00F4746E">
      <w:pPr>
        <w:widowControl w:val="0"/>
        <w:autoSpaceDE w:val="0"/>
        <w:autoSpaceDN w:val="0"/>
        <w:adjustRightInd w:val="0"/>
        <w:spacing w:after="0" w:line="240" w:lineRule="auto"/>
        <w:rPr>
          <w:rFonts w:ascii="Times New Roman" w:eastAsia="Calibri" w:hAnsi="Times New Roman" w:cs="Times New Roman"/>
          <w:sz w:val="32"/>
          <w:szCs w:val="28"/>
        </w:rPr>
      </w:pPr>
    </w:p>
    <w:p w:rsidR="00F4746E" w:rsidRPr="00CC6E1A" w:rsidRDefault="00EB32D1" w:rsidP="00F4746E">
      <w:pPr>
        <w:widowControl w:val="0"/>
        <w:autoSpaceDE w:val="0"/>
        <w:autoSpaceDN w:val="0"/>
        <w:adjustRightInd w:val="0"/>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32"/>
          <w:szCs w:val="28"/>
        </w:rPr>
        <w:t>Нотификация ВТО:</w:t>
      </w:r>
      <w:r w:rsidR="004C0963">
        <w:rPr>
          <w:rFonts w:ascii="Times New Roman" w:eastAsia="Calibri" w:hAnsi="Times New Roman" w:cs="Times New Roman"/>
          <w:sz w:val="32"/>
          <w:szCs w:val="28"/>
        </w:rPr>
        <w:t xml:space="preserve"> </w:t>
      </w:r>
      <w:r w:rsidR="00782644" w:rsidRPr="00782644">
        <w:rPr>
          <w:rFonts w:ascii="Times New Roman" w:eastAsia="Calibri" w:hAnsi="Times New Roman" w:cs="Times New Roman"/>
          <w:sz w:val="32"/>
          <w:szCs w:val="28"/>
        </w:rPr>
        <w:t>G/SPS/N/RUS/323</w:t>
      </w:r>
      <w:r w:rsidR="00D773D5">
        <w:rPr>
          <w:rFonts w:ascii="Times New Roman" w:eastAsia="Calibri" w:hAnsi="Times New Roman" w:cs="Times New Roman"/>
          <w:sz w:val="32"/>
          <w:szCs w:val="28"/>
        </w:rPr>
        <w:t xml:space="preserve">, </w:t>
      </w:r>
      <w:r w:rsidR="00D773D5" w:rsidRPr="00D773D5">
        <w:rPr>
          <w:rFonts w:ascii="Times New Roman" w:eastAsia="Calibri" w:hAnsi="Times New Roman" w:cs="Times New Roman"/>
          <w:sz w:val="32"/>
          <w:szCs w:val="28"/>
        </w:rPr>
        <w:t>G/SPS/N/KGZ/38</w:t>
      </w:r>
    </w:p>
    <w:p w:rsidR="008644B1" w:rsidRPr="009253D8" w:rsidRDefault="008644B1" w:rsidP="008644B1">
      <w:pPr>
        <w:widowControl w:val="0"/>
        <w:autoSpaceDE w:val="0"/>
        <w:autoSpaceDN w:val="0"/>
        <w:adjustRightInd w:val="0"/>
        <w:spacing w:after="0" w:line="240" w:lineRule="auto"/>
        <w:ind w:firstLine="540"/>
        <w:jc w:val="center"/>
        <w:rPr>
          <w:rFonts w:ascii="Times New Roman" w:eastAsia="Calibri" w:hAnsi="Times New Roman" w:cs="Times New Roman"/>
          <w:b/>
          <w:sz w:val="20"/>
          <w:szCs w:val="20"/>
        </w:rPr>
      </w:pPr>
    </w:p>
    <w:tbl>
      <w:tblPr>
        <w:tblW w:w="14600" w:type="dxa"/>
        <w:tblInd w:w="217" w:type="dxa"/>
        <w:tblLayout w:type="fixed"/>
        <w:tblCellMar>
          <w:left w:w="75" w:type="dxa"/>
          <w:right w:w="75" w:type="dxa"/>
        </w:tblCellMar>
        <w:tblLook w:val="04A0" w:firstRow="1" w:lastRow="0" w:firstColumn="1" w:lastColumn="0" w:noHBand="0" w:noVBand="1"/>
      </w:tblPr>
      <w:tblGrid>
        <w:gridCol w:w="567"/>
        <w:gridCol w:w="2693"/>
        <w:gridCol w:w="2694"/>
        <w:gridCol w:w="5670"/>
        <w:gridCol w:w="2976"/>
      </w:tblGrid>
      <w:tr w:rsidR="00EB5C6B" w:rsidRPr="00EB5C6B" w:rsidTr="00B658CF">
        <w:trPr>
          <w:trHeight w:val="1393"/>
        </w:trPr>
        <w:tc>
          <w:tcPr>
            <w:tcW w:w="567" w:type="dxa"/>
            <w:tcBorders>
              <w:top w:val="single" w:sz="4" w:space="0" w:color="auto"/>
              <w:left w:val="single" w:sz="4" w:space="0" w:color="auto"/>
              <w:bottom w:val="single" w:sz="4" w:space="0" w:color="auto"/>
              <w:right w:val="single" w:sz="4" w:space="0" w:color="auto"/>
            </w:tcBorders>
            <w:hideMark/>
          </w:tcPr>
          <w:p w:rsidR="008C5141" w:rsidRPr="00EB5C6B" w:rsidRDefault="008C5141" w:rsidP="009D3E22">
            <w:pPr>
              <w:widowControl w:val="0"/>
              <w:autoSpaceDE w:val="0"/>
              <w:autoSpaceDN w:val="0"/>
              <w:adjustRightInd w:val="0"/>
              <w:spacing w:after="0"/>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8C5141" w:rsidRPr="00EB5C6B" w:rsidRDefault="008C5141" w:rsidP="00800E0F">
            <w:pPr>
              <w:widowControl w:val="0"/>
              <w:autoSpaceDE w:val="0"/>
              <w:autoSpaceDN w:val="0"/>
              <w:adjustRightInd w:val="0"/>
              <w:spacing w:after="0"/>
              <w:jc w:val="center"/>
              <w:rPr>
                <w:rFonts w:ascii="Times New Roman" w:eastAsia="Times New Roman" w:hAnsi="Times New Roman" w:cs="Times New Roman"/>
                <w:sz w:val="28"/>
                <w:szCs w:val="28"/>
              </w:rPr>
            </w:pPr>
            <w:r w:rsidRPr="00EB5C6B">
              <w:rPr>
                <w:rFonts w:ascii="Times New Roman" w:eastAsia="Times New Roman" w:hAnsi="Times New Roman" w:cs="Times New Roman"/>
                <w:sz w:val="28"/>
                <w:szCs w:val="28"/>
              </w:rPr>
              <w:t xml:space="preserve">Структурный элемент </w:t>
            </w:r>
            <w:r w:rsidR="0073506D">
              <w:rPr>
                <w:rFonts w:ascii="Times New Roman" w:eastAsia="Times New Roman" w:hAnsi="Times New Roman" w:cs="Times New Roman"/>
                <w:sz w:val="28"/>
                <w:szCs w:val="28"/>
              </w:rPr>
              <w:t xml:space="preserve">проекта </w:t>
            </w:r>
            <w:r w:rsidR="00381903" w:rsidRPr="00EB5C6B">
              <w:rPr>
                <w:rFonts w:ascii="Times New Roman" w:eastAsia="Times New Roman" w:hAnsi="Times New Roman" w:cs="Times New Roman"/>
                <w:sz w:val="28"/>
                <w:szCs w:val="28"/>
              </w:rPr>
              <w:t xml:space="preserve">акта </w:t>
            </w:r>
          </w:p>
        </w:tc>
        <w:tc>
          <w:tcPr>
            <w:tcW w:w="2694" w:type="dxa"/>
            <w:tcBorders>
              <w:top w:val="single" w:sz="4" w:space="0" w:color="auto"/>
              <w:left w:val="single" w:sz="4" w:space="0" w:color="auto"/>
              <w:bottom w:val="single" w:sz="4" w:space="0" w:color="auto"/>
              <w:right w:val="single" w:sz="4" w:space="0" w:color="auto"/>
            </w:tcBorders>
            <w:hideMark/>
          </w:tcPr>
          <w:p w:rsidR="009D3E22" w:rsidRPr="00EB5C6B" w:rsidRDefault="008C5141" w:rsidP="00381903">
            <w:pPr>
              <w:widowControl w:val="0"/>
              <w:autoSpaceDE w:val="0"/>
              <w:autoSpaceDN w:val="0"/>
              <w:adjustRightInd w:val="0"/>
              <w:spacing w:after="0"/>
              <w:jc w:val="center"/>
              <w:rPr>
                <w:rFonts w:ascii="Times New Roman" w:eastAsia="Times New Roman" w:hAnsi="Times New Roman" w:cs="Times New Roman"/>
                <w:sz w:val="28"/>
                <w:szCs w:val="28"/>
              </w:rPr>
            </w:pPr>
            <w:r w:rsidRPr="00EB5C6B">
              <w:rPr>
                <w:rFonts w:ascii="Times New Roman" w:eastAsia="Times New Roman" w:hAnsi="Times New Roman" w:cs="Times New Roman"/>
                <w:sz w:val="28"/>
                <w:szCs w:val="28"/>
              </w:rPr>
              <w:t xml:space="preserve">Наименование </w:t>
            </w:r>
            <w:r w:rsidRPr="00EB5C6B">
              <w:rPr>
                <w:rFonts w:ascii="Times New Roman" w:hAnsi="Times New Roman" w:cs="Times New Roman"/>
                <w:sz w:val="28"/>
                <w:szCs w:val="28"/>
              </w:rPr>
              <w:t>субъект</w:t>
            </w:r>
            <w:r w:rsidR="009253D8">
              <w:rPr>
                <w:rFonts w:ascii="Times New Roman" w:hAnsi="Times New Roman" w:cs="Times New Roman"/>
                <w:sz w:val="28"/>
                <w:szCs w:val="28"/>
              </w:rPr>
              <w:t>а</w:t>
            </w:r>
            <w:r w:rsidRPr="00EB5C6B">
              <w:rPr>
                <w:rFonts w:ascii="Times New Roman" w:eastAsia="Times New Roman" w:hAnsi="Times New Roman" w:cs="Times New Roman"/>
                <w:sz w:val="28"/>
                <w:szCs w:val="28"/>
              </w:rPr>
              <w:t>, от</w:t>
            </w:r>
            <w:r w:rsidR="009D3E22" w:rsidRPr="00EB5C6B">
              <w:rPr>
                <w:rFonts w:ascii="Times New Roman" w:eastAsia="Times New Roman" w:hAnsi="Times New Roman" w:cs="Times New Roman"/>
                <w:sz w:val="28"/>
                <w:szCs w:val="28"/>
              </w:rPr>
              <w:t xml:space="preserve"> </w:t>
            </w:r>
            <w:r w:rsidRPr="00EB5C6B">
              <w:rPr>
                <w:rFonts w:ascii="Times New Roman" w:eastAsia="Times New Roman" w:hAnsi="Times New Roman" w:cs="Times New Roman"/>
                <w:sz w:val="28"/>
                <w:szCs w:val="28"/>
              </w:rPr>
              <w:t>котор</w:t>
            </w:r>
            <w:r w:rsidR="009253D8">
              <w:rPr>
                <w:rFonts w:ascii="Times New Roman" w:eastAsia="Times New Roman" w:hAnsi="Times New Roman" w:cs="Times New Roman"/>
                <w:sz w:val="28"/>
                <w:szCs w:val="28"/>
              </w:rPr>
              <w:t>ого</w:t>
            </w:r>
          </w:p>
          <w:p w:rsidR="008C5141" w:rsidRPr="00EB5C6B" w:rsidRDefault="009D3E22" w:rsidP="00C20E53">
            <w:pPr>
              <w:widowControl w:val="0"/>
              <w:autoSpaceDE w:val="0"/>
              <w:autoSpaceDN w:val="0"/>
              <w:adjustRightInd w:val="0"/>
              <w:spacing w:after="0"/>
              <w:jc w:val="center"/>
              <w:rPr>
                <w:rFonts w:ascii="Times New Roman" w:eastAsia="Times New Roman" w:hAnsi="Times New Roman" w:cs="Times New Roman"/>
                <w:sz w:val="28"/>
                <w:szCs w:val="28"/>
              </w:rPr>
            </w:pPr>
            <w:r w:rsidRPr="00EB5C6B">
              <w:rPr>
                <w:rFonts w:ascii="Times New Roman" w:eastAsia="Times New Roman" w:hAnsi="Times New Roman" w:cs="Times New Roman"/>
                <w:sz w:val="28"/>
                <w:szCs w:val="28"/>
              </w:rPr>
              <w:t>п</w:t>
            </w:r>
            <w:r w:rsidR="008C5141" w:rsidRPr="00EB5C6B">
              <w:rPr>
                <w:rFonts w:ascii="Times New Roman" w:eastAsia="Times New Roman" w:hAnsi="Times New Roman" w:cs="Times New Roman"/>
                <w:sz w:val="28"/>
                <w:szCs w:val="28"/>
              </w:rPr>
              <w:t xml:space="preserve">оступили </w:t>
            </w:r>
            <w:r w:rsidRPr="00EB5C6B">
              <w:rPr>
                <w:rFonts w:ascii="Times New Roman" w:eastAsia="Times New Roman" w:hAnsi="Times New Roman" w:cs="Times New Roman"/>
                <w:sz w:val="28"/>
                <w:szCs w:val="28"/>
              </w:rPr>
              <w:t>з</w:t>
            </w:r>
            <w:r w:rsidR="008C5141" w:rsidRPr="00EB5C6B">
              <w:rPr>
                <w:rFonts w:ascii="Times New Roman" w:eastAsia="Times New Roman" w:hAnsi="Times New Roman" w:cs="Times New Roman"/>
                <w:sz w:val="28"/>
                <w:szCs w:val="28"/>
              </w:rPr>
              <w:t>ам</w:t>
            </w:r>
            <w:r w:rsidR="000C6636">
              <w:rPr>
                <w:rFonts w:ascii="Times New Roman" w:eastAsia="Times New Roman" w:hAnsi="Times New Roman" w:cs="Times New Roman"/>
                <w:sz w:val="28"/>
                <w:szCs w:val="28"/>
              </w:rPr>
              <w:t xml:space="preserve">ечания </w:t>
            </w:r>
            <w:r w:rsidR="009253D8">
              <w:rPr>
                <w:rFonts w:ascii="Times New Roman" w:eastAsia="Times New Roman" w:hAnsi="Times New Roman" w:cs="Times New Roman"/>
                <w:sz w:val="28"/>
                <w:szCs w:val="28"/>
              </w:rPr>
              <w:t>(</w:t>
            </w:r>
            <w:r w:rsidR="00DC63D4">
              <w:rPr>
                <w:rFonts w:ascii="Times New Roman" w:eastAsia="Times New Roman" w:hAnsi="Times New Roman" w:cs="Times New Roman"/>
                <w:sz w:val="28"/>
                <w:szCs w:val="28"/>
              </w:rPr>
              <w:t>предложения</w:t>
            </w:r>
            <w:r w:rsidR="009253D8">
              <w:rPr>
                <w:rFonts w:ascii="Times New Roman" w:eastAsia="Times New Roman" w:hAnsi="Times New Roman" w:cs="Times New Roman"/>
                <w:sz w:val="28"/>
                <w:szCs w:val="28"/>
              </w:rPr>
              <w:t>)</w:t>
            </w:r>
            <w:r w:rsidR="00DC63D4">
              <w:rPr>
                <w:rFonts w:ascii="Times New Roman" w:eastAsia="Times New Roman" w:hAnsi="Times New Roman" w:cs="Times New Roman"/>
                <w:sz w:val="28"/>
                <w:szCs w:val="28"/>
              </w:rPr>
              <w:t xml:space="preserve"> на</w:t>
            </w:r>
            <w:r w:rsidR="0073506D">
              <w:rPr>
                <w:rFonts w:ascii="Times New Roman" w:eastAsia="Times New Roman" w:hAnsi="Times New Roman" w:cs="Times New Roman"/>
                <w:sz w:val="28"/>
                <w:szCs w:val="28"/>
              </w:rPr>
              <w:t xml:space="preserve"> проект</w:t>
            </w:r>
            <w:r w:rsidR="00EB5C6B" w:rsidRPr="00EB5C6B">
              <w:rPr>
                <w:rFonts w:ascii="Times New Roman" w:eastAsia="Times New Roman" w:hAnsi="Times New Roman" w:cs="Times New Roman"/>
                <w:sz w:val="28"/>
                <w:szCs w:val="28"/>
              </w:rPr>
              <w:t xml:space="preserve"> акт</w:t>
            </w:r>
            <w:r w:rsidR="0073506D">
              <w:rPr>
                <w:rFonts w:ascii="Times New Roman" w:eastAsia="Times New Roman" w:hAnsi="Times New Roman" w:cs="Times New Roman"/>
                <w:sz w:val="28"/>
                <w:szCs w:val="28"/>
              </w:rPr>
              <w:t>а</w:t>
            </w:r>
            <w:r w:rsidR="00EB5C6B" w:rsidRPr="00EB5C6B">
              <w:rPr>
                <w:rFonts w:ascii="Times New Roman" w:eastAsia="Times New Roman" w:hAnsi="Times New Roman" w:cs="Times New Roman"/>
                <w:sz w:val="28"/>
                <w:szCs w:val="28"/>
              </w:rPr>
              <w:t xml:space="preserve"> </w:t>
            </w:r>
            <w:r w:rsidR="008C5141" w:rsidRPr="00EB5C6B">
              <w:rPr>
                <w:rFonts w:ascii="Times New Roman" w:eastAsia="Times New Roman" w:hAnsi="Times New Roman" w:cs="Times New Roman"/>
                <w:sz w:val="28"/>
                <w:szCs w:val="28"/>
              </w:rPr>
              <w:t>(номер</w:t>
            </w:r>
            <w:r w:rsidRPr="00EB5C6B">
              <w:rPr>
                <w:rFonts w:ascii="Times New Roman" w:eastAsia="Times New Roman" w:hAnsi="Times New Roman" w:cs="Times New Roman"/>
                <w:sz w:val="28"/>
                <w:szCs w:val="28"/>
              </w:rPr>
              <w:t xml:space="preserve"> </w:t>
            </w:r>
            <w:r w:rsidR="008C5141" w:rsidRPr="00EB5C6B">
              <w:rPr>
                <w:rFonts w:ascii="Times New Roman" w:eastAsia="Times New Roman" w:hAnsi="Times New Roman" w:cs="Times New Roman"/>
                <w:sz w:val="28"/>
                <w:szCs w:val="28"/>
              </w:rPr>
              <w:t xml:space="preserve">письма и дата </w:t>
            </w:r>
            <w:r w:rsidR="00CA64AD">
              <w:rPr>
                <w:rFonts w:ascii="Times New Roman" w:eastAsia="Times New Roman" w:hAnsi="Times New Roman" w:cs="Times New Roman"/>
                <w:sz w:val="28"/>
                <w:szCs w:val="28"/>
              </w:rPr>
              <w:br/>
            </w:r>
            <w:r w:rsidR="008C5141" w:rsidRPr="00EB5C6B">
              <w:rPr>
                <w:rFonts w:ascii="Times New Roman" w:eastAsia="Times New Roman" w:hAnsi="Times New Roman" w:cs="Times New Roman"/>
                <w:sz w:val="28"/>
                <w:szCs w:val="28"/>
              </w:rPr>
              <w:t>при наличии)</w:t>
            </w:r>
          </w:p>
        </w:tc>
        <w:tc>
          <w:tcPr>
            <w:tcW w:w="5670" w:type="dxa"/>
            <w:tcBorders>
              <w:top w:val="single" w:sz="4" w:space="0" w:color="auto"/>
              <w:left w:val="single" w:sz="4" w:space="0" w:color="auto"/>
              <w:bottom w:val="single" w:sz="4" w:space="0" w:color="auto"/>
              <w:right w:val="single" w:sz="4" w:space="0" w:color="auto"/>
            </w:tcBorders>
            <w:hideMark/>
          </w:tcPr>
          <w:p w:rsidR="009D3E22" w:rsidRPr="00EB5C6B" w:rsidRDefault="008C5141" w:rsidP="009D3E22">
            <w:pPr>
              <w:widowControl w:val="0"/>
              <w:autoSpaceDE w:val="0"/>
              <w:autoSpaceDN w:val="0"/>
              <w:adjustRightInd w:val="0"/>
              <w:spacing w:after="0"/>
              <w:jc w:val="center"/>
              <w:rPr>
                <w:rFonts w:ascii="Times New Roman" w:eastAsia="Times New Roman" w:hAnsi="Times New Roman" w:cs="Times New Roman"/>
                <w:sz w:val="28"/>
                <w:szCs w:val="28"/>
              </w:rPr>
            </w:pPr>
            <w:r w:rsidRPr="00EB5C6B">
              <w:rPr>
                <w:rFonts w:ascii="Times New Roman" w:eastAsia="Times New Roman" w:hAnsi="Times New Roman" w:cs="Times New Roman"/>
                <w:sz w:val="28"/>
                <w:szCs w:val="28"/>
              </w:rPr>
              <w:t>Содержание замечания</w:t>
            </w:r>
          </w:p>
          <w:p w:rsidR="008C5141" w:rsidRPr="00EB5C6B" w:rsidRDefault="009253D8" w:rsidP="009253D8">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C5141" w:rsidRPr="00EB5C6B">
              <w:rPr>
                <w:rFonts w:ascii="Times New Roman" w:eastAsia="Times New Roman" w:hAnsi="Times New Roman" w:cs="Times New Roman"/>
                <w:sz w:val="28"/>
                <w:szCs w:val="28"/>
              </w:rPr>
              <w:t>предложения</w:t>
            </w:r>
            <w:r>
              <w:rPr>
                <w:rFonts w:ascii="Times New Roman" w:eastAsia="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8C5141" w:rsidRPr="00F9375A" w:rsidRDefault="008C5141" w:rsidP="000B07E1">
            <w:pPr>
              <w:widowControl w:val="0"/>
              <w:autoSpaceDE w:val="0"/>
              <w:autoSpaceDN w:val="0"/>
              <w:adjustRightInd w:val="0"/>
              <w:spacing w:after="0"/>
              <w:jc w:val="center"/>
              <w:rPr>
                <w:rFonts w:ascii="Times New Roman" w:eastAsia="Times New Roman" w:hAnsi="Times New Roman" w:cs="Times New Roman"/>
                <w:sz w:val="24"/>
                <w:szCs w:val="24"/>
              </w:rPr>
            </w:pPr>
            <w:r w:rsidRPr="00F9375A">
              <w:rPr>
                <w:rFonts w:ascii="Times New Roman" w:eastAsia="Times New Roman" w:hAnsi="Times New Roman" w:cs="Times New Roman"/>
                <w:sz w:val="24"/>
                <w:szCs w:val="24"/>
              </w:rPr>
              <w:t>Заключение по итогам рассмотрения</w:t>
            </w:r>
          </w:p>
        </w:tc>
      </w:tr>
      <w:tr w:rsidR="00CD7B91"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CD7B91" w:rsidRPr="00262752" w:rsidRDefault="00D71BF0" w:rsidP="00DA2FA9">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rsidR="00CD7B91" w:rsidRPr="00262752" w:rsidRDefault="00C57FBA" w:rsidP="00154482">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C57FBA">
              <w:rPr>
                <w:rFonts w:ascii="Times New Roman" w:eastAsia="Times New Roman" w:hAnsi="Times New Roman" w:cs="Times New Roman"/>
                <w:sz w:val="26"/>
                <w:szCs w:val="26"/>
              </w:rPr>
              <w:t xml:space="preserve">Безопасность в ветеринарно-санитарном отношении» - отсутствие недопустимого риска, связанного с причинением вреда подконтрольными товарами здоровью человека и животных, окружающей среде, которое определяется </w:t>
            </w:r>
            <w:r w:rsidRPr="00C57FBA">
              <w:rPr>
                <w:rFonts w:ascii="Times New Roman" w:eastAsia="Times New Roman" w:hAnsi="Times New Roman" w:cs="Times New Roman"/>
                <w:sz w:val="26"/>
                <w:szCs w:val="26"/>
              </w:rPr>
              <w:lastRenderedPageBreak/>
              <w:t>соответствием подконтрольных товаров установленным требованиям и нормам законодательства Евразийского экономического союза в области ветеринарии и безопасности пищевых продуктов</w:t>
            </w:r>
          </w:p>
        </w:tc>
        <w:tc>
          <w:tcPr>
            <w:tcW w:w="2694" w:type="dxa"/>
            <w:tcBorders>
              <w:top w:val="single" w:sz="4" w:space="0" w:color="auto"/>
              <w:left w:val="single" w:sz="4" w:space="0" w:color="auto"/>
              <w:bottom w:val="single" w:sz="4" w:space="0" w:color="auto"/>
              <w:right w:val="single" w:sz="4" w:space="0" w:color="auto"/>
            </w:tcBorders>
          </w:tcPr>
          <w:p w:rsidR="00165EB7" w:rsidRDefault="00D63EB7" w:rsidP="00136272">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lastRenderedPageBreak/>
              <w:t>Департамент развития предпринимательской деятельности</w:t>
            </w:r>
          </w:p>
          <w:p w:rsidR="00D63EB7" w:rsidRPr="00262752" w:rsidRDefault="008017F4" w:rsidP="00136272">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D63EB7">
              <w:rPr>
                <w:rFonts w:ascii="Times New Roman" w:eastAsia="Times New Roman" w:hAnsi="Times New Roman" w:cs="Times New Roman"/>
                <w:sz w:val="26"/>
                <w:szCs w:val="26"/>
              </w:rPr>
              <w:t xml:space="preserve">лужебная записка от 14.07.2025 № </w:t>
            </w:r>
            <w:r w:rsidR="00D63EB7"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B26C3F" w:rsidRPr="00262752" w:rsidRDefault="003C6DAE" w:rsidP="00136272">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 xml:space="preserve">Подпунктом «а» пункта 3 приложения к проекту решения раздел «Термины, используемые в настоящих Требованиях» Единых требований предлагается дополнить термином «Безопасность в ветеринарно-санитарном отношении», под которой понимается отсутствие недопустимого риска, связанного с причинением вреда подконтрольными товарами здоровью человека и животных, окружающей среде, которое определяется соответствием подконтрольных товаров установленным требованиям и нормам законодательства ЕАЭС в области ветеринарии и </w:t>
            </w:r>
            <w:r w:rsidRPr="003C6DAE">
              <w:rPr>
                <w:rFonts w:ascii="Times New Roman" w:eastAsia="Times New Roman" w:hAnsi="Times New Roman" w:cs="Times New Roman"/>
                <w:sz w:val="26"/>
                <w:szCs w:val="26"/>
              </w:rPr>
              <w:lastRenderedPageBreak/>
              <w:t xml:space="preserve">безопасности пищевых продуктов. В целях приведения формулировок в соответствие с правом ЕАЭС, вышеуказанный термин предлагается изложить в следующей редакции: «Безопасность в ветеринарно-санитарном отношении – отсутствие недопустимого риска, связанного с возможностью причинения вреда подконтрольными товарами здоровью человека и животных, окружающей среде, которое подтверждается соответствием подконтрольных товаров установленным требованиям и нормам </w:t>
            </w:r>
            <w:r w:rsidRPr="00C57FBA">
              <w:rPr>
                <w:rFonts w:ascii="Times New Roman" w:eastAsia="Times New Roman" w:hAnsi="Times New Roman" w:cs="Times New Roman"/>
                <w:i/>
                <w:sz w:val="26"/>
                <w:szCs w:val="26"/>
              </w:rPr>
              <w:t>права Евразийского экономического союза</w:t>
            </w:r>
            <w:r w:rsidRPr="003C6DAE">
              <w:rPr>
                <w:rFonts w:ascii="Times New Roman" w:eastAsia="Times New Roman" w:hAnsi="Times New Roman" w:cs="Times New Roman"/>
                <w:sz w:val="26"/>
                <w:szCs w:val="26"/>
              </w:rPr>
              <w:t xml:space="preserve"> в области ветеринарии и безопасности пищевых продуктов».</w:t>
            </w:r>
          </w:p>
        </w:tc>
        <w:tc>
          <w:tcPr>
            <w:tcW w:w="2976" w:type="dxa"/>
            <w:tcBorders>
              <w:top w:val="single" w:sz="4" w:space="0" w:color="auto"/>
              <w:left w:val="single" w:sz="4" w:space="0" w:color="auto"/>
              <w:bottom w:val="single" w:sz="4" w:space="0" w:color="auto"/>
              <w:right w:val="single" w:sz="4" w:space="0" w:color="auto"/>
            </w:tcBorders>
          </w:tcPr>
          <w:p w:rsidR="000C249F" w:rsidRDefault="00557614" w:rsidP="000B07E1">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57614">
              <w:rPr>
                <w:rFonts w:ascii="Times New Roman" w:eastAsia="Times New Roman" w:hAnsi="Times New Roman" w:cs="Times New Roman"/>
                <w:b/>
                <w:sz w:val="26"/>
                <w:szCs w:val="26"/>
              </w:rPr>
              <w:lastRenderedPageBreak/>
              <w:t>Учтено</w:t>
            </w:r>
          </w:p>
          <w:p w:rsidR="00557614" w:rsidRPr="00557614" w:rsidRDefault="00557614" w:rsidP="0055761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57FBA">
              <w:rPr>
                <w:rFonts w:ascii="Times New Roman" w:eastAsia="Times New Roman" w:hAnsi="Times New Roman" w:cs="Times New Roman"/>
                <w:sz w:val="26"/>
                <w:szCs w:val="26"/>
              </w:rPr>
              <w:t xml:space="preserve">Безопасность в ветеринарно-санитарном отношении» - отсутствие недопустимого риска, связанного с причинением вреда подконтрольными товарами здоровью человека и животных, окружающей среде, которое определяется соответствием </w:t>
            </w:r>
            <w:r w:rsidRPr="00C57FBA">
              <w:rPr>
                <w:rFonts w:ascii="Times New Roman" w:eastAsia="Times New Roman" w:hAnsi="Times New Roman" w:cs="Times New Roman"/>
                <w:sz w:val="26"/>
                <w:szCs w:val="26"/>
              </w:rPr>
              <w:lastRenderedPageBreak/>
              <w:t xml:space="preserve">подконтрольных товаров установленным требованиям и нормам </w:t>
            </w:r>
            <w:r>
              <w:rPr>
                <w:rFonts w:ascii="Times New Roman" w:eastAsia="Times New Roman" w:hAnsi="Times New Roman" w:cs="Times New Roman"/>
                <w:sz w:val="26"/>
                <w:szCs w:val="26"/>
              </w:rPr>
              <w:t>права</w:t>
            </w:r>
            <w:r w:rsidRPr="00C57FBA">
              <w:rPr>
                <w:rFonts w:ascii="Times New Roman" w:eastAsia="Times New Roman" w:hAnsi="Times New Roman" w:cs="Times New Roman"/>
                <w:sz w:val="26"/>
                <w:szCs w:val="26"/>
              </w:rPr>
              <w:t xml:space="preserve"> Евразийского экономического союза в области ветеринарии и безопасности пищевых продуктов</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C57FBA"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C57FBA">
              <w:rPr>
                <w:rFonts w:ascii="Times New Roman" w:eastAsia="Times New Roman" w:hAnsi="Times New Roman" w:cs="Times New Roman"/>
                <w:sz w:val="26"/>
                <w:szCs w:val="26"/>
              </w:rPr>
              <w:t>Третья страна» – страна и (или) объединение стран, не являющаяся государством – членом Евразийского экономического союза.</w:t>
            </w:r>
          </w:p>
        </w:tc>
        <w:tc>
          <w:tcPr>
            <w:tcW w:w="2694" w:type="dxa"/>
            <w:tcBorders>
              <w:top w:val="single" w:sz="4" w:space="0" w:color="auto"/>
              <w:left w:val="single" w:sz="4" w:space="0" w:color="auto"/>
              <w:bottom w:val="single" w:sz="4" w:space="0" w:color="auto"/>
              <w:right w:val="single" w:sz="4" w:space="0" w:color="auto"/>
            </w:tcBorders>
          </w:tcPr>
          <w:p w:rsidR="00D63EB7"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D63EB7">
              <w:rPr>
                <w:rFonts w:ascii="Times New Roman" w:eastAsia="Times New Roman" w:hAnsi="Times New Roman" w:cs="Times New Roman"/>
                <w:sz w:val="26"/>
                <w:szCs w:val="26"/>
              </w:rPr>
              <w:t xml:space="preserve">лужебная записка от 14.07.2025 № </w:t>
            </w:r>
            <w:r w:rsidR="00D63EB7"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Pr="0026275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«в» пункта 3 приложения к проекту решения раздел «Термины, используемые в настоящих Требованиях» Единых требований предлагается дополнить термином «Третья страна», под которой понимается страна и (или) объединение стран, не являющаяся государством – членом Евразийского экономического союза. Вместе с тем в Правилах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утвержденных Решением Совета ЕЭК от 13 июля 2018 г. № 49 (далее – Непреференциальные правила): - под термином «третья страна» понимается страна, не являющаяся государством-членом; - в определении «происхождение товара», под которым понимается принадлежность товара к стране, в которой товар был полностью получен, или произведен, или подвергнут достаточной переработке в соответствии с критериями определения происхождения товаров, установленными Непреференциальными правилами, отмечено, что для целей Непреференциальных правил под страной может пониматься группа стран, либо таможенный союз стран, либо регион или часть страны, если имеется необходимость их выделения для целей определения происхождения товаров. В этой связи формулировку определения термина «Третья страна» предлагается доработать с учетом вышеуказанных норм Непреференциальных правил.</w:t>
            </w:r>
          </w:p>
        </w:tc>
        <w:tc>
          <w:tcPr>
            <w:tcW w:w="2976" w:type="dxa"/>
            <w:tcBorders>
              <w:top w:val="single" w:sz="4" w:space="0" w:color="auto"/>
              <w:left w:val="single" w:sz="4" w:space="0" w:color="auto"/>
              <w:bottom w:val="single" w:sz="4" w:space="0" w:color="auto"/>
              <w:right w:val="single" w:sz="4" w:space="0" w:color="auto"/>
            </w:tcBorders>
          </w:tcPr>
          <w:p w:rsidR="00D63EB7" w:rsidRDefault="00557614"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57614">
              <w:rPr>
                <w:rFonts w:ascii="Times New Roman" w:eastAsia="Times New Roman" w:hAnsi="Times New Roman" w:cs="Times New Roman"/>
                <w:b/>
                <w:sz w:val="26"/>
                <w:szCs w:val="26"/>
              </w:rPr>
              <w:t>Отклонено</w:t>
            </w:r>
          </w:p>
          <w:p w:rsidR="00557614" w:rsidRPr="00557614" w:rsidRDefault="00557614" w:rsidP="0055761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Термин используется для применения Единых ветеринарных (ветеринарно-санитарных) требований, предъявляемых к товарам, подлежащим ветеринарному контролю (надзору)</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165DF3"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165DF3">
              <w:rPr>
                <w:rFonts w:ascii="Times New Roman" w:eastAsia="Times New Roman" w:hAnsi="Times New Roman" w:cs="Times New Roman"/>
                <w:sz w:val="26"/>
                <w:szCs w:val="26"/>
              </w:rPr>
              <w:t>Термины, специально не определенные в настоящих Требованиях, используются в значениях, установленных Договором о Евразийском экономическом союзе и другими нормативными правовыми актами, принятыми в рамках функционирования Евразийского экономического союза.</w:t>
            </w: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Pr="0026275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«е» пункта 3 приложения к проекту решения в разделе «Термины, используемые в настоящих Требованиях» Единых требований предлагается предусмотреть положение, согласно которому термины, специально не определенные в Единых требованиях, используются в значениях, установленных Договором о ЕАЭС и другими нормативными правовыми актами, принятыми в рамках функционирования ЕАЭС. В целях приведения положений Единый требований в соответствие с Договором о ЕАЭС (например, статьи 6, 32, 89) слова «другими нормативными правовыми актами, принятыми в рамках функционирования Евразийского экономического союза» предлагается заменить словами «</w:t>
            </w:r>
            <w:r w:rsidRPr="00165DF3">
              <w:rPr>
                <w:rFonts w:ascii="Times New Roman" w:eastAsia="Times New Roman" w:hAnsi="Times New Roman" w:cs="Times New Roman"/>
                <w:i/>
                <w:sz w:val="26"/>
                <w:szCs w:val="26"/>
              </w:rPr>
              <w:t>и актами, составляющими право Евразийского экономического союза</w:t>
            </w:r>
            <w:r w:rsidRPr="003C6DAE">
              <w:rPr>
                <w:rFonts w:ascii="Times New Roman" w:eastAsia="Times New Roman" w:hAnsi="Times New Roman" w:cs="Times New Roman"/>
                <w:sz w:val="26"/>
                <w:szCs w:val="26"/>
              </w:rPr>
              <w:t>».</w:t>
            </w:r>
          </w:p>
        </w:tc>
        <w:tc>
          <w:tcPr>
            <w:tcW w:w="2976" w:type="dxa"/>
            <w:tcBorders>
              <w:top w:val="single" w:sz="4" w:space="0" w:color="auto"/>
              <w:left w:val="single" w:sz="4" w:space="0" w:color="auto"/>
              <w:bottom w:val="single" w:sz="4" w:space="0" w:color="auto"/>
              <w:right w:val="single" w:sz="4" w:space="0" w:color="auto"/>
            </w:tcBorders>
          </w:tcPr>
          <w:p w:rsidR="00D63EB7"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AC0853">
              <w:rPr>
                <w:rFonts w:ascii="Times New Roman" w:eastAsia="Times New Roman" w:hAnsi="Times New Roman" w:cs="Times New Roman"/>
                <w:b/>
                <w:sz w:val="26"/>
                <w:szCs w:val="26"/>
              </w:rPr>
              <w:t>Учтено</w:t>
            </w:r>
          </w:p>
          <w:p w:rsidR="00AC0853" w:rsidRPr="00AC0853" w:rsidRDefault="00AC0853" w:rsidP="00AC0853">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AC0853">
              <w:rPr>
                <w:rFonts w:ascii="Times New Roman" w:eastAsia="Times New Roman" w:hAnsi="Times New Roman" w:cs="Times New Roman"/>
                <w:sz w:val="26"/>
                <w:szCs w:val="26"/>
              </w:rPr>
              <w:t>Термины, специально не определенные в настоящих Требованиях, используются в значениях, установленных Договором о Евразийском экономическом союзе и актами, составляющими право Евразийского экономического союза</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165DF3"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165DF3">
              <w:rPr>
                <w:rFonts w:ascii="Times New Roman" w:eastAsia="Times New Roman" w:hAnsi="Times New Roman" w:cs="Times New Roman"/>
                <w:sz w:val="26"/>
                <w:szCs w:val="26"/>
              </w:rPr>
              <w:t>Подконтрольные товары при ввозе на таможенную территорию Евразийского экономического союза и перемещении с территории одного государства – члена на территорию другого государства – члена должны соответствовать настоящим Требованиям, а также требованиям Евразийского экономического союза в понимании Решения Совета Евразийской экономической комиссии от 9.10.2014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«а» пункта 4 приложения к проекту решения в разделе «Общие положения» Единых требований предлагается предусмотреть положение, согласно которому подконтрольные товары при ввозе на таможенную территорию ЕАЭС и перемещении с территории одного государства-члена на территорию другого государства-члена должны соответствовать Единым требованиям, а также требованиям Евразийского экономического союза в понимании Решения Совета Евразийской экономической комиссии от 9.10.2014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rsidR="003C6DAE" w:rsidRPr="0026275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 xml:space="preserve">Поскольку в соответствии с пунктом 5 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Решением Совета ЕЭК от 9 октября 2014 г. № 94, речь идет не о требованиях ЕАЭС, а о требованиях Таможенного союза, указанное положение предлагается изложить в следующей редакции: «Подконтрольные товары при ввозе на таможенную территорию Евразийского экономического союза и перемещении с территории одного государства-члена на территорию другого государства-члена должны соответствовать настоящим Требованиям, а также требованиям </w:t>
            </w:r>
            <w:r w:rsidRPr="00165DF3">
              <w:rPr>
                <w:rFonts w:ascii="Times New Roman" w:eastAsia="Times New Roman" w:hAnsi="Times New Roman" w:cs="Times New Roman"/>
                <w:i/>
                <w:sz w:val="26"/>
                <w:szCs w:val="26"/>
              </w:rPr>
              <w:t>Таможенного союза, которые предусмотрены пунктом 5 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Решением Совета Евразийской экономической комиссии от 9 октября 2014 г. № 94.</w:t>
            </w:r>
            <w:r w:rsidRPr="003C6DAE">
              <w:rPr>
                <w:rFonts w:ascii="Times New Roman" w:eastAsia="Times New Roman" w:hAnsi="Times New Roman" w:cs="Times New Roman"/>
                <w:sz w:val="26"/>
                <w:szCs w:val="26"/>
              </w:rPr>
              <w:t>».</w:t>
            </w:r>
          </w:p>
        </w:tc>
        <w:tc>
          <w:tcPr>
            <w:tcW w:w="2976" w:type="dxa"/>
            <w:tcBorders>
              <w:top w:val="single" w:sz="4" w:space="0" w:color="auto"/>
              <w:left w:val="single" w:sz="4" w:space="0" w:color="auto"/>
              <w:bottom w:val="single" w:sz="4" w:space="0" w:color="auto"/>
              <w:right w:val="single" w:sz="4" w:space="0" w:color="auto"/>
            </w:tcBorders>
          </w:tcPr>
          <w:p w:rsidR="00D63EB7"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AC0853">
              <w:rPr>
                <w:rFonts w:ascii="Times New Roman" w:eastAsia="Times New Roman" w:hAnsi="Times New Roman" w:cs="Times New Roman"/>
                <w:b/>
                <w:sz w:val="26"/>
                <w:szCs w:val="26"/>
              </w:rPr>
              <w:t>Отклон</w:t>
            </w:r>
            <w:r>
              <w:rPr>
                <w:rFonts w:ascii="Times New Roman" w:eastAsia="Times New Roman" w:hAnsi="Times New Roman" w:cs="Times New Roman"/>
                <w:b/>
                <w:sz w:val="26"/>
                <w:szCs w:val="26"/>
              </w:rPr>
              <w:t>ено</w:t>
            </w:r>
          </w:p>
          <w:p w:rsidR="00AC0853" w:rsidRPr="00AC0853"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Нормы </w:t>
            </w:r>
            <w:r w:rsidRPr="00AC0853">
              <w:rPr>
                <w:rFonts w:ascii="Times New Roman" w:eastAsia="Times New Roman" w:hAnsi="Times New Roman" w:cs="Times New Roman"/>
                <w:sz w:val="26"/>
                <w:szCs w:val="26"/>
              </w:rPr>
              <w:t xml:space="preserve">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Решением Совета ЕЭК от 9 октября 2014 г. </w:t>
            </w:r>
            <w:r>
              <w:rPr>
                <w:rFonts w:ascii="Times New Roman" w:eastAsia="Times New Roman" w:hAnsi="Times New Roman" w:cs="Times New Roman"/>
                <w:sz w:val="26"/>
                <w:szCs w:val="26"/>
              </w:rPr>
              <w:br/>
            </w:r>
            <w:r w:rsidRPr="00AC0853">
              <w:rPr>
                <w:rFonts w:ascii="Times New Roman" w:eastAsia="Times New Roman" w:hAnsi="Times New Roman" w:cs="Times New Roman"/>
                <w:sz w:val="26"/>
                <w:szCs w:val="26"/>
              </w:rPr>
              <w:t>№ 94</w:t>
            </w:r>
            <w:r>
              <w:rPr>
                <w:rFonts w:ascii="Times New Roman" w:eastAsia="Times New Roman" w:hAnsi="Times New Roman" w:cs="Times New Roman"/>
                <w:sz w:val="26"/>
                <w:szCs w:val="26"/>
              </w:rPr>
              <w:t>, будут приведены в соответствие с Договором о Евразийском экономическом союзе</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Pr="0026275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«е» пункта 4 приложения к проекту решения в разделе «Общие положения» Единых требований предлагается предусмотреть положение, согласно которому в случае выявления при проведении диагностических исследований положительных проб по особо опасным и карантинным болезням животных на территории страны получателя возврат живых животных запрещен, а порядок использования таких животных определяется в соответствии с национальным законодательством страны получателя. Вместе с тем подпунктом «в» пункта 7 приложения к проекту решения предусмотрено положение, согласно которому пробы от быков-производителей, невакцинированных против инфекционного ринотрахеита, тестируют на наличие антител к вирусу инфекционного ринотрахеита крупного рогатого скота дважды с интервалом 21 день с отрицательным результатом. В этой связи в целях приведения формулировок к единообразию слова «положительных проб» предлагается заменить словами «положительных результатов» или «положительных результатов проб».</w:t>
            </w:r>
          </w:p>
        </w:tc>
        <w:tc>
          <w:tcPr>
            <w:tcW w:w="2976" w:type="dxa"/>
            <w:tcBorders>
              <w:top w:val="single" w:sz="4" w:space="0" w:color="auto"/>
              <w:left w:val="single" w:sz="4" w:space="0" w:color="auto"/>
              <w:bottom w:val="single" w:sz="4" w:space="0" w:color="auto"/>
              <w:right w:val="single" w:sz="4" w:space="0" w:color="auto"/>
            </w:tcBorders>
          </w:tcPr>
          <w:p w:rsidR="00D63EB7"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AC0853">
              <w:rPr>
                <w:rFonts w:ascii="Times New Roman" w:eastAsia="Times New Roman" w:hAnsi="Times New Roman" w:cs="Times New Roman"/>
                <w:b/>
                <w:sz w:val="26"/>
                <w:szCs w:val="26"/>
              </w:rPr>
              <w:t>Отклонено</w:t>
            </w:r>
          </w:p>
          <w:p w:rsidR="00AC0853" w:rsidRPr="00AC0853"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Указанные словосочетания приводятся в разных контекстах и не могут быть унифицированы</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165DF3"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165DF3">
              <w:rPr>
                <w:rFonts w:ascii="Times New Roman" w:eastAsia="Times New Roman" w:hAnsi="Times New Roman" w:cs="Times New Roman"/>
                <w:sz w:val="26"/>
                <w:szCs w:val="26"/>
              </w:rPr>
              <w:t>Порядки обращения на таможенной территории Евразийского экономического союза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определяются актами Комиссии и законодательством государств-членов.</w:t>
            </w: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«ж» пункта 4 приложения к проекту решения в раздел «Общие положения» Единых требований в разделе «Общие положения» Единых требований предлагается предусмотреть положение, согласно которому порядки обращения на таможенной территории ЕАЭС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определяются актами Комиссии и законодательством государств-членов. Вместе с тем Договором о ЕАЭС указанное положение предусмотрено в иной редакции. Так, согласно пункту 14 Протокола о применении санитарных, ветеринарно-санитарных и карантинных фитосанитарных мер (приложение № 12 к Договору о ЕАЭС)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устанавливаются Комиссией и законодательством государств-членов.</w:t>
            </w:r>
          </w:p>
          <w:p w:rsidR="003C6DAE" w:rsidRPr="0026275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В этой связи предусмотренное приложением к проекту решения положение предлагается исключить, либо изложить в редакции, аналогичной предусмотренной пунктом 14 Приложения № 12 к Договору о ЕАЭС.</w:t>
            </w:r>
          </w:p>
        </w:tc>
        <w:tc>
          <w:tcPr>
            <w:tcW w:w="2976" w:type="dxa"/>
            <w:tcBorders>
              <w:top w:val="single" w:sz="4" w:space="0" w:color="auto"/>
              <w:left w:val="single" w:sz="4" w:space="0" w:color="auto"/>
              <w:bottom w:val="single" w:sz="4" w:space="0" w:color="auto"/>
              <w:right w:val="single" w:sz="4" w:space="0" w:color="auto"/>
            </w:tcBorders>
          </w:tcPr>
          <w:p w:rsidR="00D63EB7"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AC0853">
              <w:rPr>
                <w:rFonts w:ascii="Times New Roman" w:eastAsia="Times New Roman" w:hAnsi="Times New Roman" w:cs="Times New Roman"/>
                <w:b/>
                <w:sz w:val="26"/>
                <w:szCs w:val="26"/>
              </w:rPr>
              <w:t>Учтено</w:t>
            </w:r>
          </w:p>
          <w:p w:rsidR="00AC0853" w:rsidRPr="00AC0853" w:rsidRDefault="00AC0853"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AC0853">
              <w:rPr>
                <w:rFonts w:ascii="Times New Roman" w:eastAsia="Times New Roman" w:hAnsi="Times New Roman" w:cs="Times New Roman"/>
                <w:sz w:val="26"/>
                <w:szCs w:val="26"/>
              </w:rPr>
              <w:t>Правила регулирования обращения на таможенной территории Евразийского экономического союза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определяются актами Комиссии и законодательством государств-членов</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«в» пункта 6 приложения к проекту решения в главе 1 Единых требований предлагается предусмотреть положение, согласно которому во время карантина проводятся диагностические исследования проб от животных в лаборатории (аккредитованной или сертифицированной в установленном порядке) с использованием диагностических тестов, которые соответствуют методам, рекомендованным ВОЗЖ, на следующие болезни: блутанг, бруцеллез, туберкулез, паратуберкулез, энзоотический лейкоз, хламидиоз, лептоспироз (сведения о серологическом мониторинге стада путем тестирования поголовья 2 раза в год), трихомоноз (T.fetus) – только быки, кампилобактериоз (Campylobacter fetus venerealis) – только быки. Вместе с тем, согласно пункту 3.10 Положения о едином порядке осуществления ветеринарного контроля (надзора) на таможенной границе Евразийского экономического союза на таможенной территории Евразийского экономического союза, утвержденного Решением Комиссии таможенного союза от 18 июня 2010 г. № 317 (далее – Положение), при проведении ветеринарного контроля (надзора) для оформления ветеринарных сертификатов на соответствие Единым требованиям принимаются протоколы лабораторных испытаний (исследований), проведенных в аккредитованных в национальных системах аккредитации лабораториях государства-члена и включенных в Единый реестр органов по сертификации и испытательных лабораторий (центров) Таможенного союза. Следует отметить, что в предусмотренной Положением формулировке термин «сертифицированная лаборатория» не используется. Более того, использование термина «сертификация» применительно к лабораториям представляется не вполне уместным, поскольку данный термин традиционно используется в контексте подтверждения соответствия продукции (товаров). В этой связи предусмотренную проектом решения формулировку предлагается привести в соответствие с формулировкой пункта 3.10 Положения. Кроме того, остается неясным, по какой причине при диагностических исследованиях должны использоваться только диагностические тесты, которые соответствуют методам, рекомендованным ВОЗЖ. Вместе с тем данное новое требование нуждается в дополнительном обосновании, поскольку ранее оно не предусматривалось. Кроме того, данная норма противоречит общему подходу, предусмотренному Решением Комиссии Таможенного союза от 22 июня 2011 г. № 721 «О применении международных стандартов, рекомендаций и руководств», согласно которому: - стандарты, рекомендации и руководства ВОЗЖ, Международной конвенции по карантину и защите растений, Комиссии «Кодекс Алиментариус» подлежат применению в случае отсутствия документов Таможенного союза или документов национального законодательства;</w:t>
            </w:r>
          </w:p>
          <w:p w:rsidR="003C6DAE" w:rsidRPr="00A455B2" w:rsidRDefault="003C6DAE" w:rsidP="00D63EB7">
            <w:pPr>
              <w:widowControl w:val="0"/>
              <w:autoSpaceDE w:val="0"/>
              <w:autoSpaceDN w:val="0"/>
              <w:adjustRightInd w:val="0"/>
              <w:spacing w:after="0" w:line="240" w:lineRule="auto"/>
              <w:ind w:firstLine="208"/>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 международные стандарты применяются в случае, если ветеринарные, фитосанитарные и санитарно-эпидемиологические и гигиенические требования, действующие на территории Таможенного союза, являются более ограничительными, чем соответствующие международные стандарты. Указанные предложения предлагается учесть во всех положениях проекта решения, в которых используются аналогичные формулировки.</w:t>
            </w:r>
          </w:p>
        </w:tc>
        <w:tc>
          <w:tcPr>
            <w:tcW w:w="2976" w:type="dxa"/>
            <w:tcBorders>
              <w:top w:val="single" w:sz="4" w:space="0" w:color="auto"/>
              <w:left w:val="single" w:sz="4" w:space="0" w:color="auto"/>
              <w:bottom w:val="single" w:sz="4" w:space="0" w:color="auto"/>
              <w:right w:val="single" w:sz="4" w:space="0" w:color="auto"/>
            </w:tcBorders>
          </w:tcPr>
          <w:p w:rsidR="00D63EB7" w:rsidRDefault="00AC0853" w:rsidP="00C3487E">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AC0853">
              <w:rPr>
                <w:rFonts w:ascii="Times New Roman" w:eastAsia="Times New Roman" w:hAnsi="Times New Roman" w:cs="Times New Roman"/>
                <w:b/>
                <w:sz w:val="26"/>
                <w:szCs w:val="26"/>
              </w:rPr>
              <w:t>Учтено частично</w:t>
            </w:r>
          </w:p>
          <w:p w:rsidR="00AC0853" w:rsidRDefault="00BD3FB5" w:rsidP="00C3487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 тексту Требований буд</w:t>
            </w:r>
            <w:r w:rsidR="0045025A">
              <w:rPr>
                <w:rFonts w:ascii="Times New Roman" w:eastAsia="Times New Roman" w:hAnsi="Times New Roman" w:cs="Times New Roman"/>
                <w:sz w:val="26"/>
                <w:szCs w:val="26"/>
              </w:rPr>
              <w:t>е</w:t>
            </w:r>
            <w:r>
              <w:rPr>
                <w:rFonts w:ascii="Times New Roman" w:eastAsia="Times New Roman" w:hAnsi="Times New Roman" w:cs="Times New Roman"/>
                <w:sz w:val="26"/>
                <w:szCs w:val="26"/>
              </w:rPr>
              <w:t>т унифицирована фраза «</w:t>
            </w:r>
            <w:r w:rsidR="00C3487E">
              <w:rPr>
                <w:rFonts w:ascii="Times New Roman" w:eastAsia="Times New Roman" w:hAnsi="Times New Roman" w:cs="Times New Roman"/>
                <w:sz w:val="26"/>
                <w:szCs w:val="26"/>
              </w:rPr>
              <w:t>лаборатории, аккредитованные в установленном порядке</w:t>
            </w:r>
            <w:r>
              <w:rPr>
                <w:rFonts w:ascii="Times New Roman" w:eastAsia="Times New Roman" w:hAnsi="Times New Roman" w:cs="Times New Roman"/>
                <w:sz w:val="26"/>
                <w:szCs w:val="26"/>
              </w:rPr>
              <w:t>»</w:t>
            </w:r>
            <w:r w:rsidR="00C3487E">
              <w:rPr>
                <w:rFonts w:ascii="Times New Roman" w:eastAsia="Times New Roman" w:hAnsi="Times New Roman" w:cs="Times New Roman"/>
                <w:sz w:val="26"/>
                <w:szCs w:val="26"/>
              </w:rPr>
              <w:t>.</w:t>
            </w:r>
          </w:p>
          <w:p w:rsidR="00C3487E" w:rsidRDefault="00C3487E" w:rsidP="00C3487E">
            <w:pPr>
              <w:autoSpaceDE w:val="0"/>
              <w:autoSpaceDN w:val="0"/>
              <w:adjustRightInd w:val="0"/>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Использование диагностических т</w:t>
            </w:r>
            <w:bookmarkStart w:id="0" w:name="_GoBack"/>
            <w:bookmarkEnd w:id="0"/>
            <w:r>
              <w:rPr>
                <w:rFonts w:ascii="Times New Roman" w:eastAsia="Times New Roman" w:hAnsi="Times New Roman" w:cs="Times New Roman"/>
                <w:sz w:val="26"/>
                <w:szCs w:val="26"/>
              </w:rPr>
              <w:t>естов, рекомендованных ВОЗЖ, предусмотрена П</w:t>
            </w:r>
            <w:r w:rsidRPr="00C3487E">
              <w:rPr>
                <w:rFonts w:ascii="Times New Roman" w:eastAsia="Times New Roman" w:hAnsi="Times New Roman" w:cs="Times New Roman"/>
                <w:sz w:val="26"/>
                <w:szCs w:val="26"/>
              </w:rPr>
              <w:t>орядк</w:t>
            </w:r>
            <w:r>
              <w:rPr>
                <w:rFonts w:ascii="Times New Roman" w:eastAsia="Times New Roman" w:hAnsi="Times New Roman" w:cs="Times New Roman"/>
                <w:sz w:val="26"/>
                <w:szCs w:val="26"/>
              </w:rPr>
              <w:t xml:space="preserve">ом </w:t>
            </w:r>
            <w:r w:rsidRPr="00C3487E">
              <w:rPr>
                <w:rFonts w:ascii="Times New Roman" w:eastAsia="Times New Roman" w:hAnsi="Times New Roman" w:cs="Times New Roman"/>
                <w:sz w:val="26"/>
                <w:szCs w:val="26"/>
              </w:rPr>
              <w:t xml:space="preserve">взаимодействия государств - членов </w:t>
            </w:r>
            <w:r>
              <w:rPr>
                <w:rFonts w:ascii="Times New Roman" w:eastAsia="Times New Roman" w:hAnsi="Times New Roman" w:cs="Times New Roman"/>
                <w:sz w:val="26"/>
                <w:szCs w:val="26"/>
              </w:rPr>
              <w:t>Е</w:t>
            </w:r>
            <w:r w:rsidRPr="00C3487E">
              <w:rPr>
                <w:rFonts w:ascii="Times New Roman" w:eastAsia="Times New Roman" w:hAnsi="Times New Roman" w:cs="Times New Roman"/>
                <w:sz w:val="26"/>
                <w:szCs w:val="26"/>
              </w:rPr>
              <w:t>вразийского</w:t>
            </w:r>
            <w:r>
              <w:rPr>
                <w:rFonts w:ascii="Times New Roman" w:eastAsia="Times New Roman" w:hAnsi="Times New Roman" w:cs="Times New Roman"/>
                <w:sz w:val="26"/>
                <w:szCs w:val="26"/>
              </w:rPr>
              <w:t xml:space="preserve"> </w:t>
            </w:r>
            <w:r w:rsidRPr="00C3487E">
              <w:rPr>
                <w:rFonts w:ascii="Times New Roman" w:eastAsia="Times New Roman" w:hAnsi="Times New Roman" w:cs="Times New Roman"/>
                <w:sz w:val="26"/>
                <w:szCs w:val="26"/>
              </w:rPr>
              <w:t>экономического союза при профилактике, диагностике,</w:t>
            </w:r>
            <w:r>
              <w:rPr>
                <w:rFonts w:ascii="Times New Roman" w:eastAsia="Times New Roman" w:hAnsi="Times New Roman" w:cs="Times New Roman"/>
                <w:sz w:val="26"/>
                <w:szCs w:val="26"/>
              </w:rPr>
              <w:t xml:space="preserve"> </w:t>
            </w:r>
            <w:r w:rsidRPr="00C3487E">
              <w:rPr>
                <w:rFonts w:ascii="Times New Roman" w:eastAsia="Times New Roman" w:hAnsi="Times New Roman" w:cs="Times New Roman"/>
                <w:sz w:val="26"/>
                <w:szCs w:val="26"/>
              </w:rPr>
              <w:t>локализации и ликвидации очагов особо опасных, карантинных</w:t>
            </w:r>
            <w:r>
              <w:rPr>
                <w:rFonts w:ascii="Times New Roman" w:eastAsia="Times New Roman" w:hAnsi="Times New Roman" w:cs="Times New Roman"/>
                <w:sz w:val="26"/>
                <w:szCs w:val="26"/>
              </w:rPr>
              <w:t xml:space="preserve"> </w:t>
            </w:r>
            <w:r w:rsidRPr="00C3487E">
              <w:rPr>
                <w:rFonts w:ascii="Times New Roman" w:eastAsia="Times New Roman" w:hAnsi="Times New Roman" w:cs="Times New Roman"/>
                <w:sz w:val="26"/>
                <w:szCs w:val="26"/>
              </w:rPr>
              <w:t>и зоонозных болезней животных и проведения регионализации</w:t>
            </w:r>
            <w:r>
              <w:rPr>
                <w:rFonts w:ascii="Times New Roman" w:eastAsia="Times New Roman" w:hAnsi="Times New Roman" w:cs="Times New Roman"/>
                <w:sz w:val="26"/>
                <w:szCs w:val="26"/>
              </w:rPr>
              <w:t xml:space="preserve"> </w:t>
            </w:r>
            <w:r w:rsidRPr="00C3487E">
              <w:rPr>
                <w:rFonts w:ascii="Times New Roman" w:eastAsia="Times New Roman" w:hAnsi="Times New Roman" w:cs="Times New Roman"/>
                <w:sz w:val="26"/>
                <w:szCs w:val="26"/>
              </w:rPr>
              <w:t>и компартментализации</w:t>
            </w:r>
            <w:r>
              <w:rPr>
                <w:rFonts w:ascii="Times New Roman" w:eastAsia="Times New Roman" w:hAnsi="Times New Roman" w:cs="Times New Roman"/>
                <w:sz w:val="26"/>
                <w:szCs w:val="26"/>
              </w:rPr>
              <w:t xml:space="preserve">, утвержденным Решением Совета Комиссии от 10.11.2017 № 79, и приложением </w:t>
            </w:r>
            <w:r>
              <w:rPr>
                <w:rFonts w:ascii="Times New Roman" w:eastAsia="Times New Roman" w:hAnsi="Times New Roman" w:cs="Times New Roman"/>
                <w:sz w:val="26"/>
                <w:szCs w:val="26"/>
              </w:rPr>
              <w:br/>
              <w:t xml:space="preserve">№ 6 к </w:t>
            </w:r>
            <w:r>
              <w:rPr>
                <w:rFonts w:ascii="Times New Roman" w:hAnsi="Times New Roman" w:cs="Times New Roman"/>
                <w:sz w:val="26"/>
                <w:szCs w:val="26"/>
              </w:rPr>
              <w:t xml:space="preserve">Правилам организации проведения лабораторных исследований (испытаний) при осуществлении ветеринарного контроля (надзора), утвержденным </w:t>
            </w:r>
            <w:r>
              <w:rPr>
                <w:rFonts w:ascii="Times New Roman" w:eastAsia="Times New Roman" w:hAnsi="Times New Roman" w:cs="Times New Roman"/>
                <w:sz w:val="26"/>
                <w:szCs w:val="26"/>
              </w:rPr>
              <w:t>Решением Совета Комиссии от 10.11.2017 № 80</w:t>
            </w:r>
            <w:r>
              <w:rPr>
                <w:rFonts w:ascii="Times New Roman" w:hAnsi="Times New Roman" w:cs="Times New Roman"/>
                <w:sz w:val="26"/>
                <w:szCs w:val="26"/>
              </w:rPr>
              <w:t xml:space="preserve"> </w:t>
            </w:r>
          </w:p>
          <w:p w:rsidR="00C3487E" w:rsidRPr="00C3487E" w:rsidRDefault="00C3487E" w:rsidP="00C3487E">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Pr="00262752" w:rsidRDefault="003C6DAE"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Подпунктом «а» пункта 8 приложения к проекту решения предлагается в абзаце втором главы 3 Единых требований слова «центрах отбора спермы и (или) в центрах искусственного осеменения» заменить словами «центрах искусственного осеменения не менее 30 дней перед отбором генетического материала». Вместе с тем, подпунктом «а» пункта 13 приложения к проекту решения в главе 8 Единых требований в абзацах первом и одиннадцатом слова «в центрах отбора спермы и (или) в центрах» предлагается заменить словами «на предприятиях». Аналогичная правка предусмотрена пунктами «а», «б» и «в» пункта 16 приложения к проекту решения. В целях исключения правовой неопределенности и устранения рисков возникновения различных подходов в правоприменительной практике предлагается привести к единообразию предусмотренные проектом решения формулировки, касающиеся соответствующей терминологии.</w:t>
            </w:r>
          </w:p>
        </w:tc>
        <w:tc>
          <w:tcPr>
            <w:tcW w:w="2976" w:type="dxa"/>
            <w:tcBorders>
              <w:top w:val="single" w:sz="4" w:space="0" w:color="auto"/>
              <w:left w:val="single" w:sz="4" w:space="0" w:color="auto"/>
              <w:bottom w:val="single" w:sz="4" w:space="0" w:color="auto"/>
              <w:right w:val="single" w:sz="4" w:space="0" w:color="auto"/>
            </w:tcBorders>
          </w:tcPr>
          <w:p w:rsidR="00D63EB7" w:rsidRDefault="00C3487E"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3487E">
              <w:rPr>
                <w:rFonts w:ascii="Times New Roman" w:eastAsia="Times New Roman" w:hAnsi="Times New Roman" w:cs="Times New Roman"/>
                <w:b/>
                <w:sz w:val="26"/>
                <w:szCs w:val="26"/>
              </w:rPr>
              <w:t>Учтено</w:t>
            </w:r>
          </w:p>
          <w:p w:rsidR="00C3487E" w:rsidRPr="00C3487E" w:rsidRDefault="00C3487E" w:rsidP="00C3487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Термин «предприятие искусственного осеменения» будет унифицирован по тексту Требований</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3C6DAE" w:rsidRDefault="003C6DAE"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D63EB7">
              <w:rPr>
                <w:rFonts w:ascii="Times New Roman" w:eastAsia="Times New Roman" w:hAnsi="Times New Roman" w:cs="Times New Roman"/>
                <w:sz w:val="26"/>
                <w:szCs w:val="26"/>
              </w:rPr>
              <w:t>Департамент развития предпринимательской деятельности</w:t>
            </w:r>
          </w:p>
          <w:p w:rsidR="00D63EB7" w:rsidRPr="00262752" w:rsidRDefault="008017F4" w:rsidP="003C6DA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3C6DAE">
              <w:rPr>
                <w:rFonts w:ascii="Times New Roman" w:eastAsia="Times New Roman" w:hAnsi="Times New Roman" w:cs="Times New Roman"/>
                <w:sz w:val="26"/>
                <w:szCs w:val="26"/>
              </w:rPr>
              <w:t xml:space="preserve">лужебная записка от 14.07.2025 № </w:t>
            </w:r>
            <w:r w:rsidR="003C6DAE" w:rsidRPr="00D63EB7">
              <w:rPr>
                <w:rFonts w:ascii="Times New Roman" w:eastAsia="Times New Roman" w:hAnsi="Times New Roman" w:cs="Times New Roman"/>
                <w:sz w:val="26"/>
                <w:szCs w:val="26"/>
              </w:rPr>
              <w:t>10-12246/Э</w:t>
            </w:r>
          </w:p>
        </w:tc>
        <w:tc>
          <w:tcPr>
            <w:tcW w:w="5670" w:type="dxa"/>
            <w:tcBorders>
              <w:top w:val="single" w:sz="4" w:space="0" w:color="auto"/>
              <w:left w:val="single" w:sz="4" w:space="0" w:color="auto"/>
              <w:bottom w:val="single" w:sz="4" w:space="0" w:color="auto"/>
              <w:right w:val="single" w:sz="4" w:space="0" w:color="auto"/>
            </w:tcBorders>
          </w:tcPr>
          <w:p w:rsidR="00D63EB7" w:rsidRPr="00262752" w:rsidRDefault="003C6DAE" w:rsidP="003C6DAE">
            <w:pPr>
              <w:pStyle w:val="Style15"/>
              <w:shd w:val="clear" w:color="auto" w:fill="auto"/>
              <w:tabs>
                <w:tab w:val="left" w:pos="1365"/>
              </w:tabs>
              <w:spacing w:line="326" w:lineRule="exact"/>
              <w:ind w:right="20" w:firstLine="208"/>
              <w:rPr>
                <w:rFonts w:ascii="Times New Roman" w:eastAsia="Times New Roman" w:hAnsi="Times New Roman" w:cs="Times New Roman"/>
                <w:sz w:val="26"/>
                <w:szCs w:val="26"/>
              </w:rPr>
            </w:pPr>
            <w:r w:rsidRPr="003C6DAE">
              <w:rPr>
                <w:rFonts w:ascii="Times New Roman" w:eastAsia="Times New Roman" w:hAnsi="Times New Roman" w:cs="Times New Roman"/>
                <w:sz w:val="26"/>
                <w:szCs w:val="26"/>
              </w:rPr>
              <w:t xml:space="preserve">Подпунктом «г» пункта 8 приложения к проекту решения в главе 3 Единых требований слово «тестированию» предлагается заменить словами «диагностическим исследованиям». Вместе с тем пунктами 6, 7, 36, 38 приложения к проекту решения предусмотрено использование слова «тестирование», а в пункте 37 приложения к проекту решения формулировку «исследованы в аккредитованной лаборатории» предлагается заменить формулировкой «подвергнуты диагностическому тестированию». В этой связи предлагается привести к единообразию использование терминов «тестирование», «диагностическое тестирование» и «диагностическое исследование». 2.10. Подпунктом «г» пункта 25, подпунктом «б» пункта 27, подпунктом «а» пункта 30, пунктом 32 приложения к проекту решения предусмотрена формулировка «контаминированное сальмонеллами и возбудителями других бактериальных инфекций в количестве, представляющем опасность для здоровья человека, в соответствии с установленными на таможенной территории Евразийского экономического союза требованиями». Предлагается уточнить, в каких положениях актов органов ЕАЭС установлены показатели, определяющие количество возбудителей бактериальных инфекций, представляющее опасность для здоровья человека. </w:t>
            </w:r>
          </w:p>
        </w:tc>
        <w:tc>
          <w:tcPr>
            <w:tcW w:w="2976" w:type="dxa"/>
            <w:tcBorders>
              <w:top w:val="single" w:sz="4" w:space="0" w:color="auto"/>
              <w:left w:val="single" w:sz="4" w:space="0" w:color="auto"/>
              <w:bottom w:val="single" w:sz="4" w:space="0" w:color="auto"/>
              <w:right w:val="single" w:sz="4" w:space="0" w:color="auto"/>
            </w:tcBorders>
          </w:tcPr>
          <w:p w:rsidR="00D63EB7" w:rsidRDefault="00C3487E"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3487E">
              <w:rPr>
                <w:rFonts w:ascii="Times New Roman" w:eastAsia="Times New Roman" w:hAnsi="Times New Roman" w:cs="Times New Roman"/>
                <w:b/>
                <w:sz w:val="26"/>
                <w:szCs w:val="26"/>
              </w:rPr>
              <w:t>Учтено</w:t>
            </w:r>
          </w:p>
          <w:p w:rsidR="00C3487E" w:rsidRDefault="00C3487E" w:rsidP="00C3487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3487E">
              <w:rPr>
                <w:rFonts w:ascii="Times New Roman" w:eastAsia="Times New Roman" w:hAnsi="Times New Roman" w:cs="Times New Roman"/>
                <w:sz w:val="26"/>
                <w:szCs w:val="26"/>
              </w:rPr>
              <w:t>Словосочетание «диагностические исследования»</w:t>
            </w:r>
            <w:r>
              <w:rPr>
                <w:rFonts w:ascii="Times New Roman" w:eastAsia="Times New Roman" w:hAnsi="Times New Roman" w:cs="Times New Roman"/>
                <w:sz w:val="26"/>
                <w:szCs w:val="26"/>
              </w:rPr>
              <w:t xml:space="preserve"> будет унифицировано по тексту Требований.</w:t>
            </w:r>
          </w:p>
          <w:p w:rsidR="00C3487E" w:rsidRPr="00C3487E" w:rsidRDefault="00C3487E" w:rsidP="00C3487E">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Унификация словосочетания «контаминированное сальмонеллами» исключено из проекта </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693" w:type="dxa"/>
            <w:tcBorders>
              <w:top w:val="single" w:sz="4" w:space="0" w:color="auto"/>
              <w:left w:val="single" w:sz="4" w:space="0" w:color="auto"/>
              <w:bottom w:val="single" w:sz="4" w:space="0" w:color="auto"/>
              <w:right w:val="single" w:sz="4" w:space="0" w:color="auto"/>
            </w:tcBorders>
          </w:tcPr>
          <w:p w:rsidR="00B658CF" w:rsidRPr="00B658CF" w:rsidRDefault="00B658CF" w:rsidP="00B658CF">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B658CF">
              <w:rPr>
                <w:rFonts w:ascii="Times New Roman" w:eastAsia="Times New Roman" w:hAnsi="Times New Roman" w:cs="Times New Roman"/>
                <w:sz w:val="26"/>
                <w:szCs w:val="26"/>
              </w:rPr>
              <w:t>«Ветеринарные сертификаты, выдаваемые компетентным органом страны-экспортера, должны соответствовать формам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утверждаемым Евразийской экономической комиссией (далее соответственно - формы сертификатов, Комиссия). Содержание форм сертификатов должно соответствовать настоящим Требованиям.</w:t>
            </w:r>
          </w:p>
          <w:p w:rsidR="00D63EB7" w:rsidRPr="00262752" w:rsidRDefault="00B658CF" w:rsidP="00B658CF">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B658CF">
              <w:rPr>
                <w:rFonts w:ascii="Times New Roman" w:eastAsia="Times New Roman" w:hAnsi="Times New Roman" w:cs="Times New Roman"/>
                <w:sz w:val="26"/>
                <w:szCs w:val="26"/>
              </w:rPr>
              <w:t>Уполномоченные органы</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государств-членов</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могут</w:t>
            </w:r>
            <w:r>
              <w:rPr>
                <w:rFonts w:ascii="Times New Roman" w:eastAsia="Times New Roman" w:hAnsi="Times New Roman" w:cs="Times New Roman"/>
                <w:sz w:val="26"/>
                <w:szCs w:val="26"/>
              </w:rPr>
              <w:t xml:space="preserve"> согласовывать </w:t>
            </w:r>
            <w:r w:rsidRPr="00B658CF">
              <w:rPr>
                <w:rFonts w:ascii="Times New Roman" w:eastAsia="Times New Roman" w:hAnsi="Times New Roman" w:cs="Times New Roman"/>
                <w:sz w:val="26"/>
                <w:szCs w:val="26"/>
              </w:rPr>
              <w:t>образцы</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ветеринарных сертификатов на ввозимые на единую таможенную территорию Евразийского экономического союза подконтрольные товары с компетентными органами третьих стран в порядке, определенном настоящими Требованиями.</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Образцы</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указанных</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ветеринарных</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сертификатов направляются в Комиссию для их размещения</w:t>
            </w:r>
            <w:r w:rsidR="00C84976">
              <w:rPr>
                <w:rFonts w:ascii="Times New Roman" w:eastAsia="Times New Roman" w:hAnsi="Times New Roman" w:cs="Times New Roman"/>
                <w:sz w:val="26"/>
                <w:szCs w:val="26"/>
              </w:rPr>
              <w:t xml:space="preserve"> на официальном сайте Союза.»</w:t>
            </w:r>
          </w:p>
        </w:tc>
        <w:tc>
          <w:tcPr>
            <w:tcW w:w="2694" w:type="dxa"/>
            <w:tcBorders>
              <w:top w:val="single" w:sz="4" w:space="0" w:color="auto"/>
              <w:left w:val="single" w:sz="4" w:space="0" w:color="auto"/>
              <w:bottom w:val="single" w:sz="4" w:space="0" w:color="auto"/>
              <w:right w:val="single" w:sz="4" w:space="0" w:color="auto"/>
            </w:tcBorders>
          </w:tcPr>
          <w:p w:rsidR="00B658CF" w:rsidRDefault="00B658CF" w:rsidP="00B658C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w:t>
            </w:r>
            <w:r w:rsidRPr="00B658CF">
              <w:rPr>
                <w:rFonts w:ascii="Times New Roman" w:eastAsia="Times New Roman" w:hAnsi="Times New Roman" w:cs="Times New Roman"/>
                <w:sz w:val="26"/>
                <w:szCs w:val="26"/>
              </w:rPr>
              <w:t>ссоциация производителей кормов для домашних животных (</w:t>
            </w:r>
            <w:r>
              <w:rPr>
                <w:rFonts w:ascii="Times New Roman" w:eastAsia="Times New Roman" w:hAnsi="Times New Roman" w:cs="Times New Roman"/>
                <w:sz w:val="26"/>
                <w:szCs w:val="26"/>
              </w:rPr>
              <w:t>АПК</w:t>
            </w:r>
            <w:r w:rsidRPr="00B658C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D63EB7" w:rsidRPr="00B658CF" w:rsidRDefault="00B658CF" w:rsidP="00B658C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письмо </w:t>
            </w:r>
            <w:r w:rsidRPr="00B658CF">
              <w:rPr>
                <w:rFonts w:ascii="Times New Roman" w:eastAsia="Times New Roman" w:hAnsi="Times New Roman" w:cs="Times New Roman"/>
                <w:sz w:val="26"/>
                <w:szCs w:val="26"/>
              </w:rPr>
              <w:t>№ 61-25 от 14.08.2025</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г.</w:t>
            </w:r>
          </w:p>
        </w:tc>
        <w:tc>
          <w:tcPr>
            <w:tcW w:w="5670" w:type="dxa"/>
            <w:tcBorders>
              <w:top w:val="single" w:sz="4" w:space="0" w:color="auto"/>
              <w:left w:val="single" w:sz="4" w:space="0" w:color="auto"/>
              <w:bottom w:val="single" w:sz="4" w:space="0" w:color="auto"/>
              <w:right w:val="single" w:sz="4" w:space="0" w:color="auto"/>
            </w:tcBorders>
          </w:tcPr>
          <w:p w:rsidR="00D63EB7" w:rsidRDefault="00B658CF" w:rsidP="00D63EB7">
            <w:pPr>
              <w:pStyle w:val="Style15"/>
              <w:shd w:val="clear" w:color="auto" w:fill="auto"/>
              <w:tabs>
                <w:tab w:val="left" w:pos="1134"/>
              </w:tabs>
              <w:spacing w:line="326" w:lineRule="exact"/>
              <w:ind w:right="20" w:firstLine="208"/>
              <w:rPr>
                <w:rFonts w:ascii="Times New Roman" w:eastAsia="Times New Roman" w:hAnsi="Times New Roman" w:cs="Times New Roman"/>
                <w:sz w:val="26"/>
                <w:szCs w:val="26"/>
              </w:rPr>
            </w:pPr>
            <w:r w:rsidRPr="00B658CF">
              <w:rPr>
                <w:rFonts w:ascii="Times New Roman" w:eastAsia="Times New Roman" w:hAnsi="Times New Roman" w:cs="Times New Roman"/>
                <w:sz w:val="26"/>
                <w:szCs w:val="26"/>
              </w:rPr>
              <w:t xml:space="preserve">На данный момент ввоз в Россию подконтрольных товаров осуществляется как в сопровождении </w:t>
            </w:r>
            <w:r w:rsidR="00C84976">
              <w:rPr>
                <w:rFonts w:ascii="Times New Roman" w:eastAsia="Times New Roman" w:hAnsi="Times New Roman" w:cs="Times New Roman"/>
                <w:sz w:val="26"/>
                <w:szCs w:val="26"/>
              </w:rPr>
              <w:t>в</w:t>
            </w:r>
            <w:r w:rsidRPr="00B658CF">
              <w:rPr>
                <w:rFonts w:ascii="Times New Roman" w:eastAsia="Times New Roman" w:hAnsi="Times New Roman" w:cs="Times New Roman"/>
                <w:sz w:val="26"/>
                <w:szCs w:val="26"/>
              </w:rPr>
              <w:t>етеринарных сертификатов, выдаваемых компетентным органом страны-экспортера, соответствующих формам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утверждаемым Евразийской экономической комиссией, так и в сопровождении (двухсторонних) ветеринарных сертификатов, согласованных с компетентными органами зарубежных стран.</w:t>
            </w:r>
          </w:p>
          <w:p w:rsidR="00B658CF" w:rsidRPr="00B658CF" w:rsidRDefault="00B658CF" w:rsidP="00B658CF">
            <w:pPr>
              <w:pStyle w:val="Style15"/>
              <w:tabs>
                <w:tab w:val="left" w:pos="1134"/>
              </w:tabs>
              <w:spacing w:line="326" w:lineRule="exact"/>
              <w:ind w:right="20" w:firstLine="208"/>
              <w:rPr>
                <w:rFonts w:ascii="Times New Roman" w:eastAsia="Times New Roman" w:hAnsi="Times New Roman" w:cs="Times New Roman"/>
                <w:sz w:val="26"/>
                <w:szCs w:val="26"/>
              </w:rPr>
            </w:pPr>
            <w:r>
              <w:rPr>
                <w:rFonts w:ascii="Times New Roman" w:eastAsia="Times New Roman" w:hAnsi="Times New Roman" w:cs="Times New Roman"/>
                <w:sz w:val="26"/>
                <w:szCs w:val="26"/>
              </w:rPr>
              <w:t>Предлагается текст изложить в следующей редакции: «</w:t>
            </w:r>
            <w:r w:rsidRPr="00B658CF">
              <w:rPr>
                <w:rFonts w:ascii="Times New Roman" w:eastAsia="Times New Roman" w:hAnsi="Times New Roman" w:cs="Times New Roman"/>
                <w:sz w:val="26"/>
                <w:szCs w:val="26"/>
              </w:rPr>
              <w:t>Ветеринарные сертификаты, выдаваемые компетентным органом страны-экспортера,</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должны соответствовать:</w:t>
            </w:r>
            <w:r>
              <w:rPr>
                <w:rFonts w:ascii="Times New Roman" w:eastAsia="Times New Roman" w:hAnsi="Times New Roman" w:cs="Times New Roman"/>
                <w:sz w:val="26"/>
                <w:szCs w:val="26"/>
              </w:rPr>
              <w:t xml:space="preserve"> </w:t>
            </w:r>
          </w:p>
          <w:p w:rsidR="00B658CF" w:rsidRDefault="00C84976" w:rsidP="00C84976">
            <w:pPr>
              <w:pStyle w:val="Style15"/>
              <w:tabs>
                <w:tab w:val="left" w:pos="1134"/>
              </w:tabs>
              <w:spacing w:line="326" w:lineRule="exact"/>
              <w:ind w:right="20" w:firstLine="20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658CF" w:rsidRPr="00B658CF">
              <w:rPr>
                <w:rFonts w:ascii="Times New Roman" w:eastAsia="Times New Roman" w:hAnsi="Times New Roman" w:cs="Times New Roman"/>
                <w:sz w:val="26"/>
                <w:szCs w:val="26"/>
              </w:rPr>
              <w:t>формам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утверждаемым Евразийской</w:t>
            </w:r>
            <w:r w:rsidR="00B658CF">
              <w:rPr>
                <w:rFonts w:ascii="Times New Roman" w:eastAsia="Times New Roman" w:hAnsi="Times New Roman" w:cs="Times New Roman"/>
                <w:sz w:val="26"/>
                <w:szCs w:val="26"/>
              </w:rPr>
              <w:t xml:space="preserve"> </w:t>
            </w:r>
            <w:r w:rsidR="00B658CF" w:rsidRPr="00B658CF">
              <w:rPr>
                <w:rFonts w:ascii="Times New Roman" w:eastAsia="Times New Roman" w:hAnsi="Times New Roman" w:cs="Times New Roman"/>
                <w:sz w:val="26"/>
                <w:szCs w:val="26"/>
              </w:rPr>
              <w:t xml:space="preserve">экономической комиссией (далее соответственно </w:t>
            </w:r>
            <w:r w:rsidR="00225A7D">
              <w:rPr>
                <w:rFonts w:ascii="Times New Roman" w:eastAsia="Times New Roman" w:hAnsi="Times New Roman" w:cs="Times New Roman"/>
                <w:sz w:val="26"/>
                <w:szCs w:val="26"/>
              </w:rPr>
              <w:t>-</w:t>
            </w:r>
            <w:r w:rsidR="00B658CF" w:rsidRPr="00B658CF">
              <w:rPr>
                <w:rFonts w:ascii="Times New Roman" w:eastAsia="Times New Roman" w:hAnsi="Times New Roman" w:cs="Times New Roman"/>
                <w:sz w:val="26"/>
                <w:szCs w:val="26"/>
              </w:rPr>
              <w:t xml:space="preserve"> формы сертификатов, Комиссия). Содержание форм сертификатов должно соответствовать настоящим Требованиям.</w:t>
            </w:r>
          </w:p>
          <w:p w:rsidR="00C84976" w:rsidRDefault="00C84976" w:rsidP="00C84976">
            <w:pPr>
              <w:pStyle w:val="Style15"/>
              <w:tabs>
                <w:tab w:val="left" w:pos="1134"/>
              </w:tabs>
              <w:spacing w:line="326" w:lineRule="exact"/>
              <w:ind w:right="20" w:firstLine="208"/>
              <w:rPr>
                <w:rFonts w:ascii="Times New Roman" w:eastAsia="Times New Roman" w:hAnsi="Times New Roman" w:cs="Times New Roman"/>
                <w:sz w:val="26"/>
                <w:szCs w:val="26"/>
              </w:rPr>
            </w:pPr>
            <w:r>
              <w:rPr>
                <w:rFonts w:ascii="Times New Roman" w:eastAsia="Times New Roman" w:hAnsi="Times New Roman" w:cs="Times New Roman"/>
                <w:sz w:val="26"/>
                <w:szCs w:val="26"/>
              </w:rPr>
              <w:t>- или формам ветеринарных сертификатов согласованных с компетентными органами зарубежных стран в двухстороннем порядке.</w:t>
            </w:r>
          </w:p>
          <w:p w:rsidR="00C84976" w:rsidRPr="00262752" w:rsidRDefault="00C84976" w:rsidP="00C84976">
            <w:pPr>
              <w:pStyle w:val="Style15"/>
              <w:tabs>
                <w:tab w:val="left" w:pos="1134"/>
              </w:tabs>
              <w:spacing w:line="326" w:lineRule="exact"/>
              <w:ind w:right="20" w:firstLine="208"/>
              <w:rPr>
                <w:rFonts w:ascii="Times New Roman" w:eastAsia="Times New Roman" w:hAnsi="Times New Roman" w:cs="Times New Roman"/>
                <w:sz w:val="26"/>
                <w:szCs w:val="26"/>
              </w:rPr>
            </w:pPr>
            <w:r w:rsidRPr="00B658CF">
              <w:rPr>
                <w:rFonts w:ascii="Times New Roman" w:eastAsia="Times New Roman" w:hAnsi="Times New Roman" w:cs="Times New Roman"/>
                <w:sz w:val="26"/>
                <w:szCs w:val="26"/>
              </w:rPr>
              <w:t>Образцы</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указанных</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ветеринарных</w:t>
            </w:r>
            <w:r>
              <w:rPr>
                <w:rFonts w:ascii="Times New Roman" w:eastAsia="Times New Roman" w:hAnsi="Times New Roman" w:cs="Times New Roman"/>
                <w:sz w:val="26"/>
                <w:szCs w:val="26"/>
              </w:rPr>
              <w:t xml:space="preserve"> </w:t>
            </w:r>
            <w:r w:rsidRPr="00B658CF">
              <w:rPr>
                <w:rFonts w:ascii="Times New Roman" w:eastAsia="Times New Roman" w:hAnsi="Times New Roman" w:cs="Times New Roman"/>
                <w:sz w:val="26"/>
                <w:szCs w:val="26"/>
              </w:rPr>
              <w:t>сертификатов направляются в Комиссию для их размещения</w:t>
            </w:r>
            <w:r>
              <w:rPr>
                <w:rFonts w:ascii="Times New Roman" w:eastAsia="Times New Roman" w:hAnsi="Times New Roman" w:cs="Times New Roman"/>
                <w:sz w:val="26"/>
                <w:szCs w:val="26"/>
              </w:rPr>
              <w:t xml:space="preserve"> на официальном сайте Союза.</w:t>
            </w:r>
          </w:p>
        </w:tc>
        <w:tc>
          <w:tcPr>
            <w:tcW w:w="2976" w:type="dxa"/>
            <w:tcBorders>
              <w:top w:val="single" w:sz="4" w:space="0" w:color="auto"/>
              <w:left w:val="single" w:sz="4" w:space="0" w:color="auto"/>
              <w:bottom w:val="single" w:sz="4" w:space="0" w:color="auto"/>
              <w:right w:val="single" w:sz="4" w:space="0" w:color="auto"/>
            </w:tcBorders>
          </w:tcPr>
          <w:p w:rsidR="00D63EB7" w:rsidRDefault="00225A7D"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25A7D">
              <w:rPr>
                <w:rFonts w:ascii="Times New Roman" w:eastAsia="Times New Roman" w:hAnsi="Times New Roman" w:cs="Times New Roman"/>
                <w:b/>
                <w:sz w:val="26"/>
                <w:szCs w:val="26"/>
              </w:rPr>
              <w:t>Отклонено</w:t>
            </w:r>
          </w:p>
          <w:p w:rsidR="00225A7D" w:rsidRPr="00225A7D" w:rsidRDefault="00225A7D" w:rsidP="00225A7D">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Норма о согласовании ветеринарных сертификатов с компетентными органами зарубежных стран в двухстороннем порядке отсутствует в праве Союза</w:t>
            </w:r>
          </w:p>
        </w:tc>
      </w:tr>
      <w:tr w:rsidR="00D63EB7"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D63EB7" w:rsidRDefault="00D63EB7" w:rsidP="00D63EB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693" w:type="dxa"/>
            <w:tcBorders>
              <w:top w:val="single" w:sz="4" w:space="0" w:color="auto"/>
              <w:left w:val="single" w:sz="4" w:space="0" w:color="auto"/>
              <w:bottom w:val="single" w:sz="4" w:space="0" w:color="auto"/>
              <w:right w:val="single" w:sz="4" w:space="0" w:color="auto"/>
            </w:tcBorders>
          </w:tcPr>
          <w:p w:rsidR="00D63EB7" w:rsidRPr="00262752" w:rsidRDefault="00D63EB7" w:rsidP="00D63EB7">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D63EB7"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Министерство сельского хозяйства и продовольствия Республики Беларусь</w:t>
            </w:r>
          </w:p>
          <w:p w:rsidR="00C9466B" w:rsidRP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письмо от 28.08.2025 № 06-11/2416</w:t>
            </w:r>
          </w:p>
        </w:tc>
        <w:tc>
          <w:tcPr>
            <w:tcW w:w="5670" w:type="dxa"/>
            <w:tcBorders>
              <w:top w:val="single" w:sz="4" w:space="0" w:color="auto"/>
              <w:left w:val="single" w:sz="4" w:space="0" w:color="auto"/>
              <w:bottom w:val="single" w:sz="4" w:space="0" w:color="auto"/>
              <w:right w:val="single" w:sz="4" w:space="0" w:color="auto"/>
            </w:tcBorders>
          </w:tcPr>
          <w:p w:rsidR="00C9466B" w:rsidRPr="00C9466B" w:rsidRDefault="00C9466B" w:rsidP="00C9466B">
            <w:pPr>
              <w:pStyle w:val="Style15"/>
              <w:tabs>
                <w:tab w:val="left" w:pos="1134"/>
              </w:tabs>
              <w:spacing w:line="326" w:lineRule="exact"/>
              <w:ind w:right="20" w:firstLine="208"/>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Pr="00C9466B">
              <w:rPr>
                <w:rFonts w:ascii="Times New Roman" w:eastAsia="Times New Roman" w:hAnsi="Times New Roman" w:cs="Times New Roman"/>
                <w:sz w:val="26"/>
                <w:szCs w:val="26"/>
              </w:rPr>
              <w:t xml:space="preserve"> пункте 4</w:t>
            </w:r>
            <w:r w:rsidR="00A006B0">
              <w:rPr>
                <w:rFonts w:ascii="Times New Roman" w:eastAsia="Times New Roman" w:hAnsi="Times New Roman" w:cs="Times New Roman"/>
                <w:sz w:val="26"/>
                <w:szCs w:val="26"/>
              </w:rPr>
              <w:t xml:space="preserve"> </w:t>
            </w:r>
            <w:r w:rsidRPr="00C9466B">
              <w:rPr>
                <w:rFonts w:ascii="Times New Roman" w:eastAsia="Times New Roman" w:hAnsi="Times New Roman" w:cs="Times New Roman"/>
                <w:sz w:val="26"/>
                <w:szCs w:val="26"/>
              </w:rPr>
              <w:t>е) вводимый абзац изложить в редакции:</w:t>
            </w:r>
          </w:p>
          <w:p w:rsidR="00C9466B" w:rsidRPr="00C9466B" w:rsidRDefault="00C9466B" w:rsidP="00C9466B">
            <w:pPr>
              <w:pStyle w:val="Style15"/>
              <w:tabs>
                <w:tab w:val="left" w:pos="1134"/>
              </w:tabs>
              <w:spacing w:line="326" w:lineRule="exact"/>
              <w:ind w:right="20" w:firstLine="208"/>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«В случае выявления при проведении диагностических исследований поло</w:t>
            </w:r>
            <w:r>
              <w:rPr>
                <w:rFonts w:ascii="Times New Roman" w:eastAsia="Times New Roman" w:hAnsi="Times New Roman" w:cs="Times New Roman"/>
                <w:sz w:val="26"/>
                <w:szCs w:val="26"/>
              </w:rPr>
              <w:t>ж</w:t>
            </w:r>
            <w:r w:rsidRPr="00C9466B">
              <w:rPr>
                <w:rFonts w:ascii="Times New Roman" w:eastAsia="Times New Roman" w:hAnsi="Times New Roman" w:cs="Times New Roman"/>
                <w:sz w:val="26"/>
                <w:szCs w:val="26"/>
              </w:rPr>
              <w:t>ител</w:t>
            </w:r>
            <w:r>
              <w:rPr>
                <w:rFonts w:ascii="Times New Roman" w:eastAsia="Times New Roman" w:hAnsi="Times New Roman" w:cs="Times New Roman"/>
                <w:sz w:val="26"/>
                <w:szCs w:val="26"/>
              </w:rPr>
              <w:t>ь</w:t>
            </w:r>
            <w:r w:rsidRPr="00C9466B">
              <w:rPr>
                <w:rFonts w:ascii="Times New Roman" w:eastAsia="Times New Roman" w:hAnsi="Times New Roman" w:cs="Times New Roman"/>
                <w:sz w:val="26"/>
                <w:szCs w:val="26"/>
              </w:rPr>
              <w:t>ных проб по особо опасным и карантинным болезням животных на территории страны получателя возврат живых животных запрещен, а порядок использования таких животных (убой, переработка, утилизация, уничтожение) определяется в соответствии с национальным законодательством страны получателя.»</w:t>
            </w:r>
          </w:p>
          <w:p w:rsidR="00D63EB7" w:rsidRDefault="00C9466B" w:rsidP="00C9466B">
            <w:pPr>
              <w:pStyle w:val="Style15"/>
              <w:shd w:val="clear" w:color="auto" w:fill="auto"/>
              <w:tabs>
                <w:tab w:val="left" w:pos="1134"/>
              </w:tabs>
              <w:spacing w:line="326" w:lineRule="exact"/>
              <w:ind w:right="20" w:firstLine="208"/>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Обоснование: необходимо ограничить варианты использования таких животных для недопущения установления в национальном законодательстве государства-члена ЕАЭС порядка их использования в качестве племенных или пользовательных животных.</w:t>
            </w:r>
          </w:p>
        </w:tc>
        <w:tc>
          <w:tcPr>
            <w:tcW w:w="2976" w:type="dxa"/>
            <w:tcBorders>
              <w:top w:val="single" w:sz="4" w:space="0" w:color="auto"/>
              <w:left w:val="single" w:sz="4" w:space="0" w:color="auto"/>
              <w:bottom w:val="single" w:sz="4" w:space="0" w:color="auto"/>
              <w:right w:val="single" w:sz="4" w:space="0" w:color="auto"/>
            </w:tcBorders>
          </w:tcPr>
          <w:p w:rsidR="00D63EB7" w:rsidRPr="00225A7D" w:rsidRDefault="00225A7D" w:rsidP="00D63EB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25A7D">
              <w:rPr>
                <w:rFonts w:ascii="Times New Roman" w:eastAsia="Times New Roman" w:hAnsi="Times New Roman" w:cs="Times New Roman"/>
                <w:b/>
                <w:sz w:val="26"/>
                <w:szCs w:val="26"/>
              </w:rPr>
              <w:t>Учтено</w:t>
            </w:r>
          </w:p>
        </w:tc>
      </w:tr>
      <w:tr w:rsidR="00C9466B"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693" w:type="dxa"/>
            <w:tcBorders>
              <w:top w:val="single" w:sz="4" w:space="0" w:color="auto"/>
              <w:left w:val="single" w:sz="4" w:space="0" w:color="auto"/>
              <w:bottom w:val="single" w:sz="4" w:space="0" w:color="auto"/>
              <w:right w:val="single" w:sz="4" w:space="0" w:color="auto"/>
            </w:tcBorders>
          </w:tcPr>
          <w:p w:rsidR="00C9466B" w:rsidRPr="005348D3" w:rsidRDefault="00C9466B" w:rsidP="00C9466B">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Министерство сельского хозяйства и продовольствия Республики Беларусь</w:t>
            </w:r>
          </w:p>
          <w:p w:rsidR="00C9466B" w:rsidRP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письмо от 28.08.2025 № 06-11/2416</w:t>
            </w:r>
          </w:p>
        </w:tc>
        <w:tc>
          <w:tcPr>
            <w:tcW w:w="5670" w:type="dxa"/>
            <w:tcBorders>
              <w:top w:val="single" w:sz="4" w:space="0" w:color="auto"/>
              <w:left w:val="single" w:sz="4" w:space="0" w:color="auto"/>
              <w:bottom w:val="single" w:sz="4" w:space="0" w:color="auto"/>
              <w:right w:val="single" w:sz="4" w:space="0" w:color="auto"/>
            </w:tcBorders>
          </w:tcPr>
          <w:p w:rsidR="00C9466B" w:rsidRPr="00C9466B" w:rsidRDefault="00C9466B" w:rsidP="00C9466B">
            <w:pPr>
              <w:widowControl w:val="0"/>
              <w:autoSpaceDE w:val="0"/>
              <w:autoSpaceDN w:val="0"/>
              <w:adjustRightInd w:val="0"/>
              <w:spacing w:after="0" w:line="240" w:lineRule="auto"/>
              <w:ind w:firstLine="208"/>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Пункт 41 проекта изменений изложить в редакции:</w:t>
            </w:r>
          </w:p>
          <w:p w:rsidR="00C9466B" w:rsidRPr="00C9466B" w:rsidRDefault="00C9466B" w:rsidP="00C9466B">
            <w:pPr>
              <w:widowControl w:val="0"/>
              <w:autoSpaceDE w:val="0"/>
              <w:autoSpaceDN w:val="0"/>
              <w:adjustRightInd w:val="0"/>
              <w:spacing w:after="0" w:line="240" w:lineRule="auto"/>
              <w:ind w:firstLine="208"/>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«В разделе «Заключительные и переходные положения» пункты 1-3 признать утратившими силу».</w:t>
            </w:r>
          </w:p>
          <w:p w:rsidR="00C9466B" w:rsidRDefault="00C9466B" w:rsidP="00C9466B">
            <w:pPr>
              <w:widowControl w:val="0"/>
              <w:autoSpaceDE w:val="0"/>
              <w:autoSpaceDN w:val="0"/>
              <w:adjustRightInd w:val="0"/>
              <w:spacing w:after="0" w:line="240" w:lineRule="auto"/>
              <w:ind w:firstLine="208"/>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Обоснование: В настоящее время при ввозе подконтрольной продукции из третьих стран фактически используются около 30 форм</w:t>
            </w:r>
            <w:r>
              <w:rPr>
                <w:rFonts w:ascii="Times New Roman" w:eastAsia="Times New Roman" w:hAnsi="Times New Roman" w:cs="Times New Roman"/>
                <w:sz w:val="26"/>
                <w:szCs w:val="26"/>
              </w:rPr>
              <w:t xml:space="preserve"> </w:t>
            </w:r>
            <w:r>
              <w:rPr>
                <w:rStyle w:val="CharStyle13"/>
                <w:rFonts w:ascii="Times New Roman" w:eastAsia="Times New Roman" w:hAnsi="Times New Roman" w:cs="Times New Roman"/>
                <w:color w:val="000000"/>
                <w:lang w:val="ru"/>
              </w:rPr>
              <w:t>ветеринарных сертификатов формата государство-член третья страна, отличающихся от единых форм. Исключение возможности использования данных ветеринарных сертификатов может иметь негативные последствия для торговли.</w:t>
            </w:r>
          </w:p>
        </w:tc>
        <w:tc>
          <w:tcPr>
            <w:tcW w:w="2976" w:type="dxa"/>
            <w:tcBorders>
              <w:top w:val="single" w:sz="4" w:space="0" w:color="auto"/>
              <w:left w:val="single" w:sz="4" w:space="0" w:color="auto"/>
              <w:bottom w:val="single" w:sz="4" w:space="0" w:color="auto"/>
              <w:right w:val="single" w:sz="4" w:space="0" w:color="auto"/>
            </w:tcBorders>
          </w:tcPr>
          <w:p w:rsidR="00C9466B" w:rsidRPr="00262752" w:rsidRDefault="00225A7D"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Комментарий требует дополнительного обсуждения с уполномоченными органами</w:t>
            </w:r>
          </w:p>
        </w:tc>
      </w:tr>
      <w:tr w:rsidR="00C9466B"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2693" w:type="dxa"/>
            <w:tcBorders>
              <w:top w:val="single" w:sz="4" w:space="0" w:color="auto"/>
              <w:left w:val="single" w:sz="4" w:space="0" w:color="auto"/>
              <w:bottom w:val="single" w:sz="4" w:space="0" w:color="auto"/>
              <w:right w:val="single" w:sz="4" w:space="0" w:color="auto"/>
            </w:tcBorders>
          </w:tcPr>
          <w:p w:rsidR="00C9466B" w:rsidRPr="00C9466B" w:rsidRDefault="00C9466B" w:rsidP="00C9466B">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В главе 1:</w:t>
            </w:r>
          </w:p>
          <w:p w:rsidR="00C9466B" w:rsidRPr="005348D3" w:rsidRDefault="00C9466B" w:rsidP="00C9466B">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б) в абзаце восьмом цифру «3» заменить цифрой «12»</w:t>
            </w:r>
          </w:p>
        </w:tc>
        <w:tc>
          <w:tcPr>
            <w:tcW w:w="2694"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Национальная мясная ассоциация</w:t>
            </w:r>
          </w:p>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(комментарии с сайта)</w:t>
            </w:r>
          </w:p>
          <w:p w:rsidR="003E55CA" w:rsidRDefault="003E55CA"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017F4" w:rsidRDefault="003E55CA"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Союз участников потребительского рынка </w:t>
            </w:r>
          </w:p>
          <w:p w:rsidR="003E55CA" w:rsidRDefault="003E55CA"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письмо от 28.08.2025 </w:t>
            </w:r>
            <w:r>
              <w:rPr>
                <w:rFonts w:ascii="Times New Roman" w:eastAsia="Times New Roman" w:hAnsi="Times New Roman" w:cs="Times New Roman"/>
                <w:sz w:val="26"/>
                <w:szCs w:val="26"/>
              </w:rPr>
              <w:br/>
              <w:t>№ 21-2808-25</w:t>
            </w:r>
          </w:p>
        </w:tc>
        <w:tc>
          <w:tcPr>
            <w:tcW w:w="5670" w:type="dxa"/>
            <w:tcBorders>
              <w:top w:val="single" w:sz="4" w:space="0" w:color="auto"/>
              <w:left w:val="single" w:sz="4" w:space="0" w:color="auto"/>
              <w:bottom w:val="single" w:sz="4" w:space="0" w:color="auto"/>
              <w:right w:val="single" w:sz="4" w:space="0" w:color="auto"/>
            </w:tcBorders>
          </w:tcPr>
          <w:p w:rsidR="00C9466B" w:rsidRPr="00C9466B" w:rsidRDefault="00C9466B" w:rsidP="003E55CA">
            <w:pPr>
              <w:widowControl w:val="0"/>
              <w:autoSpaceDE w:val="0"/>
              <w:autoSpaceDN w:val="0"/>
              <w:adjustRightInd w:val="0"/>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В тексте действующей редакции:</w:t>
            </w:r>
          </w:p>
          <w:p w:rsidR="00C9466B" w:rsidRPr="00C9466B" w:rsidRDefault="00C9466B" w:rsidP="003E55CA">
            <w:pPr>
              <w:widowControl w:val="0"/>
              <w:autoSpaceDE w:val="0"/>
              <w:autoSpaceDN w:val="0"/>
              <w:adjustRightInd w:val="0"/>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К ввозу на таможенную территорию Евразийского экономического союза и (или) перемещению между государствами-членами допускается здоровый племенной и пользовательный крупный рогатый скот, не вакцинированный против бруцеллеза, ящура, и происходящий с территорий, свободных от заразных болезней животных:</w:t>
            </w:r>
          </w:p>
          <w:p w:rsidR="00C9466B" w:rsidRDefault="00C9466B" w:rsidP="003E55CA">
            <w:pPr>
              <w:widowControl w:val="0"/>
              <w:autoSpaceDE w:val="0"/>
              <w:autoSpaceDN w:val="0"/>
              <w:adjustRightInd w:val="0"/>
              <w:spacing w:after="0" w:line="240" w:lineRule="auto"/>
              <w:ind w:firstLine="35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9466B">
              <w:rPr>
                <w:rFonts w:ascii="Times New Roman" w:eastAsia="Times New Roman" w:hAnsi="Times New Roman" w:cs="Times New Roman"/>
                <w:sz w:val="26"/>
                <w:szCs w:val="26"/>
              </w:rPr>
              <w:t>- лептоспироза - в течение последних 3 месяцев на территории хозяйства</w:t>
            </w:r>
            <w:r>
              <w:rPr>
                <w:rFonts w:ascii="Times New Roman" w:eastAsia="Times New Roman" w:hAnsi="Times New Roman" w:cs="Times New Roman"/>
                <w:sz w:val="26"/>
                <w:szCs w:val="26"/>
              </w:rPr>
              <w:t>».</w:t>
            </w:r>
          </w:p>
          <w:p w:rsidR="00C9466B" w:rsidRDefault="00C9466B" w:rsidP="003E55CA">
            <w:pPr>
              <w:widowControl w:val="0"/>
              <w:autoSpaceDE w:val="0"/>
              <w:autoSpaceDN w:val="0"/>
              <w:adjustRightInd w:val="0"/>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Предложенное изменение представляется необоснованным, а требование избыточным</w:t>
            </w:r>
            <w:r>
              <w:rPr>
                <w:rFonts w:ascii="Times New Roman" w:eastAsia="Times New Roman" w:hAnsi="Times New Roman" w:cs="Times New Roman"/>
                <w:sz w:val="26"/>
                <w:szCs w:val="26"/>
              </w:rPr>
              <w:t>.</w:t>
            </w:r>
          </w:p>
          <w:p w:rsidR="00C9466B" w:rsidRPr="00C9466B" w:rsidRDefault="00C9466B" w:rsidP="003E55CA">
            <w:pPr>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Действующий запрет ввоза и перемещения КРС происходящего с территорий, свободных от лептоспироза - в течение последних 3 месяцев на территории хозяйства сам по себе противоречит международным рекомендациям и кроме ЕАЭС такие ограничения в третьих странах отсутствуют. Кодексом наземных животных ВОЗЖ не рекомендуется ограничивать ввоз КРС из предприятий, где в течение трёх месяцев был случай лептоспироза. Существующие в развитых скотоводческих странах рекомендации также не предлагают вводить трёх и более месячные сроки для ограничения трансграничной перевозки скота после случая лептоспироза в стаде. Вместо этого, например, американский</w:t>
            </w:r>
            <w:r>
              <w:rPr>
                <w:rFonts w:ascii="Times New Roman" w:eastAsia="Times New Roman" w:hAnsi="Times New Roman" w:cs="Times New Roman"/>
                <w:sz w:val="26"/>
                <w:szCs w:val="26"/>
              </w:rPr>
              <w:t xml:space="preserve"> </w:t>
            </w:r>
            <w:r w:rsidRPr="00C9466B">
              <w:rPr>
                <w:rFonts w:ascii="Times New Roman" w:eastAsia="Times New Roman" w:hAnsi="Times New Roman" w:cs="Times New Roman"/>
                <w:sz w:val="26"/>
                <w:szCs w:val="26"/>
              </w:rPr>
              <w:t>Центр безопасности продуктов питания и общественного здоровья (CFSPH) в целях предотвращения заноса на ферму лептоспироза с новым скотом рекомендует проведение карантинирования и лабораторного обследования вновь поступающего скота (https://www.cfsph.iastate.edu/Factsheets/pdfs/leptospirosis.pdf)</w:t>
            </w:r>
          </w:p>
          <w:p w:rsidR="00C9466B" w:rsidRPr="00C9466B" w:rsidRDefault="00C9466B" w:rsidP="003E55CA">
            <w:pPr>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 xml:space="preserve">Увеличение же срока свободы фермы-экспортёра от лептоспироза до 12 месяцев не рекомендовано Всемирной организацией здоровья животных, не имеет под собой никакой научной основы, может существенно ограничить возможности торговли скотом, что может привести к неблагоприятному исходу для стран ЕАЭС- членов ВТО в суде ВТО, привести к отмене такого положения и выплате значительных штрафов. </w:t>
            </w:r>
          </w:p>
          <w:p w:rsidR="00C9466B" w:rsidRDefault="00C9466B" w:rsidP="003E55CA">
            <w:pPr>
              <w:widowControl w:val="0"/>
              <w:autoSpaceDE w:val="0"/>
              <w:autoSpaceDN w:val="0"/>
              <w:adjustRightInd w:val="0"/>
              <w:spacing w:after="0" w:line="240" w:lineRule="auto"/>
              <w:ind w:firstLine="352"/>
              <w:contextualSpacing/>
              <w:jc w:val="both"/>
              <w:rPr>
                <w:rFonts w:ascii="Times New Roman" w:eastAsia="Times New Roman" w:hAnsi="Times New Roman" w:cs="Times New Roman"/>
                <w:sz w:val="26"/>
                <w:szCs w:val="26"/>
              </w:rPr>
            </w:pPr>
            <w:r w:rsidRPr="00C9466B">
              <w:rPr>
                <w:rFonts w:ascii="Times New Roman" w:eastAsia="Times New Roman" w:hAnsi="Times New Roman" w:cs="Times New Roman"/>
                <w:sz w:val="26"/>
                <w:szCs w:val="26"/>
              </w:rPr>
              <w:t>Подобная «выдержка» скота на ферме перед трансграничной торговлей не имеет никакого смысла, поскольку лептоспироз природно-очаговое заболевание, корова в любой момент может заразиться им на пастбище благодаря присутствующей дикой фауне, в том числе непосредственно перед экспортом через 12 месяцев после последней вспышки лептоспироза в стаде.</w:t>
            </w:r>
          </w:p>
        </w:tc>
        <w:tc>
          <w:tcPr>
            <w:tcW w:w="2976" w:type="dxa"/>
            <w:tcBorders>
              <w:top w:val="single" w:sz="4" w:space="0" w:color="auto"/>
              <w:left w:val="single" w:sz="4" w:space="0" w:color="auto"/>
              <w:bottom w:val="single" w:sz="4" w:space="0" w:color="auto"/>
              <w:right w:val="single" w:sz="4" w:space="0" w:color="auto"/>
            </w:tcBorders>
          </w:tcPr>
          <w:p w:rsidR="00C9466B" w:rsidRPr="00262752" w:rsidRDefault="00225A7D"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Комментарий требует дополнительного обсуждения с уполномоченными органами</w:t>
            </w:r>
          </w:p>
        </w:tc>
      </w:tr>
      <w:tr w:rsidR="00C9466B"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693" w:type="dxa"/>
            <w:tcBorders>
              <w:top w:val="single" w:sz="4" w:space="0" w:color="auto"/>
              <w:left w:val="single" w:sz="4" w:space="0" w:color="auto"/>
              <w:bottom w:val="single" w:sz="4" w:space="0" w:color="auto"/>
              <w:right w:val="single" w:sz="4" w:space="0" w:color="auto"/>
            </w:tcBorders>
          </w:tcPr>
          <w:p w:rsidR="00C9466B" w:rsidRPr="005348D3" w:rsidRDefault="003E55CA" w:rsidP="003E55CA">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«Во время карантина проводятся диагностические исследования проб от животных в лаборатории (аккредитованной или сертифицированной в установленном порядке) с использованием диагностических тестов, которые соответствуют методам, рекомендованным ВОЗЖ, на следующие болезни: блутанг, бруцеллез, туберкулез, паратуберкулез, энзоотический лейкоз, хламидиоз, лептоспироз (сведения о серологическом мониторинге стада путем тестирования поголовья 2 раза в год), трихомоноз (T.fetus) – только быки, кампилобактериоз (Campylobacter fetus venerealis) - только быки. Также проводится ежедневное внешнее обследование животных.»</w:t>
            </w:r>
          </w:p>
        </w:tc>
        <w:tc>
          <w:tcPr>
            <w:tcW w:w="2694" w:type="dxa"/>
            <w:tcBorders>
              <w:top w:val="single" w:sz="4" w:space="0" w:color="auto"/>
              <w:left w:val="single" w:sz="4" w:space="0" w:color="auto"/>
              <w:bottom w:val="single" w:sz="4" w:space="0" w:color="auto"/>
              <w:right w:val="single" w:sz="4" w:space="0" w:color="auto"/>
            </w:tcBorders>
          </w:tcPr>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Национальная мясная ассоциация</w:t>
            </w:r>
          </w:p>
          <w:p w:rsidR="00C9466B"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(комментарии с сайта)</w:t>
            </w:r>
          </w:p>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017F4"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Союз участников потребительского рынка</w:t>
            </w:r>
          </w:p>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письмо от 28.08.2025 </w:t>
            </w:r>
            <w:r>
              <w:rPr>
                <w:rFonts w:ascii="Times New Roman" w:eastAsia="Times New Roman" w:hAnsi="Times New Roman" w:cs="Times New Roman"/>
                <w:sz w:val="26"/>
                <w:szCs w:val="26"/>
              </w:rPr>
              <w:br/>
              <w:t>№ 21-2808-25</w:t>
            </w:r>
          </w:p>
        </w:tc>
        <w:tc>
          <w:tcPr>
            <w:tcW w:w="5670" w:type="dxa"/>
            <w:tcBorders>
              <w:top w:val="single" w:sz="4" w:space="0" w:color="auto"/>
              <w:left w:val="single" w:sz="4" w:space="0" w:color="auto"/>
              <w:bottom w:val="single" w:sz="4" w:space="0" w:color="auto"/>
              <w:right w:val="single" w:sz="4" w:space="0" w:color="auto"/>
            </w:tcBorders>
          </w:tcPr>
          <w:p w:rsidR="00C9466B" w:rsidRDefault="003E55CA" w:rsidP="003E55CA">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Касательно лептоспироза -  требуется пояснение, что «сведения о серологическом мониторинге стада путем тестирования поголовья 2 раза в год» относятся к племенным восприимчивым животным-производителям.</w:t>
            </w:r>
          </w:p>
          <w:p w:rsidR="003E55CA" w:rsidRPr="002C0419" w:rsidRDefault="003E55CA" w:rsidP="003E55CA">
            <w:pPr>
              <w:spacing w:after="0" w:line="240" w:lineRule="auto"/>
              <w:contextualSpacing/>
              <w:jc w:val="both"/>
              <w:rPr>
                <w:rFonts w:ascii="Times New Roman" w:hAnsi="Times New Roman" w:cs="Times New Roman"/>
                <w:b/>
                <w:sz w:val="24"/>
                <w:szCs w:val="24"/>
              </w:rPr>
            </w:pPr>
            <w:r w:rsidRPr="002C0419">
              <w:rPr>
                <w:rFonts w:ascii="Times New Roman" w:hAnsi="Times New Roman" w:cs="Times New Roman"/>
                <w:b/>
                <w:sz w:val="24"/>
                <w:szCs w:val="24"/>
              </w:rPr>
              <w:t>Дополнить:</w:t>
            </w:r>
          </w:p>
          <w:p w:rsidR="003E55CA" w:rsidRDefault="003E55CA" w:rsidP="003E55CA">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2C0419">
              <w:rPr>
                <w:rFonts w:ascii="Times New Roman" w:hAnsi="Times New Roman" w:cs="Times New Roman"/>
                <w:sz w:val="24"/>
                <w:szCs w:val="24"/>
              </w:rPr>
              <w:t>лептоспироз (сведения о серологическом мониторинге стада путем тестирования поголовья 2 раза в год</w:t>
            </w:r>
            <w:r>
              <w:rPr>
                <w:rFonts w:ascii="Times New Roman" w:hAnsi="Times New Roman" w:cs="Times New Roman"/>
                <w:sz w:val="24"/>
                <w:szCs w:val="24"/>
              </w:rPr>
              <w:t xml:space="preserve"> – для племенных восприимчивых</w:t>
            </w:r>
            <w:r w:rsidRPr="00B85444">
              <w:rPr>
                <w:rFonts w:ascii="Times New Roman" w:hAnsi="Times New Roman" w:cs="Times New Roman"/>
                <w:sz w:val="24"/>
                <w:szCs w:val="24"/>
              </w:rPr>
              <w:t xml:space="preserve"> </w:t>
            </w:r>
            <w:r>
              <w:rPr>
                <w:rFonts w:ascii="Times New Roman" w:hAnsi="Times New Roman" w:cs="Times New Roman"/>
                <w:sz w:val="24"/>
                <w:szCs w:val="24"/>
              </w:rPr>
              <w:t>животных-производителей)</w:t>
            </w:r>
          </w:p>
        </w:tc>
        <w:tc>
          <w:tcPr>
            <w:tcW w:w="2976" w:type="dxa"/>
            <w:tcBorders>
              <w:top w:val="single" w:sz="4" w:space="0" w:color="auto"/>
              <w:left w:val="single" w:sz="4" w:space="0" w:color="auto"/>
              <w:bottom w:val="single" w:sz="4" w:space="0" w:color="auto"/>
              <w:right w:val="single" w:sz="4" w:space="0" w:color="auto"/>
            </w:tcBorders>
          </w:tcPr>
          <w:p w:rsidR="00C9466B" w:rsidRPr="00262752" w:rsidRDefault="00225A7D"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Комментарий требует дополнительного обсуждения с уполномоченными органами</w:t>
            </w:r>
          </w:p>
        </w:tc>
      </w:tr>
      <w:tr w:rsidR="00C9466B" w:rsidRPr="00262752" w:rsidTr="00B658CF">
        <w:trPr>
          <w:trHeight w:val="435"/>
        </w:trPr>
        <w:tc>
          <w:tcPr>
            <w:tcW w:w="567" w:type="dxa"/>
            <w:tcBorders>
              <w:top w:val="single" w:sz="4" w:space="0" w:color="auto"/>
              <w:left w:val="single" w:sz="4" w:space="0" w:color="auto"/>
              <w:bottom w:val="single" w:sz="4" w:space="0" w:color="auto"/>
              <w:right w:val="single" w:sz="4" w:space="0" w:color="auto"/>
            </w:tcBorders>
          </w:tcPr>
          <w:p w:rsidR="00C9466B" w:rsidRDefault="00C9466B" w:rsidP="00C9466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693" w:type="dxa"/>
            <w:tcBorders>
              <w:top w:val="single" w:sz="4" w:space="0" w:color="auto"/>
              <w:left w:val="single" w:sz="4" w:space="0" w:color="auto"/>
              <w:bottom w:val="single" w:sz="4" w:space="0" w:color="auto"/>
              <w:right w:val="single" w:sz="4" w:space="0" w:color="auto"/>
            </w:tcBorders>
          </w:tcPr>
          <w:p w:rsidR="003E55CA" w:rsidRPr="003E55CA" w:rsidRDefault="003E55CA" w:rsidP="003E55CA">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Пробы от быков-производителей, невакцинированных против инфекционного ринотрахеита, тестируют на наличие антител к вирусу инфекционного ринотрахеита крупного рогатого скота дважды с интервалом 21 день с отрицательным результатом.</w:t>
            </w:r>
          </w:p>
          <w:p w:rsidR="00C9466B" w:rsidRPr="005348D3" w:rsidRDefault="003E55CA" w:rsidP="00225A7D">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От быков-производителей с неизвестным серологическим статусом, серопозитивных к вирусу и вакцинированных против инфекционного ринотрахеита, тестированию подвергается аликвота спермы, отобранная при каждом отборе спермы у донора, которая подвергается тестированию в полимеразной цепной реакции или в реакции изоляции вируса в соответствии с рекомендациями ВОЗЖ с отрицательным результатом.</w:t>
            </w:r>
          </w:p>
        </w:tc>
        <w:tc>
          <w:tcPr>
            <w:tcW w:w="2694" w:type="dxa"/>
            <w:tcBorders>
              <w:top w:val="single" w:sz="4" w:space="0" w:color="auto"/>
              <w:left w:val="single" w:sz="4" w:space="0" w:color="auto"/>
              <w:bottom w:val="single" w:sz="4" w:space="0" w:color="auto"/>
              <w:right w:val="single" w:sz="4" w:space="0" w:color="auto"/>
            </w:tcBorders>
          </w:tcPr>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Национальная мясная ассоциация</w:t>
            </w:r>
          </w:p>
          <w:p w:rsidR="00C9466B"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(комментарии с сайта)</w:t>
            </w:r>
          </w:p>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017F4"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Союз участников потребительского рынка </w:t>
            </w:r>
          </w:p>
          <w:p w:rsidR="003E55CA" w:rsidRDefault="003E55CA" w:rsidP="003E55CA">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письмо от 28.08.2025 </w:t>
            </w:r>
            <w:r>
              <w:rPr>
                <w:rFonts w:ascii="Times New Roman" w:eastAsia="Times New Roman" w:hAnsi="Times New Roman" w:cs="Times New Roman"/>
                <w:sz w:val="26"/>
                <w:szCs w:val="26"/>
              </w:rPr>
              <w:br/>
              <w:t>№ 21-2808-25</w:t>
            </w:r>
          </w:p>
        </w:tc>
        <w:tc>
          <w:tcPr>
            <w:tcW w:w="5670" w:type="dxa"/>
            <w:tcBorders>
              <w:top w:val="single" w:sz="4" w:space="0" w:color="auto"/>
              <w:left w:val="single" w:sz="4" w:space="0" w:color="auto"/>
              <w:bottom w:val="single" w:sz="4" w:space="0" w:color="auto"/>
              <w:right w:val="single" w:sz="4" w:space="0" w:color="auto"/>
            </w:tcBorders>
          </w:tcPr>
          <w:p w:rsidR="003E55CA" w:rsidRPr="003E55CA" w:rsidRDefault="003E55CA" w:rsidP="003E55CA">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Непонятная и трудно читаемая формулировка, в частности:</w:t>
            </w:r>
          </w:p>
          <w:p w:rsidR="003E55CA" w:rsidRPr="003E55CA" w:rsidRDefault="003E55CA" w:rsidP="003E55CA">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1. Непонятно, что подразумевается под формулировкой «неизвестный серологический статус»</w:t>
            </w:r>
          </w:p>
          <w:p w:rsidR="00C9466B" w:rsidRDefault="003E55CA" w:rsidP="003E55CA">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3E55CA">
              <w:rPr>
                <w:rFonts w:ascii="Times New Roman" w:eastAsia="Times New Roman" w:hAnsi="Times New Roman" w:cs="Times New Roman"/>
                <w:sz w:val="26"/>
                <w:szCs w:val="26"/>
              </w:rPr>
              <w:t>2. В одном предложении животные «с неизвестным серологическим статусом», «серопозитивные к вирусу», «вакцинированных против инфекционного ринотрахеита» - непонятно, что подразумевается под этим перечислением</w:t>
            </w:r>
          </w:p>
        </w:tc>
        <w:tc>
          <w:tcPr>
            <w:tcW w:w="2976" w:type="dxa"/>
            <w:tcBorders>
              <w:top w:val="single" w:sz="4" w:space="0" w:color="auto"/>
              <w:left w:val="single" w:sz="4" w:space="0" w:color="auto"/>
              <w:bottom w:val="single" w:sz="4" w:space="0" w:color="auto"/>
              <w:right w:val="single" w:sz="4" w:space="0" w:color="auto"/>
            </w:tcBorders>
          </w:tcPr>
          <w:p w:rsidR="00C9466B" w:rsidRDefault="00225A7D" w:rsidP="00C9466B">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25A7D">
              <w:rPr>
                <w:rFonts w:ascii="Times New Roman" w:eastAsia="Times New Roman" w:hAnsi="Times New Roman" w:cs="Times New Roman"/>
                <w:b/>
                <w:sz w:val="26"/>
                <w:szCs w:val="26"/>
              </w:rPr>
              <w:t>Отклонено</w:t>
            </w:r>
          </w:p>
          <w:p w:rsidR="00225A7D" w:rsidRPr="00225A7D" w:rsidRDefault="00225A7D" w:rsidP="00225A7D">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Представители уполномоченных органов в области ветеринарии государств – членов Союза подтвердили, что данная норма понятна для ветеринарных специалистов (протокол заседания Рабочей группы «Ветеринарно-санитарные меры» от 1.10.2025 № 17-122/пр </w:t>
            </w:r>
          </w:p>
        </w:tc>
      </w:tr>
    </w:tbl>
    <w:p w:rsidR="00262752" w:rsidRPr="00262752" w:rsidRDefault="00262752">
      <w:pPr>
        <w:spacing w:line="360" w:lineRule="auto"/>
        <w:rPr>
          <w:rFonts w:ascii="Times New Roman" w:hAnsi="Times New Roman" w:cs="Times New Roman"/>
          <w:sz w:val="26"/>
          <w:szCs w:val="26"/>
        </w:rPr>
      </w:pPr>
    </w:p>
    <w:sectPr w:rsidR="00262752" w:rsidRPr="00262752" w:rsidSect="00EB5C6B">
      <w:headerReference w:type="default" r:id="rId11"/>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C06" w:rsidRDefault="00C87C06" w:rsidP="00046698">
      <w:pPr>
        <w:spacing w:after="0" w:line="240" w:lineRule="auto"/>
      </w:pPr>
      <w:r>
        <w:separator/>
      </w:r>
    </w:p>
  </w:endnote>
  <w:endnote w:type="continuationSeparator" w:id="0">
    <w:p w:rsidR="00C87C06" w:rsidRDefault="00C87C06" w:rsidP="0004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C06" w:rsidRDefault="00C87C06" w:rsidP="00046698">
      <w:pPr>
        <w:spacing w:after="0" w:line="240" w:lineRule="auto"/>
      </w:pPr>
      <w:r>
        <w:separator/>
      </w:r>
    </w:p>
  </w:footnote>
  <w:footnote w:type="continuationSeparator" w:id="0">
    <w:p w:rsidR="00C87C06" w:rsidRDefault="00C87C06" w:rsidP="00046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9019"/>
      <w:docPartObj>
        <w:docPartGallery w:val="Page Numbers (Top of Page)"/>
        <w:docPartUnique/>
      </w:docPartObj>
    </w:sdtPr>
    <w:sdtEndPr/>
    <w:sdtContent>
      <w:p w:rsidR="00CA533D" w:rsidRDefault="00CA533D">
        <w:pPr>
          <w:pStyle w:val="a3"/>
          <w:jc w:val="center"/>
        </w:pPr>
        <w:r w:rsidRPr="00BD62A4">
          <w:rPr>
            <w:rFonts w:ascii="Times New Roman" w:hAnsi="Times New Roman" w:cs="Times New Roman"/>
            <w:sz w:val="26"/>
            <w:szCs w:val="26"/>
          </w:rPr>
          <w:fldChar w:fldCharType="begin"/>
        </w:r>
        <w:r w:rsidRPr="00BD62A4">
          <w:rPr>
            <w:rFonts w:ascii="Times New Roman" w:hAnsi="Times New Roman" w:cs="Times New Roman"/>
            <w:sz w:val="26"/>
            <w:szCs w:val="26"/>
          </w:rPr>
          <w:instrText>PAGE   \* MERGEFORMAT</w:instrText>
        </w:r>
        <w:r w:rsidRPr="00BD62A4">
          <w:rPr>
            <w:rFonts w:ascii="Times New Roman" w:hAnsi="Times New Roman" w:cs="Times New Roman"/>
            <w:sz w:val="26"/>
            <w:szCs w:val="26"/>
          </w:rPr>
          <w:fldChar w:fldCharType="separate"/>
        </w:r>
        <w:r w:rsidR="0045025A">
          <w:rPr>
            <w:rFonts w:ascii="Times New Roman" w:hAnsi="Times New Roman" w:cs="Times New Roman"/>
            <w:noProof/>
            <w:sz w:val="26"/>
            <w:szCs w:val="26"/>
          </w:rPr>
          <w:t>6</w:t>
        </w:r>
        <w:r w:rsidRPr="00BD62A4">
          <w:rPr>
            <w:rFonts w:ascii="Times New Roman" w:hAnsi="Times New Roman" w:cs="Times New Roman"/>
            <w:sz w:val="26"/>
            <w:szCs w:val="26"/>
          </w:rPr>
          <w:fldChar w:fldCharType="end"/>
        </w:r>
      </w:p>
    </w:sdtContent>
  </w:sdt>
  <w:p w:rsidR="00046698" w:rsidRDefault="000466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0E18"/>
    <w:multiLevelType w:val="multilevel"/>
    <w:tmpl w:val="E0583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256C6"/>
    <w:multiLevelType w:val="hybridMultilevel"/>
    <w:tmpl w:val="7E2E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54608"/>
    <w:multiLevelType w:val="hybridMultilevel"/>
    <w:tmpl w:val="718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F60E2"/>
    <w:multiLevelType w:val="hybridMultilevel"/>
    <w:tmpl w:val="9C2821EE"/>
    <w:lvl w:ilvl="0" w:tplc="56241E44">
      <w:start w:val="1"/>
      <w:numFmt w:val="decimal"/>
      <w:lvlText w:val="%1."/>
      <w:lvlJc w:val="left"/>
      <w:pPr>
        <w:ind w:left="1498" w:hanging="90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8"/>
    <w:rsid w:val="00000B8D"/>
    <w:rsid w:val="00001419"/>
    <w:rsid w:val="00004DFC"/>
    <w:rsid w:val="00005188"/>
    <w:rsid w:val="00005F50"/>
    <w:rsid w:val="000071BB"/>
    <w:rsid w:val="0001017B"/>
    <w:rsid w:val="000208FD"/>
    <w:rsid w:val="0003557B"/>
    <w:rsid w:val="00045F14"/>
    <w:rsid w:val="00046698"/>
    <w:rsid w:val="00050000"/>
    <w:rsid w:val="000513F3"/>
    <w:rsid w:val="00052D23"/>
    <w:rsid w:val="00054DA7"/>
    <w:rsid w:val="0006477A"/>
    <w:rsid w:val="00064C75"/>
    <w:rsid w:val="00092A38"/>
    <w:rsid w:val="000A07DA"/>
    <w:rsid w:val="000A1A01"/>
    <w:rsid w:val="000A6B2E"/>
    <w:rsid w:val="000A766A"/>
    <w:rsid w:val="000B07E1"/>
    <w:rsid w:val="000B2927"/>
    <w:rsid w:val="000B3362"/>
    <w:rsid w:val="000B4645"/>
    <w:rsid w:val="000B6DF0"/>
    <w:rsid w:val="000C249F"/>
    <w:rsid w:val="000C6636"/>
    <w:rsid w:val="000D06C8"/>
    <w:rsid w:val="000D48FF"/>
    <w:rsid w:val="000D5822"/>
    <w:rsid w:val="000E04FB"/>
    <w:rsid w:val="000E6CB6"/>
    <w:rsid w:val="000F0E98"/>
    <w:rsid w:val="000F16D8"/>
    <w:rsid w:val="000F5014"/>
    <w:rsid w:val="000F5456"/>
    <w:rsid w:val="000F685B"/>
    <w:rsid w:val="000F6ED5"/>
    <w:rsid w:val="000F717A"/>
    <w:rsid w:val="00103E95"/>
    <w:rsid w:val="00105BA8"/>
    <w:rsid w:val="00111209"/>
    <w:rsid w:val="001212B7"/>
    <w:rsid w:val="00124855"/>
    <w:rsid w:val="00124A58"/>
    <w:rsid w:val="00126C08"/>
    <w:rsid w:val="0013137C"/>
    <w:rsid w:val="00133F22"/>
    <w:rsid w:val="00136272"/>
    <w:rsid w:val="00137EAF"/>
    <w:rsid w:val="00154482"/>
    <w:rsid w:val="00154FED"/>
    <w:rsid w:val="00156386"/>
    <w:rsid w:val="00157ED4"/>
    <w:rsid w:val="001630B6"/>
    <w:rsid w:val="00164999"/>
    <w:rsid w:val="00165DF3"/>
    <w:rsid w:val="00165EB7"/>
    <w:rsid w:val="00165ED9"/>
    <w:rsid w:val="00167481"/>
    <w:rsid w:val="00173A43"/>
    <w:rsid w:val="00181615"/>
    <w:rsid w:val="0018479F"/>
    <w:rsid w:val="00195658"/>
    <w:rsid w:val="001A0547"/>
    <w:rsid w:val="001B4C28"/>
    <w:rsid w:val="001B7CF7"/>
    <w:rsid w:val="001D4F74"/>
    <w:rsid w:val="001D508F"/>
    <w:rsid w:val="001D632D"/>
    <w:rsid w:val="001D6A70"/>
    <w:rsid w:val="001D6DE9"/>
    <w:rsid w:val="001D727F"/>
    <w:rsid w:val="001E03BF"/>
    <w:rsid w:val="001E49C7"/>
    <w:rsid w:val="001F0B7D"/>
    <w:rsid w:val="002000F8"/>
    <w:rsid w:val="00205320"/>
    <w:rsid w:val="0021089B"/>
    <w:rsid w:val="00213C34"/>
    <w:rsid w:val="0022008F"/>
    <w:rsid w:val="00220B21"/>
    <w:rsid w:val="00221A1B"/>
    <w:rsid w:val="00225A7D"/>
    <w:rsid w:val="002271E5"/>
    <w:rsid w:val="00234F83"/>
    <w:rsid w:val="0024036B"/>
    <w:rsid w:val="002430CA"/>
    <w:rsid w:val="00262752"/>
    <w:rsid w:val="00273FE3"/>
    <w:rsid w:val="0028472F"/>
    <w:rsid w:val="002922D7"/>
    <w:rsid w:val="00293693"/>
    <w:rsid w:val="00296AE8"/>
    <w:rsid w:val="002A135B"/>
    <w:rsid w:val="002A1A7B"/>
    <w:rsid w:val="002A58E0"/>
    <w:rsid w:val="002B0B89"/>
    <w:rsid w:val="002B7649"/>
    <w:rsid w:val="002C43CB"/>
    <w:rsid w:val="002C48E4"/>
    <w:rsid w:val="002D6027"/>
    <w:rsid w:val="002E208A"/>
    <w:rsid w:val="002E3DA3"/>
    <w:rsid w:val="002F1E3C"/>
    <w:rsid w:val="002F2E2B"/>
    <w:rsid w:val="002F56BA"/>
    <w:rsid w:val="002F6EAB"/>
    <w:rsid w:val="00301CB8"/>
    <w:rsid w:val="0031528B"/>
    <w:rsid w:val="003152E3"/>
    <w:rsid w:val="0033272E"/>
    <w:rsid w:val="00332F72"/>
    <w:rsid w:val="003340DE"/>
    <w:rsid w:val="00335186"/>
    <w:rsid w:val="00350C36"/>
    <w:rsid w:val="003510F1"/>
    <w:rsid w:val="003570FA"/>
    <w:rsid w:val="003577E3"/>
    <w:rsid w:val="00363216"/>
    <w:rsid w:val="00374410"/>
    <w:rsid w:val="003749B5"/>
    <w:rsid w:val="00381903"/>
    <w:rsid w:val="003821AB"/>
    <w:rsid w:val="00382462"/>
    <w:rsid w:val="00382C4A"/>
    <w:rsid w:val="0038547B"/>
    <w:rsid w:val="0038633F"/>
    <w:rsid w:val="00387CA3"/>
    <w:rsid w:val="00397132"/>
    <w:rsid w:val="003A51FA"/>
    <w:rsid w:val="003A64BF"/>
    <w:rsid w:val="003B1FE3"/>
    <w:rsid w:val="003B60FF"/>
    <w:rsid w:val="003C1965"/>
    <w:rsid w:val="003C6DAE"/>
    <w:rsid w:val="003D4BD4"/>
    <w:rsid w:val="003D61C7"/>
    <w:rsid w:val="003E10B3"/>
    <w:rsid w:val="003E55CA"/>
    <w:rsid w:val="003F439A"/>
    <w:rsid w:val="003F4567"/>
    <w:rsid w:val="00405000"/>
    <w:rsid w:val="00413495"/>
    <w:rsid w:val="00416998"/>
    <w:rsid w:val="004202CF"/>
    <w:rsid w:val="00427201"/>
    <w:rsid w:val="004335BA"/>
    <w:rsid w:val="00441B8D"/>
    <w:rsid w:val="0045025A"/>
    <w:rsid w:val="00452026"/>
    <w:rsid w:val="00456DFF"/>
    <w:rsid w:val="00457169"/>
    <w:rsid w:val="00463EC1"/>
    <w:rsid w:val="00464A88"/>
    <w:rsid w:val="00475B08"/>
    <w:rsid w:val="0047646C"/>
    <w:rsid w:val="0049061A"/>
    <w:rsid w:val="00494004"/>
    <w:rsid w:val="00494A99"/>
    <w:rsid w:val="004A38D4"/>
    <w:rsid w:val="004A7ACC"/>
    <w:rsid w:val="004C0963"/>
    <w:rsid w:val="004C1300"/>
    <w:rsid w:val="004C76CB"/>
    <w:rsid w:val="004E56A9"/>
    <w:rsid w:val="004F1420"/>
    <w:rsid w:val="004F2649"/>
    <w:rsid w:val="004F4B5B"/>
    <w:rsid w:val="00520C36"/>
    <w:rsid w:val="00526210"/>
    <w:rsid w:val="00527022"/>
    <w:rsid w:val="005348D3"/>
    <w:rsid w:val="00537285"/>
    <w:rsid w:val="00541DEA"/>
    <w:rsid w:val="00547AED"/>
    <w:rsid w:val="00557614"/>
    <w:rsid w:val="00567AA1"/>
    <w:rsid w:val="00576643"/>
    <w:rsid w:val="00577247"/>
    <w:rsid w:val="00586981"/>
    <w:rsid w:val="00594DEF"/>
    <w:rsid w:val="0059635E"/>
    <w:rsid w:val="005A042C"/>
    <w:rsid w:val="005B43E3"/>
    <w:rsid w:val="005B6160"/>
    <w:rsid w:val="005D2F83"/>
    <w:rsid w:val="005E101C"/>
    <w:rsid w:val="005F10B3"/>
    <w:rsid w:val="005F171E"/>
    <w:rsid w:val="005F35A1"/>
    <w:rsid w:val="005F6AEC"/>
    <w:rsid w:val="0060493B"/>
    <w:rsid w:val="00622F26"/>
    <w:rsid w:val="00625F75"/>
    <w:rsid w:val="006441BC"/>
    <w:rsid w:val="00656A2F"/>
    <w:rsid w:val="00657C77"/>
    <w:rsid w:val="00660204"/>
    <w:rsid w:val="00662A12"/>
    <w:rsid w:val="006676D3"/>
    <w:rsid w:val="00676518"/>
    <w:rsid w:val="00685FE8"/>
    <w:rsid w:val="0069159C"/>
    <w:rsid w:val="00694CFC"/>
    <w:rsid w:val="0069614B"/>
    <w:rsid w:val="00697449"/>
    <w:rsid w:val="006A3618"/>
    <w:rsid w:val="006A7AEC"/>
    <w:rsid w:val="006B33DE"/>
    <w:rsid w:val="006C44F6"/>
    <w:rsid w:val="006E547A"/>
    <w:rsid w:val="006F3C5D"/>
    <w:rsid w:val="006F6376"/>
    <w:rsid w:val="00700590"/>
    <w:rsid w:val="007065CA"/>
    <w:rsid w:val="007125C7"/>
    <w:rsid w:val="00712CFC"/>
    <w:rsid w:val="00716029"/>
    <w:rsid w:val="00716F0E"/>
    <w:rsid w:val="00721038"/>
    <w:rsid w:val="00724460"/>
    <w:rsid w:val="007255A4"/>
    <w:rsid w:val="0073506D"/>
    <w:rsid w:val="00741C2C"/>
    <w:rsid w:val="00746405"/>
    <w:rsid w:val="007643D2"/>
    <w:rsid w:val="00782644"/>
    <w:rsid w:val="00783F17"/>
    <w:rsid w:val="00793E7D"/>
    <w:rsid w:val="00795491"/>
    <w:rsid w:val="007A3100"/>
    <w:rsid w:val="007A720A"/>
    <w:rsid w:val="007B2911"/>
    <w:rsid w:val="007B2CD1"/>
    <w:rsid w:val="007C5424"/>
    <w:rsid w:val="007C5FD4"/>
    <w:rsid w:val="007F22D4"/>
    <w:rsid w:val="007F4912"/>
    <w:rsid w:val="007F6508"/>
    <w:rsid w:val="00800E0F"/>
    <w:rsid w:val="008017F4"/>
    <w:rsid w:val="00801A5B"/>
    <w:rsid w:val="008030F8"/>
    <w:rsid w:val="00803986"/>
    <w:rsid w:val="00806D04"/>
    <w:rsid w:val="0081000A"/>
    <w:rsid w:val="00810D7C"/>
    <w:rsid w:val="00811244"/>
    <w:rsid w:val="0081168E"/>
    <w:rsid w:val="00814710"/>
    <w:rsid w:val="00814E53"/>
    <w:rsid w:val="0082331A"/>
    <w:rsid w:val="008252BD"/>
    <w:rsid w:val="00831445"/>
    <w:rsid w:val="00831B47"/>
    <w:rsid w:val="0084152E"/>
    <w:rsid w:val="00841E46"/>
    <w:rsid w:val="00843441"/>
    <w:rsid w:val="00856D27"/>
    <w:rsid w:val="00862797"/>
    <w:rsid w:val="00863D40"/>
    <w:rsid w:val="008644B1"/>
    <w:rsid w:val="008677FD"/>
    <w:rsid w:val="008728C9"/>
    <w:rsid w:val="00880BC2"/>
    <w:rsid w:val="00887382"/>
    <w:rsid w:val="00890985"/>
    <w:rsid w:val="0089186C"/>
    <w:rsid w:val="0089213D"/>
    <w:rsid w:val="008A240A"/>
    <w:rsid w:val="008A7B77"/>
    <w:rsid w:val="008B7B14"/>
    <w:rsid w:val="008C5141"/>
    <w:rsid w:val="008C5E50"/>
    <w:rsid w:val="008D07DD"/>
    <w:rsid w:val="008D20DA"/>
    <w:rsid w:val="008D6536"/>
    <w:rsid w:val="008F252D"/>
    <w:rsid w:val="008F4182"/>
    <w:rsid w:val="008F6F2A"/>
    <w:rsid w:val="0090490B"/>
    <w:rsid w:val="00910B80"/>
    <w:rsid w:val="009136EC"/>
    <w:rsid w:val="009205D3"/>
    <w:rsid w:val="00923804"/>
    <w:rsid w:val="009253D8"/>
    <w:rsid w:val="0093100A"/>
    <w:rsid w:val="009371CD"/>
    <w:rsid w:val="009414FF"/>
    <w:rsid w:val="00941846"/>
    <w:rsid w:val="00946EAB"/>
    <w:rsid w:val="00947BD4"/>
    <w:rsid w:val="009507AB"/>
    <w:rsid w:val="00957F6A"/>
    <w:rsid w:val="00961CD5"/>
    <w:rsid w:val="00967422"/>
    <w:rsid w:val="00970B61"/>
    <w:rsid w:val="00973DAF"/>
    <w:rsid w:val="00980D5A"/>
    <w:rsid w:val="00983F6A"/>
    <w:rsid w:val="00986515"/>
    <w:rsid w:val="00992F5C"/>
    <w:rsid w:val="009A40AF"/>
    <w:rsid w:val="009A4B50"/>
    <w:rsid w:val="009A748F"/>
    <w:rsid w:val="009B650C"/>
    <w:rsid w:val="009C0289"/>
    <w:rsid w:val="009C0FE1"/>
    <w:rsid w:val="009C714B"/>
    <w:rsid w:val="009D0124"/>
    <w:rsid w:val="009D3E22"/>
    <w:rsid w:val="009D693C"/>
    <w:rsid w:val="009E08B6"/>
    <w:rsid w:val="009E7BC3"/>
    <w:rsid w:val="009F52C5"/>
    <w:rsid w:val="00A006B0"/>
    <w:rsid w:val="00A02B71"/>
    <w:rsid w:val="00A0790A"/>
    <w:rsid w:val="00A13EDE"/>
    <w:rsid w:val="00A1627F"/>
    <w:rsid w:val="00A22315"/>
    <w:rsid w:val="00A263AF"/>
    <w:rsid w:val="00A27DDD"/>
    <w:rsid w:val="00A455B2"/>
    <w:rsid w:val="00A52F24"/>
    <w:rsid w:val="00A623A5"/>
    <w:rsid w:val="00A672C8"/>
    <w:rsid w:val="00A844A8"/>
    <w:rsid w:val="00A9039D"/>
    <w:rsid w:val="00AB3747"/>
    <w:rsid w:val="00AB3B6A"/>
    <w:rsid w:val="00AC0853"/>
    <w:rsid w:val="00AC29AA"/>
    <w:rsid w:val="00AD3FB3"/>
    <w:rsid w:val="00AE0130"/>
    <w:rsid w:val="00AE01AD"/>
    <w:rsid w:val="00AE304E"/>
    <w:rsid w:val="00AE4DFE"/>
    <w:rsid w:val="00AF011D"/>
    <w:rsid w:val="00AF6778"/>
    <w:rsid w:val="00B000B1"/>
    <w:rsid w:val="00B07AE6"/>
    <w:rsid w:val="00B17685"/>
    <w:rsid w:val="00B21635"/>
    <w:rsid w:val="00B26C3F"/>
    <w:rsid w:val="00B321CC"/>
    <w:rsid w:val="00B33CAA"/>
    <w:rsid w:val="00B41BAB"/>
    <w:rsid w:val="00B470B1"/>
    <w:rsid w:val="00B474F0"/>
    <w:rsid w:val="00B52844"/>
    <w:rsid w:val="00B558A9"/>
    <w:rsid w:val="00B60416"/>
    <w:rsid w:val="00B63E65"/>
    <w:rsid w:val="00B658CF"/>
    <w:rsid w:val="00B72917"/>
    <w:rsid w:val="00B84EA5"/>
    <w:rsid w:val="00B952F1"/>
    <w:rsid w:val="00BB2E9B"/>
    <w:rsid w:val="00BB4B16"/>
    <w:rsid w:val="00BC18EA"/>
    <w:rsid w:val="00BC2AD3"/>
    <w:rsid w:val="00BC5E91"/>
    <w:rsid w:val="00BD1207"/>
    <w:rsid w:val="00BD3FB5"/>
    <w:rsid w:val="00BD4208"/>
    <w:rsid w:val="00BD62A4"/>
    <w:rsid w:val="00BD6595"/>
    <w:rsid w:val="00BE7145"/>
    <w:rsid w:val="00BF00A5"/>
    <w:rsid w:val="00BF3F40"/>
    <w:rsid w:val="00BF4F65"/>
    <w:rsid w:val="00C00928"/>
    <w:rsid w:val="00C0135D"/>
    <w:rsid w:val="00C12300"/>
    <w:rsid w:val="00C12D29"/>
    <w:rsid w:val="00C15C3C"/>
    <w:rsid w:val="00C20E53"/>
    <w:rsid w:val="00C23A09"/>
    <w:rsid w:val="00C23BAD"/>
    <w:rsid w:val="00C26C5A"/>
    <w:rsid w:val="00C30D73"/>
    <w:rsid w:val="00C3487E"/>
    <w:rsid w:val="00C41F2B"/>
    <w:rsid w:val="00C45791"/>
    <w:rsid w:val="00C50F13"/>
    <w:rsid w:val="00C52AE8"/>
    <w:rsid w:val="00C531CC"/>
    <w:rsid w:val="00C55EE2"/>
    <w:rsid w:val="00C57FBA"/>
    <w:rsid w:val="00C6722B"/>
    <w:rsid w:val="00C67422"/>
    <w:rsid w:val="00C73714"/>
    <w:rsid w:val="00C83985"/>
    <w:rsid w:val="00C84976"/>
    <w:rsid w:val="00C87C06"/>
    <w:rsid w:val="00C927F1"/>
    <w:rsid w:val="00C9466B"/>
    <w:rsid w:val="00C96FCD"/>
    <w:rsid w:val="00C9770D"/>
    <w:rsid w:val="00CA533D"/>
    <w:rsid w:val="00CA64AD"/>
    <w:rsid w:val="00CC162A"/>
    <w:rsid w:val="00CC3B41"/>
    <w:rsid w:val="00CC6E1A"/>
    <w:rsid w:val="00CD0999"/>
    <w:rsid w:val="00CD194A"/>
    <w:rsid w:val="00CD6ACD"/>
    <w:rsid w:val="00CD6F33"/>
    <w:rsid w:val="00CD7B91"/>
    <w:rsid w:val="00CE0539"/>
    <w:rsid w:val="00CE64D3"/>
    <w:rsid w:val="00CF29F5"/>
    <w:rsid w:val="00CF304B"/>
    <w:rsid w:val="00CF6109"/>
    <w:rsid w:val="00CF790D"/>
    <w:rsid w:val="00D047B2"/>
    <w:rsid w:val="00D049DB"/>
    <w:rsid w:val="00D126C9"/>
    <w:rsid w:val="00D17F99"/>
    <w:rsid w:val="00D20DAD"/>
    <w:rsid w:val="00D23493"/>
    <w:rsid w:val="00D2366A"/>
    <w:rsid w:val="00D25EFD"/>
    <w:rsid w:val="00D260C5"/>
    <w:rsid w:val="00D312F7"/>
    <w:rsid w:val="00D333F4"/>
    <w:rsid w:val="00D339CB"/>
    <w:rsid w:val="00D35F30"/>
    <w:rsid w:val="00D37915"/>
    <w:rsid w:val="00D42E4D"/>
    <w:rsid w:val="00D458D3"/>
    <w:rsid w:val="00D52C0A"/>
    <w:rsid w:val="00D5712A"/>
    <w:rsid w:val="00D60970"/>
    <w:rsid w:val="00D63EB7"/>
    <w:rsid w:val="00D64028"/>
    <w:rsid w:val="00D640A8"/>
    <w:rsid w:val="00D6593A"/>
    <w:rsid w:val="00D71BF0"/>
    <w:rsid w:val="00D7633C"/>
    <w:rsid w:val="00D773D5"/>
    <w:rsid w:val="00D959D8"/>
    <w:rsid w:val="00D969E0"/>
    <w:rsid w:val="00DA0B75"/>
    <w:rsid w:val="00DA2FA9"/>
    <w:rsid w:val="00DB7204"/>
    <w:rsid w:val="00DC40C4"/>
    <w:rsid w:val="00DC55FE"/>
    <w:rsid w:val="00DC63D4"/>
    <w:rsid w:val="00DC745C"/>
    <w:rsid w:val="00DD10A1"/>
    <w:rsid w:val="00DD43E2"/>
    <w:rsid w:val="00DE77F2"/>
    <w:rsid w:val="00DF24F3"/>
    <w:rsid w:val="00E00652"/>
    <w:rsid w:val="00E03D42"/>
    <w:rsid w:val="00E05CC7"/>
    <w:rsid w:val="00E24F62"/>
    <w:rsid w:val="00E26B72"/>
    <w:rsid w:val="00E317EC"/>
    <w:rsid w:val="00E34FAA"/>
    <w:rsid w:val="00E407FA"/>
    <w:rsid w:val="00E411BB"/>
    <w:rsid w:val="00E41541"/>
    <w:rsid w:val="00E45F11"/>
    <w:rsid w:val="00E56915"/>
    <w:rsid w:val="00E74F3E"/>
    <w:rsid w:val="00E77CB5"/>
    <w:rsid w:val="00E84156"/>
    <w:rsid w:val="00E84BBB"/>
    <w:rsid w:val="00E91B53"/>
    <w:rsid w:val="00E946DF"/>
    <w:rsid w:val="00EB0F7A"/>
    <w:rsid w:val="00EB1FC8"/>
    <w:rsid w:val="00EB32D1"/>
    <w:rsid w:val="00EB5C6B"/>
    <w:rsid w:val="00EB7E90"/>
    <w:rsid w:val="00EC1608"/>
    <w:rsid w:val="00EC72B2"/>
    <w:rsid w:val="00EC7696"/>
    <w:rsid w:val="00ED4CB0"/>
    <w:rsid w:val="00ED7037"/>
    <w:rsid w:val="00EE6EE4"/>
    <w:rsid w:val="00EF530C"/>
    <w:rsid w:val="00F0200C"/>
    <w:rsid w:val="00F116AB"/>
    <w:rsid w:val="00F15511"/>
    <w:rsid w:val="00F16C07"/>
    <w:rsid w:val="00F241BA"/>
    <w:rsid w:val="00F268AD"/>
    <w:rsid w:val="00F276D4"/>
    <w:rsid w:val="00F30144"/>
    <w:rsid w:val="00F34230"/>
    <w:rsid w:val="00F4746E"/>
    <w:rsid w:val="00F63510"/>
    <w:rsid w:val="00F74275"/>
    <w:rsid w:val="00F75C72"/>
    <w:rsid w:val="00F81A6E"/>
    <w:rsid w:val="00F8532C"/>
    <w:rsid w:val="00F87151"/>
    <w:rsid w:val="00F9375A"/>
    <w:rsid w:val="00F943F3"/>
    <w:rsid w:val="00F94AED"/>
    <w:rsid w:val="00F95043"/>
    <w:rsid w:val="00F96F0A"/>
    <w:rsid w:val="00FA20E3"/>
    <w:rsid w:val="00FA3D1C"/>
    <w:rsid w:val="00FA4863"/>
    <w:rsid w:val="00FC4867"/>
    <w:rsid w:val="00FC7723"/>
    <w:rsid w:val="00FD5002"/>
    <w:rsid w:val="00FF1D2D"/>
    <w:rsid w:val="00FF353E"/>
    <w:rsid w:val="00FF3CD5"/>
    <w:rsid w:val="00FF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E2BB6-096F-4ED7-AB0C-7E07465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B60F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60F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0466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698"/>
  </w:style>
  <w:style w:type="paragraph" w:styleId="a5">
    <w:name w:val="footer"/>
    <w:basedOn w:val="a"/>
    <w:link w:val="a6"/>
    <w:uiPriority w:val="99"/>
    <w:unhideWhenUsed/>
    <w:rsid w:val="000466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698"/>
  </w:style>
  <w:style w:type="paragraph" w:styleId="a7">
    <w:name w:val="Balloon Text"/>
    <w:basedOn w:val="a"/>
    <w:link w:val="a8"/>
    <w:uiPriority w:val="99"/>
    <w:semiHidden/>
    <w:unhideWhenUsed/>
    <w:rsid w:val="008F41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4182"/>
    <w:rPr>
      <w:rFonts w:ascii="Tahoma" w:hAnsi="Tahoma" w:cs="Tahoma"/>
      <w:sz w:val="16"/>
      <w:szCs w:val="16"/>
    </w:rPr>
  </w:style>
  <w:style w:type="paragraph" w:styleId="a9">
    <w:name w:val="List Paragraph"/>
    <w:basedOn w:val="a"/>
    <w:uiPriority w:val="34"/>
    <w:qFormat/>
    <w:rsid w:val="00694CFC"/>
    <w:pPr>
      <w:ind w:left="720"/>
      <w:contextualSpacing/>
    </w:pPr>
  </w:style>
  <w:style w:type="table" w:styleId="aa">
    <w:name w:val="Table Grid"/>
    <w:basedOn w:val="a1"/>
    <w:uiPriority w:val="59"/>
    <w:rsid w:val="00F4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EC1608"/>
  </w:style>
  <w:style w:type="character" w:customStyle="1" w:styleId="s8">
    <w:name w:val="s8"/>
    <w:basedOn w:val="a0"/>
    <w:rsid w:val="000F5456"/>
  </w:style>
  <w:style w:type="character" w:customStyle="1" w:styleId="s4">
    <w:name w:val="s4"/>
    <w:basedOn w:val="a0"/>
    <w:rsid w:val="00D458D3"/>
  </w:style>
  <w:style w:type="character" w:customStyle="1" w:styleId="CharStyle27">
    <w:name w:val="Char Style 27"/>
    <w:basedOn w:val="a0"/>
    <w:link w:val="Style26"/>
    <w:rsid w:val="00DA2FA9"/>
    <w:rPr>
      <w:shd w:val="clear" w:color="auto" w:fill="FFFFFF"/>
    </w:rPr>
  </w:style>
  <w:style w:type="paragraph" w:customStyle="1" w:styleId="Style26">
    <w:name w:val="Style 26"/>
    <w:basedOn w:val="a"/>
    <w:link w:val="CharStyle27"/>
    <w:rsid w:val="00DA2FA9"/>
    <w:pPr>
      <w:widowControl w:val="0"/>
      <w:shd w:val="clear" w:color="auto" w:fill="FFFFFF"/>
      <w:spacing w:before="300" w:after="0" w:line="264" w:lineRule="exact"/>
      <w:jc w:val="both"/>
    </w:pPr>
  </w:style>
  <w:style w:type="paragraph" w:customStyle="1" w:styleId="Default">
    <w:name w:val="Default"/>
    <w:rsid w:val="00D236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1">
    <w:name w:val="Char Style 11"/>
    <w:basedOn w:val="a0"/>
    <w:link w:val="Style10"/>
    <w:rsid w:val="00973DAF"/>
    <w:rPr>
      <w:sz w:val="28"/>
      <w:szCs w:val="28"/>
      <w:shd w:val="clear" w:color="auto" w:fill="FFFFFF"/>
    </w:rPr>
  </w:style>
  <w:style w:type="character" w:customStyle="1" w:styleId="CharStyle16">
    <w:name w:val="Char Style 16"/>
    <w:basedOn w:val="a0"/>
    <w:link w:val="Style15"/>
    <w:rsid w:val="00973DAF"/>
    <w:rPr>
      <w:sz w:val="28"/>
      <w:szCs w:val="28"/>
      <w:shd w:val="clear" w:color="auto" w:fill="FFFFFF"/>
    </w:rPr>
  </w:style>
  <w:style w:type="paragraph" w:customStyle="1" w:styleId="Style10">
    <w:name w:val="Style 10"/>
    <w:basedOn w:val="a"/>
    <w:link w:val="CharStyle11"/>
    <w:rsid w:val="00973DAF"/>
    <w:pPr>
      <w:widowControl w:val="0"/>
      <w:shd w:val="clear" w:color="auto" w:fill="FFFFFF"/>
      <w:spacing w:before="360" w:after="0" w:line="268" w:lineRule="exact"/>
    </w:pPr>
    <w:rPr>
      <w:sz w:val="28"/>
      <w:szCs w:val="28"/>
    </w:rPr>
  </w:style>
  <w:style w:type="paragraph" w:customStyle="1" w:styleId="Style15">
    <w:name w:val="Style 15"/>
    <w:basedOn w:val="a"/>
    <w:link w:val="CharStyle16"/>
    <w:rsid w:val="00973DAF"/>
    <w:pPr>
      <w:widowControl w:val="0"/>
      <w:shd w:val="clear" w:color="auto" w:fill="FFFFFF"/>
      <w:spacing w:after="0" w:line="330" w:lineRule="exact"/>
      <w:ind w:firstLine="800"/>
      <w:jc w:val="both"/>
    </w:pPr>
    <w:rPr>
      <w:sz w:val="28"/>
      <w:szCs w:val="28"/>
    </w:rPr>
  </w:style>
  <w:style w:type="character" w:customStyle="1" w:styleId="CharStyle21">
    <w:name w:val="Char Style 21"/>
    <w:basedOn w:val="CharStyle16"/>
    <w:rsid w:val="00973DA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
    </w:rPr>
  </w:style>
  <w:style w:type="character" w:customStyle="1" w:styleId="CharStyle22">
    <w:name w:val="Char Style 22"/>
    <w:basedOn w:val="CharStyle16"/>
    <w:rsid w:val="00973DAF"/>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
    </w:rPr>
  </w:style>
  <w:style w:type="character" w:customStyle="1" w:styleId="CharStyle24">
    <w:name w:val="Char Style 24"/>
    <w:basedOn w:val="a0"/>
    <w:link w:val="Style23"/>
    <w:rsid w:val="00973DAF"/>
    <w:rPr>
      <w:sz w:val="27"/>
      <w:szCs w:val="27"/>
      <w:shd w:val="clear" w:color="auto" w:fill="FFFFFF"/>
    </w:rPr>
  </w:style>
  <w:style w:type="paragraph" w:customStyle="1" w:styleId="Style23">
    <w:name w:val="Style 23"/>
    <w:basedOn w:val="a"/>
    <w:link w:val="CharStyle24"/>
    <w:rsid w:val="00973DAF"/>
    <w:pPr>
      <w:widowControl w:val="0"/>
      <w:shd w:val="clear" w:color="auto" w:fill="FFFFFF"/>
      <w:spacing w:after="0" w:line="326" w:lineRule="exact"/>
      <w:ind w:firstLine="800"/>
      <w:jc w:val="both"/>
    </w:pPr>
    <w:rPr>
      <w:sz w:val="27"/>
      <w:szCs w:val="27"/>
    </w:rPr>
  </w:style>
  <w:style w:type="character" w:customStyle="1" w:styleId="CharStyle26">
    <w:name w:val="Char Style 26"/>
    <w:basedOn w:val="a0"/>
    <w:link w:val="Style25"/>
    <w:rsid w:val="00973DAF"/>
    <w:rPr>
      <w:sz w:val="28"/>
      <w:szCs w:val="28"/>
      <w:shd w:val="clear" w:color="auto" w:fill="FFFFFF"/>
    </w:rPr>
  </w:style>
  <w:style w:type="paragraph" w:customStyle="1" w:styleId="Style25">
    <w:name w:val="Style 25"/>
    <w:basedOn w:val="a"/>
    <w:link w:val="CharStyle26"/>
    <w:rsid w:val="00973DAF"/>
    <w:pPr>
      <w:widowControl w:val="0"/>
      <w:shd w:val="clear" w:color="auto" w:fill="FFFFFF"/>
      <w:spacing w:after="0" w:line="0" w:lineRule="atLeast"/>
    </w:pPr>
    <w:rPr>
      <w:sz w:val="28"/>
      <w:szCs w:val="28"/>
    </w:rPr>
  </w:style>
  <w:style w:type="character" w:customStyle="1" w:styleId="CharStyle13">
    <w:name w:val="Char Style 13"/>
    <w:basedOn w:val="a0"/>
    <w:link w:val="Style12"/>
    <w:rsid w:val="00C9466B"/>
    <w:rPr>
      <w:sz w:val="27"/>
      <w:szCs w:val="27"/>
      <w:shd w:val="clear" w:color="auto" w:fill="FFFFFF"/>
    </w:rPr>
  </w:style>
  <w:style w:type="paragraph" w:customStyle="1" w:styleId="Style12">
    <w:name w:val="Style 12"/>
    <w:basedOn w:val="a"/>
    <w:link w:val="CharStyle13"/>
    <w:rsid w:val="00C9466B"/>
    <w:pPr>
      <w:widowControl w:val="0"/>
      <w:shd w:val="clear" w:color="auto" w:fill="FFFFFF"/>
      <w:spacing w:before="360" w:after="120" w:line="326"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98869">
      <w:bodyDiv w:val="1"/>
      <w:marLeft w:val="0"/>
      <w:marRight w:val="0"/>
      <w:marTop w:val="0"/>
      <w:marBottom w:val="0"/>
      <w:divBdr>
        <w:top w:val="none" w:sz="0" w:space="0" w:color="auto"/>
        <w:left w:val="none" w:sz="0" w:space="0" w:color="auto"/>
        <w:bottom w:val="none" w:sz="0" w:space="0" w:color="auto"/>
        <w:right w:val="none" w:sz="0" w:space="0" w:color="auto"/>
      </w:divBdr>
    </w:div>
    <w:div w:id="15102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B52D7F4EF1294E8473F840E04AF18D" ma:contentTypeVersion="1" ma:contentTypeDescription="Создание документа." ma:contentTypeScope="" ma:versionID="01c65ddb064c3e85931198c955fb2522">
  <xsd:schema xmlns:xsd="http://www.w3.org/2001/XMLSchema" xmlns:p="http://schemas.microsoft.com/office/2006/metadata/properties" xmlns:ns1="http://schemas.microsoft.com/sharepoint/v3" targetNamespace="http://schemas.microsoft.com/office/2006/metadata/properties" ma:root="true" ma:fieldsID="6433b2bd21717ea862bba6e2ab66b0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rca:RCAuthoringProperties xmlns:rca="urn:sharePointPublishingRcaProperties">
  <rca:Converter rca:guid="888d770d-d3e9-4d60-8267-3c05ab059ef5">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Converter rca:guid="6dfdc5b4-2a28-4a06-b0c6-ad3901e3a807">
    <rca:property rca:type="InheritParentSettings">False</rca:property>
    <rca:property rca:type="SelectedPageLayout">22</rca:property>
    <rca:property rca:type="SelectedPageField">f55c4d88-1f2e-4ad9-aaa8-819af4ee7ee8</rca:property>
    <rca:property rca:type="SelectedStylesField">00000000-0000-0000-0000-000000000000</rca:property>
    <rca:property rca:type="CreatePageWithSourceDocument">True</rca:property>
    <rca:property rca:type="AllowChangeLocationConfig">False</rca:property>
    <rca:property rca:type="ConfiguredPageLocation">http://portal.tsouz.ru</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DB1115AD-6CD3-4F85-9442-A1F85588788D}">
  <ds:schemaRefs>
    <ds:schemaRef ds:uri="http://schemas.microsoft.com/sharepoint/v3/contenttype/forms"/>
  </ds:schemaRefs>
</ds:datastoreItem>
</file>

<file path=customXml/itemProps2.xml><?xml version="1.0" encoding="utf-8"?>
<ds:datastoreItem xmlns:ds="http://schemas.openxmlformats.org/officeDocument/2006/customXml" ds:itemID="{C587DFCB-BABB-4365-96AC-E831911299B8}">
  <ds:schemaRefs>
    <ds:schemaRef ds:uri="http://schemas.microsoft.com/sharepoint/v3"/>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64DE5A8-A4C6-4432-BF28-AD32FA96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0C664F-947F-4180-8E43-29BB32C7881C}">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18</Pages>
  <Words>3905</Words>
  <Characters>22263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Е Э.</dc:creator>
  <cp:lastModifiedBy>Крохин Павел Владимирович</cp:lastModifiedBy>
  <cp:revision>22</cp:revision>
  <cp:lastPrinted>2022-05-25T11:38:00Z</cp:lastPrinted>
  <dcterms:created xsi:type="dcterms:W3CDTF">2018-07-27T12:52:00Z</dcterms:created>
  <dcterms:modified xsi:type="dcterms:W3CDTF">2025-10-03T06:12:00Z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0x01010050B52D7F4EF1294E8473F840E04AF18D</vt:lpwstr>
  </property>
</Properties>
</file>