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A5279F" w:rsidRDefault="007D3C2B" w:rsidP="007D3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D3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</w:t>
      </w:r>
      <w:r w:rsidR="00C930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7D3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главу 18 Единых ветеринарных (ветеринарно-санитарных) требований, предъявляемых к товарам, подлежащим ветеринарному контролю (надзору)</w:t>
      </w:r>
    </w:p>
    <w:p w:rsidR="008644B1" w:rsidRPr="00DA1B62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D2D82" w:rsidRPr="00DA1B62" w:rsidRDefault="00CD2D82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746E" w:rsidRPr="00E349F9" w:rsidRDefault="00CD2D82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2D82">
        <w:rPr>
          <w:rFonts w:ascii="Times New Roman" w:eastAsia="Calibri" w:hAnsi="Times New Roman" w:cs="Times New Roman"/>
          <w:sz w:val="28"/>
          <w:szCs w:val="28"/>
        </w:rPr>
        <w:t xml:space="preserve">Нотификация ВТО: </w:t>
      </w:r>
      <w:r w:rsidRPr="00CD2D82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CD2D82">
        <w:rPr>
          <w:rFonts w:ascii="Times New Roman" w:eastAsia="Calibri" w:hAnsi="Times New Roman" w:cs="Times New Roman"/>
          <w:sz w:val="28"/>
          <w:szCs w:val="28"/>
        </w:rPr>
        <w:t>/</w:t>
      </w:r>
      <w:r w:rsidRPr="00CD2D82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Pr="00CD2D82">
        <w:rPr>
          <w:rFonts w:ascii="Times New Roman" w:eastAsia="Calibri" w:hAnsi="Times New Roman" w:cs="Times New Roman"/>
          <w:sz w:val="28"/>
          <w:szCs w:val="28"/>
        </w:rPr>
        <w:t>/</w:t>
      </w:r>
      <w:r w:rsidRPr="00CD2D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D2D82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 xml:space="preserve">/315, 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KGZ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 xml:space="preserve">/36, 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>/</w:t>
      </w:r>
      <w:r w:rsidR="00E349F9">
        <w:rPr>
          <w:rFonts w:ascii="Times New Roman" w:eastAsia="Calibri" w:hAnsi="Times New Roman" w:cs="Times New Roman"/>
          <w:sz w:val="28"/>
          <w:szCs w:val="28"/>
          <w:lang w:val="en-US"/>
        </w:rPr>
        <w:t>ARM</w:t>
      </w:r>
      <w:r w:rsidR="00E349F9" w:rsidRPr="00E349F9">
        <w:rPr>
          <w:rFonts w:ascii="Times New Roman" w:eastAsia="Calibri" w:hAnsi="Times New Roman" w:cs="Times New Roman"/>
          <w:sz w:val="28"/>
          <w:szCs w:val="28"/>
        </w:rPr>
        <w:t xml:space="preserve">/59 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5245"/>
        <w:gridCol w:w="3827"/>
      </w:tblGrid>
      <w:tr w:rsidR="00EB5C6B" w:rsidRPr="00EB5C6B" w:rsidTr="007B45A3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gramEnd"/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CD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CD7B91" w:rsidRPr="00221A1B" w:rsidTr="007B45A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DA2FA9" w:rsidRDefault="007B45A3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DA2FA9" w:rsidRDefault="00CD7B91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CE0539" w:rsidRDefault="00E349F9" w:rsidP="00E3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Китайская Народная Республика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E05CC7" w:rsidRDefault="00E349F9" w:rsidP="007B4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проекте документа говорится, что болезнь влечет риск трансграничной передачи, что подтверждается вспышками заболевания пчел в Краснодарском крае и участившихся случаев заболевания в странах Центральной Азии, поэтому клещ вида </w:t>
            </w:r>
            <w:proofErr w:type="spellStart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 в список </w:t>
            </w:r>
            <w:proofErr w:type="spellStart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подкарантинных</w:t>
            </w:r>
            <w:proofErr w:type="spellEnd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объектов для стран-импортеров. При этом не разъясняются принципы определения географического охвата зон, свободных от болезней, период поддержания и требования к динамическому мониторингу статуса страны, свободной от болезней, а также механизм корректировки регионального уровня риска в случае вспышки заболевания. В целях повышения научности и прозрачности предлагаем, во-</w:t>
            </w:r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первых, четко процитировать стандарты оценки риска болезней медоносных пчел в главе 9.5 Кодекса здоровья наземных животных ВОЗЖ и разъяснить эпидемиологическую модель, исследование адаптивности климата, а также данные по </w:t>
            </w:r>
            <w:proofErr w:type="spellStart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секвенированию</w:t>
            </w:r>
            <w:proofErr w:type="spellEnd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генов для оценки вспышки заболевания. Во-вторых, учитывая неопределенность влияния изменения климата на распространение болезней, следует добавить «пункт о периодическом пересмотре», который позволит оценивать уровень риска каждые три года на основе последних отчетов о вспышках заболеваний и результатов научных исследований по модели качества, реализации и оценки (</w:t>
            </w:r>
            <w:r w:rsidR="007B45A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IE). Таким образом мы сможем избежать чрезмерного расширения карантинной зоны.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64" w:rsidRPr="007B45A3" w:rsidRDefault="007B45A3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4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Отк</w:t>
            </w:r>
            <w:bookmarkStart w:id="0" w:name="_GoBack"/>
            <w:bookmarkEnd w:id="0"/>
            <w:r w:rsidRPr="007B4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лонено</w:t>
            </w:r>
          </w:p>
          <w:p w:rsidR="0052289F" w:rsidRPr="0052289F" w:rsidRDefault="0052289F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статьи 9.5.1. Кодекса здоровья наземных животных ВОЗЖ - принимая решение об импорте или транзите товаров, названных в настоящей главе, ветеринарный орган должен требовать соблюдения условий, установленных в настоящей главе, с учётом статуса популяции медоносных пчёл в экспортирующей стране или зоне по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2289F" w:rsidRPr="0052289F" w:rsidRDefault="0052289F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Учитывая, что до 2021 года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тропилелапсоз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медоносных </w:t>
            </w: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пчел регистрировался только в странах южной Азии и не регистрировался в странах Евразии, при ввозе на территорию ЕАЭС требовалось подтверждение того, что медоносные пчелы прошли проверку, гарантирующую отсутствие вредителей, поражающих медоносных пчел, в том числе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 связи с появлением клеща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Тропилелапсоза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территориях Грузии, Узбекистана, Казахстана появился риск его распространения на территории государств – членов Союза. Для составления эпидемиологической модели исследований адаптивности климата, а также данные по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секвенированию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генов для оценки вспышки заболевания в настоящее время не представляется возможным ввиду недостатка исследований о биологических и адаптационных особенностях клеща рода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Ранее считалось, он не может обитать в пчелиных семьях, где отсутствует расплод пчел, </w:t>
            </w: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контроль за его наличием в пчелиных семьях на разных территориях отсутствовал. Вместе с тем, проведена оценка риска, в ходе которой определены все потенциальные факторы появления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 их динамика. Следует отметить, что в 2021 году клещ был обнаружен в пчелиных семьях на территории России, в 2022 году в Узбекистане, 2024 году в Казахстане и Грузии, что подтверждает распространение клеща в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севро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-западном направлении от стран его эндемичного обитания. Что и обусловливает введение нормы контроля за территорией происхождения пчелиных семей и маток медоносных пчел.</w:t>
            </w:r>
          </w:p>
          <w:p w:rsidR="0052289F" w:rsidRPr="0052289F" w:rsidRDefault="0052289F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Кодекса ВОЗЖ определение риска – это этап анализа, на котором осуществляется попытка описать риск, связываемый с опасностью. Определение риска может быть качественным и количественным. Качественные методики не требуют обращения к математическим моделям, благодаря чему их легче </w:t>
            </w: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использовать при принятии текущих решений. Ни один из методов определения риска при импорте не является универсальным и в зависимости от обстоятельств, тот или иной метод может оказаться приоритетным.</w:t>
            </w:r>
          </w:p>
          <w:p w:rsidR="0052289F" w:rsidRPr="0052289F" w:rsidRDefault="0052289F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с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качественного определения риска достаточно. Согласно статья 9.5.3. Кодекса ВОЗЖ статус страны или зоны по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. определяется на основании заключения ветеринарного органа или иного компетентного органа, на который возложена ответственность за декларацию и контроль болезней медоносных пчёл, располагающий информацией и полномочиями в отношении всех товарных пасек страны.</w:t>
            </w:r>
          </w:p>
          <w:p w:rsidR="007B45A3" w:rsidRPr="00EB1FC8" w:rsidRDefault="0052289F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89F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Актуализация единых ветеринарных требований ЕАЭС осуществляется на постоянной основе с учетом корректировки рекомендаций ВОЗЖ, поэтому нецелесообразно устанавливать трехлетний период для пересмотра требований.</w:t>
            </w:r>
            <w:r w:rsidR="007B45A3" w:rsidRPr="007B45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49F9" w:rsidRPr="00221A1B" w:rsidTr="007B45A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DA2FA9" w:rsidRDefault="007B45A3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DA2FA9" w:rsidRDefault="00E349F9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Default="00E349F9" w:rsidP="00E3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E349F9" w:rsidRDefault="00E349F9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документа требует от стран-экспортеров предоставлять «свидетельства о состоянии здоровья, подтверждающие, что медоносные пчелы происходят из районов, свободных от клеща вида </w:t>
            </w:r>
            <w:proofErr w:type="spellStart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Tropilaelaps</w:t>
            </w:r>
            <w:proofErr w:type="spellEnd"/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», при этом не уточняются стандарты испытаний, квалификация лабораторий и форму свидетельства. В настоящее время китайские экспортные предприятия не имеют эталонного шаблона, что может привести к задержкам при таможенном оформлении по причине несоответствия содержания свидетельства установленным требованиям. Рекомендуется включить ссылку на ПЦР или иммуноферментный анализ, рекомендованные ВОЗЖ, внести уточнение о том, что лаборатория должна пройти сертификацию ISO/IEC 17025, а также указывать в свидетельстве название и квалификационный номер органа, проводившего тестирование. При этом отмечается, что в Китае действует карантинная система для экспорта меда, которая соответствует требованиям ВОЗЖ. Однако если в рамках проекта не будут приняты официальные ветеринарные свидетельства Китая, предприятиям придется проводить повторные тестирования и сертификацию, а также увеличивать расходы на экспорт.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1B" w:rsidRPr="007B45A3" w:rsidRDefault="00DC081B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4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Отклонено</w:t>
            </w:r>
          </w:p>
          <w:p w:rsidR="00DC081B" w:rsidRPr="00DC081B" w:rsidRDefault="00DC081B" w:rsidP="00AA6D9B">
            <w:pPr>
              <w:pStyle w:val="1"/>
              <w:spacing w:after="0"/>
              <w:ind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Данный документ направлен на безопасность экспорта пчелиных семей, пакетов и пчелиных маток медоносных пчел и не имеет отношение к регулированию контролю качества и безопасности меда, соответственно китайским экспортным предприятиям не требуется вносить изменения в содержание ветеринарных свидетельств при экспорте меда.</w:t>
            </w:r>
          </w:p>
          <w:p w:rsidR="00AA6D9B" w:rsidRDefault="00AA6D9B" w:rsidP="00AA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ветеринарного сертификата (форма № 18) для экспорта на таможенную территорию Союза </w:t>
            </w: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пчелиных семей, пакетов и пчелиных маток медоносных пчел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утверждена Решением Комиссии Таможенного союза от 07.04.2011 № 607.</w:t>
            </w:r>
          </w:p>
          <w:p w:rsidR="00E349F9" w:rsidRPr="00EB1FC8" w:rsidRDefault="00DC081B" w:rsidP="00AA6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заболевания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тропилелапсоз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описана в главе 3.2.</w:t>
            </w:r>
            <w:r w:rsidR="00AA6D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Рукводств</w:t>
            </w:r>
            <w:r w:rsidR="00AA6D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D9B">
              <w:rPr>
                <w:rFonts w:ascii="Times New Roman" w:hAnsi="Times New Roman" w:cs="Times New Roman"/>
                <w:sz w:val="26"/>
                <w:szCs w:val="26"/>
              </w:rPr>
              <w:t>ВОЗЖ</w:t>
            </w: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по диагностическим тестам и вакцинам для наземных животных</w:t>
            </w:r>
            <w:r w:rsidR="00AA6D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инфестация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медоносных пчел </w:t>
            </w:r>
            <w:r w:rsidRPr="00DC081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</w:t>
            </w:r>
            <w:proofErr w:type="spellStart"/>
            <w:r w:rsidRPr="00DC081B">
              <w:rPr>
                <w:rFonts w:ascii="Times New Roman" w:hAnsi="Times New Roman" w:cs="Times New Roman"/>
                <w:i/>
                <w:sz w:val="26"/>
                <w:szCs w:val="26"/>
              </w:rPr>
              <w:t>ropilaelaps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., для выявления данного заболевания достаточно морфологического метода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диагно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тики, который позволяет выявить клеща рода </w:t>
            </w:r>
            <w:r w:rsidRPr="00DC081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</w:t>
            </w:r>
            <w:proofErr w:type="spellStart"/>
            <w:r w:rsidRPr="00DC081B">
              <w:rPr>
                <w:rFonts w:ascii="Times New Roman" w:hAnsi="Times New Roman" w:cs="Times New Roman"/>
                <w:i/>
                <w:sz w:val="26"/>
                <w:szCs w:val="26"/>
              </w:rPr>
              <w:t>ropilaelaps</w:t>
            </w:r>
            <w:proofErr w:type="spellEnd"/>
            <w:r w:rsidRPr="00DC08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., молекулярная идентификация является более затратным методом и чаще используется для идентификации вида клеща </w:t>
            </w:r>
            <w:r w:rsidRPr="00DC081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</w:t>
            </w:r>
            <w:proofErr w:type="spellStart"/>
            <w:r w:rsidRPr="00DC081B">
              <w:rPr>
                <w:rFonts w:ascii="Times New Roman" w:hAnsi="Times New Roman" w:cs="Times New Roman"/>
                <w:i/>
                <w:sz w:val="26"/>
                <w:szCs w:val="26"/>
              </w:rPr>
              <w:t>opilaelaps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spp</w:t>
            </w:r>
            <w:proofErr w:type="spellEnd"/>
            <w:r w:rsidRPr="00DC081B">
              <w:rPr>
                <w:rFonts w:ascii="Times New Roman" w:hAnsi="Times New Roman" w:cs="Times New Roman"/>
                <w:sz w:val="26"/>
                <w:szCs w:val="26"/>
              </w:rPr>
              <w:t>., что не является необходимым.</w:t>
            </w:r>
          </w:p>
        </w:tc>
      </w:tr>
      <w:tr w:rsidR="00E349F9" w:rsidRPr="00221A1B" w:rsidTr="007B45A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DA2FA9" w:rsidRDefault="007B45A3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DA2FA9" w:rsidRDefault="00E349F9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Default="00E349F9" w:rsidP="00E3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Pr="00E349F9" w:rsidRDefault="00E349F9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49F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вступит в силу через 30 дней после его опубликования, без какого-либо переходного периода. Рекомендуется продлить срок его вступления в силу. Учитывая, что странам-экспортерам необходимо скорректировать карантинные процедуры и обновить формы свидетельств, рекомендуется продлить срок вступления в силу до 90 дней после его опубликования и установить 30-дневный период отсрочки для отгруженных товаров. Если свидетельства на товары не удается получить своевременно по причине форс-мажорных обстоятельств, необходимо разрешить выдачу дополнительных свидетельств и предоставить освобождение от штрафов.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F9" w:rsidRDefault="00DC081B" w:rsidP="00CD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C08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DC081B" w:rsidRPr="00DC081B" w:rsidRDefault="00DC081B" w:rsidP="0052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изменения в ветеринарный сертификат на экспортируемых на таможенную территорию Евразийского экономического союза медоносных пчел, шмелей и коконов люцерновых пчел-листорезов, сверчков, насекомых-энтомофагов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предусматривает, переходный период до 1 марта 2026 года, что составит не менее 90 дней от момента принятия решения. </w:t>
            </w:r>
          </w:p>
        </w:tc>
      </w:tr>
    </w:tbl>
    <w:p w:rsidR="002B7649" w:rsidRPr="00E05CC7" w:rsidRDefault="002B7649" w:rsidP="002B7649">
      <w:pPr>
        <w:spacing w:line="360" w:lineRule="auto"/>
        <w:rPr>
          <w:rFonts w:ascii="Times New Roman" w:hAnsi="Times New Roman" w:cs="Times New Roman"/>
          <w:sz w:val="18"/>
          <w:szCs w:val="28"/>
        </w:rPr>
      </w:pPr>
    </w:p>
    <w:sectPr w:rsidR="002B7649" w:rsidRPr="00E05CC7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D6" w:rsidRDefault="002D20D6" w:rsidP="00046698">
      <w:pPr>
        <w:spacing w:after="0" w:line="240" w:lineRule="auto"/>
      </w:pPr>
      <w:r>
        <w:separator/>
      </w:r>
    </w:p>
  </w:endnote>
  <w:endnote w:type="continuationSeparator" w:id="0">
    <w:p w:rsidR="002D20D6" w:rsidRDefault="002D20D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D6" w:rsidRDefault="002D20D6" w:rsidP="00046698">
      <w:pPr>
        <w:spacing w:after="0" w:line="240" w:lineRule="auto"/>
      </w:pPr>
      <w:r>
        <w:separator/>
      </w:r>
    </w:p>
  </w:footnote>
  <w:footnote w:type="continuationSeparator" w:id="0">
    <w:p w:rsidR="002D20D6" w:rsidRDefault="002D20D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409019"/>
      <w:docPartObj>
        <w:docPartGallery w:val="Page Numbers (Top of Page)"/>
        <w:docPartUnique/>
      </w:docPartObj>
    </w:sdtPr>
    <w:sdtEndPr/>
    <w:sdtContent>
      <w:p w:rsidR="002D20D6" w:rsidRDefault="002D20D6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2289F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D20D6" w:rsidRDefault="002D20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4DFC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C75"/>
    <w:rsid w:val="00092A38"/>
    <w:rsid w:val="000A07DA"/>
    <w:rsid w:val="000A6B2E"/>
    <w:rsid w:val="000A766A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8472F"/>
    <w:rsid w:val="002922D7"/>
    <w:rsid w:val="00293693"/>
    <w:rsid w:val="00296AE8"/>
    <w:rsid w:val="002A04FC"/>
    <w:rsid w:val="002A1A7B"/>
    <w:rsid w:val="002A58E0"/>
    <w:rsid w:val="002B0B89"/>
    <w:rsid w:val="002B2D5C"/>
    <w:rsid w:val="002B7649"/>
    <w:rsid w:val="002C43CB"/>
    <w:rsid w:val="002C48E4"/>
    <w:rsid w:val="002D20D6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289F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E38CD"/>
    <w:rsid w:val="005F10B3"/>
    <w:rsid w:val="005F171E"/>
    <w:rsid w:val="005F35A1"/>
    <w:rsid w:val="005F6AEC"/>
    <w:rsid w:val="00601FD6"/>
    <w:rsid w:val="0060493B"/>
    <w:rsid w:val="00622F26"/>
    <w:rsid w:val="00625F75"/>
    <w:rsid w:val="006441BC"/>
    <w:rsid w:val="00656A2F"/>
    <w:rsid w:val="00657C77"/>
    <w:rsid w:val="00660204"/>
    <w:rsid w:val="00662A12"/>
    <w:rsid w:val="00676518"/>
    <w:rsid w:val="00685FE8"/>
    <w:rsid w:val="0069159C"/>
    <w:rsid w:val="00694CFC"/>
    <w:rsid w:val="0069614B"/>
    <w:rsid w:val="00697449"/>
    <w:rsid w:val="006A3618"/>
    <w:rsid w:val="006A7AEC"/>
    <w:rsid w:val="006B33DE"/>
    <w:rsid w:val="006C44F6"/>
    <w:rsid w:val="006E547A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2911"/>
    <w:rsid w:val="007B2CD1"/>
    <w:rsid w:val="007B45A3"/>
    <w:rsid w:val="007C5424"/>
    <w:rsid w:val="007C5FD4"/>
    <w:rsid w:val="007D3C2B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1FCB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0E6A"/>
    <w:rsid w:val="009136EC"/>
    <w:rsid w:val="009205D3"/>
    <w:rsid w:val="00923804"/>
    <w:rsid w:val="009253D8"/>
    <w:rsid w:val="0093100A"/>
    <w:rsid w:val="009371CD"/>
    <w:rsid w:val="009414FF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79F"/>
    <w:rsid w:val="00A52F24"/>
    <w:rsid w:val="00A623A5"/>
    <w:rsid w:val="00A672C8"/>
    <w:rsid w:val="00A9039D"/>
    <w:rsid w:val="00AA6D9B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AF7903"/>
    <w:rsid w:val="00B000B1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7C06"/>
    <w:rsid w:val="00C927F1"/>
    <w:rsid w:val="00C93020"/>
    <w:rsid w:val="00C96FCD"/>
    <w:rsid w:val="00C9770D"/>
    <w:rsid w:val="00CA533D"/>
    <w:rsid w:val="00CA64AD"/>
    <w:rsid w:val="00CC162A"/>
    <w:rsid w:val="00CC3B41"/>
    <w:rsid w:val="00CD0999"/>
    <w:rsid w:val="00CD194A"/>
    <w:rsid w:val="00CD2D82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49BD"/>
    <w:rsid w:val="00D35F30"/>
    <w:rsid w:val="00D37915"/>
    <w:rsid w:val="00D42E4D"/>
    <w:rsid w:val="00D458D3"/>
    <w:rsid w:val="00D5712A"/>
    <w:rsid w:val="00D60970"/>
    <w:rsid w:val="00D62F64"/>
    <w:rsid w:val="00D64028"/>
    <w:rsid w:val="00D640A8"/>
    <w:rsid w:val="00D6593A"/>
    <w:rsid w:val="00D7633C"/>
    <w:rsid w:val="00D959D8"/>
    <w:rsid w:val="00D969E0"/>
    <w:rsid w:val="00DA0B75"/>
    <w:rsid w:val="00DA1B62"/>
    <w:rsid w:val="00DA2FA9"/>
    <w:rsid w:val="00DC081B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5CC7"/>
    <w:rsid w:val="00E1488C"/>
    <w:rsid w:val="00E24F62"/>
    <w:rsid w:val="00E26B72"/>
    <w:rsid w:val="00E317EC"/>
    <w:rsid w:val="00E349F9"/>
    <w:rsid w:val="00E34FAA"/>
    <w:rsid w:val="00E407FA"/>
    <w:rsid w:val="00E411BB"/>
    <w:rsid w:val="00E41541"/>
    <w:rsid w:val="00E45F11"/>
    <w:rsid w:val="00E56915"/>
    <w:rsid w:val="00E63FB6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375A"/>
    <w:rsid w:val="00F943F3"/>
    <w:rsid w:val="00F95043"/>
    <w:rsid w:val="00F96F0A"/>
    <w:rsid w:val="00FA20E3"/>
    <w:rsid w:val="00FA3D1C"/>
    <w:rsid w:val="00FA4863"/>
    <w:rsid w:val="00FB7ADA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86D27-DD19-49D6-86E0-5BABD30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qFormat/>
    <w:rsid w:val="00DC081B"/>
  </w:style>
  <w:style w:type="paragraph" w:customStyle="1" w:styleId="1">
    <w:name w:val="Основной текст1"/>
    <w:basedOn w:val="a"/>
    <w:link w:val="ab"/>
    <w:qFormat/>
    <w:rsid w:val="00DC081B"/>
    <w:pPr>
      <w:widowControl w:val="0"/>
      <w:suppressAutoHyphens/>
      <w:spacing w:after="1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20</cp:revision>
  <cp:lastPrinted>2020-02-20T13:00:00Z</cp:lastPrinted>
  <dcterms:created xsi:type="dcterms:W3CDTF">2018-07-27T12:52:00Z</dcterms:created>
  <dcterms:modified xsi:type="dcterms:W3CDTF">2025-07-28T07:37:00Z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