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4F3" w:rsidRDefault="00DF24F3" w:rsidP="008C5141">
      <w:pPr>
        <w:widowControl w:val="0"/>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w:t>
      </w:r>
      <w:r w:rsidR="009253D8">
        <w:rPr>
          <w:rFonts w:ascii="Times New Roman" w:eastAsia="Calibri" w:hAnsi="Times New Roman" w:cs="Times New Roman"/>
          <w:b/>
          <w:sz w:val="28"/>
          <w:szCs w:val="28"/>
        </w:rPr>
        <w:t>водн</w:t>
      </w:r>
      <w:r>
        <w:rPr>
          <w:rFonts w:ascii="Times New Roman" w:eastAsia="Calibri" w:hAnsi="Times New Roman" w:cs="Times New Roman"/>
          <w:b/>
          <w:sz w:val="28"/>
          <w:szCs w:val="28"/>
        </w:rPr>
        <w:t>ый</w:t>
      </w:r>
      <w:r w:rsidR="009253D8">
        <w:rPr>
          <w:rFonts w:ascii="Times New Roman" w:eastAsia="Calibri" w:hAnsi="Times New Roman" w:cs="Times New Roman"/>
          <w:b/>
          <w:sz w:val="28"/>
          <w:szCs w:val="28"/>
        </w:rPr>
        <w:t xml:space="preserve"> </w:t>
      </w:r>
      <w:r w:rsidR="00EB5C6B">
        <w:rPr>
          <w:rFonts w:ascii="Times New Roman" w:eastAsia="Calibri" w:hAnsi="Times New Roman" w:cs="Times New Roman"/>
          <w:b/>
          <w:sz w:val="28"/>
          <w:szCs w:val="28"/>
        </w:rPr>
        <w:t>переч</w:t>
      </w:r>
      <w:r>
        <w:rPr>
          <w:rFonts w:ascii="Times New Roman" w:eastAsia="Calibri" w:hAnsi="Times New Roman" w:cs="Times New Roman"/>
          <w:b/>
          <w:sz w:val="28"/>
          <w:szCs w:val="28"/>
        </w:rPr>
        <w:t>ень</w:t>
      </w:r>
      <w:r w:rsidR="00EB5C6B">
        <w:rPr>
          <w:rFonts w:ascii="Times New Roman" w:eastAsia="Calibri" w:hAnsi="Times New Roman" w:cs="Times New Roman"/>
          <w:b/>
          <w:sz w:val="28"/>
          <w:szCs w:val="28"/>
        </w:rPr>
        <w:t xml:space="preserve"> </w:t>
      </w:r>
    </w:p>
    <w:p w:rsidR="008C5141" w:rsidRDefault="00EB5C6B" w:rsidP="00DF24F3">
      <w:pPr>
        <w:widowControl w:val="0"/>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замечаний </w:t>
      </w:r>
      <w:r w:rsidR="009253D8">
        <w:rPr>
          <w:rFonts w:ascii="Times New Roman" w:eastAsia="Calibri" w:hAnsi="Times New Roman" w:cs="Times New Roman"/>
          <w:b/>
          <w:sz w:val="28"/>
          <w:szCs w:val="28"/>
        </w:rPr>
        <w:t>(</w:t>
      </w:r>
      <w:r>
        <w:rPr>
          <w:rFonts w:ascii="Times New Roman" w:eastAsia="Calibri" w:hAnsi="Times New Roman" w:cs="Times New Roman"/>
          <w:b/>
          <w:sz w:val="28"/>
          <w:szCs w:val="28"/>
        </w:rPr>
        <w:t>предложений</w:t>
      </w:r>
      <w:r w:rsidR="009253D8">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00DC63D4">
        <w:rPr>
          <w:rFonts w:ascii="Times New Roman" w:eastAsia="Calibri" w:hAnsi="Times New Roman" w:cs="Times New Roman"/>
          <w:b/>
          <w:sz w:val="28"/>
          <w:szCs w:val="28"/>
        </w:rPr>
        <w:t>на</w:t>
      </w:r>
      <w:r>
        <w:rPr>
          <w:rFonts w:ascii="Times New Roman" w:eastAsia="Calibri" w:hAnsi="Times New Roman" w:cs="Times New Roman"/>
          <w:b/>
          <w:sz w:val="28"/>
          <w:szCs w:val="28"/>
        </w:rPr>
        <w:t xml:space="preserve"> проект акта </w:t>
      </w:r>
      <w:r w:rsidR="008644B1">
        <w:rPr>
          <w:rFonts w:ascii="Times New Roman" w:eastAsia="Calibri" w:hAnsi="Times New Roman" w:cs="Times New Roman"/>
          <w:b/>
          <w:sz w:val="28"/>
          <w:szCs w:val="28"/>
        </w:rPr>
        <w:t>Евразийской экономической комиссии</w:t>
      </w:r>
    </w:p>
    <w:p w:rsidR="002F1E3C" w:rsidRDefault="002F1E3C" w:rsidP="00EB5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22315" w:rsidRPr="00CE64D3" w:rsidRDefault="00985C31" w:rsidP="00C64D39">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u w:val="single"/>
          <w:lang w:eastAsia="ru-RU"/>
        </w:rPr>
      </w:pPr>
      <w:r w:rsidRPr="00985C31">
        <w:rPr>
          <w:rFonts w:ascii="Times New Roman" w:eastAsia="Times New Roman" w:hAnsi="Times New Roman" w:cs="Times New Roman"/>
          <w:sz w:val="28"/>
          <w:szCs w:val="28"/>
          <w:u w:val="single"/>
          <w:lang w:eastAsia="ru-RU"/>
        </w:rPr>
        <w:t>О внесении изменения в ветеринарный сертификат на экспортируемых на таможенную территорию Евразийского экономического союза медоносных пчел, шмелей и коконов люцерновых пчел-листорезов, сверчков, насекомых-энтомофагов (Форма № 18)</w:t>
      </w:r>
    </w:p>
    <w:p w:rsidR="008644B1" w:rsidRDefault="009253D8" w:rsidP="008644B1">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r w:rsidRPr="009253D8">
        <w:rPr>
          <w:rFonts w:ascii="Times New Roman" w:eastAsia="Times New Roman" w:hAnsi="Times New Roman" w:cs="Times New Roman"/>
          <w:sz w:val="20"/>
          <w:szCs w:val="20"/>
          <w:lang w:eastAsia="ru-RU"/>
        </w:rPr>
        <w:t>(</w:t>
      </w:r>
      <w:r w:rsidR="008C5141" w:rsidRPr="009253D8">
        <w:rPr>
          <w:rFonts w:ascii="Times New Roman" w:eastAsia="Times New Roman" w:hAnsi="Times New Roman" w:cs="Times New Roman"/>
          <w:sz w:val="20"/>
          <w:szCs w:val="20"/>
          <w:lang w:eastAsia="ru-RU"/>
        </w:rPr>
        <w:t xml:space="preserve">наименование </w:t>
      </w:r>
      <w:r w:rsidR="0073506D" w:rsidRPr="009253D8">
        <w:rPr>
          <w:rFonts w:ascii="Times New Roman" w:eastAsia="Times New Roman" w:hAnsi="Times New Roman" w:cs="Times New Roman"/>
          <w:sz w:val="20"/>
          <w:szCs w:val="20"/>
          <w:lang w:eastAsia="ru-RU"/>
        </w:rPr>
        <w:t xml:space="preserve">проекта </w:t>
      </w:r>
      <w:r w:rsidR="00381903" w:rsidRPr="009253D8">
        <w:rPr>
          <w:rFonts w:ascii="Times New Roman" w:eastAsia="Times New Roman" w:hAnsi="Times New Roman" w:cs="Times New Roman"/>
          <w:sz w:val="20"/>
          <w:szCs w:val="20"/>
          <w:lang w:eastAsia="ru-RU"/>
        </w:rPr>
        <w:t xml:space="preserve">акта </w:t>
      </w:r>
      <w:r w:rsidR="008644B1" w:rsidRPr="009253D8">
        <w:rPr>
          <w:rFonts w:ascii="Times New Roman" w:eastAsia="Calibri" w:hAnsi="Times New Roman" w:cs="Times New Roman"/>
          <w:sz w:val="20"/>
          <w:szCs w:val="20"/>
        </w:rPr>
        <w:t>Евразийской экономической комиссии</w:t>
      </w:r>
      <w:r w:rsidRPr="009253D8">
        <w:rPr>
          <w:rFonts w:ascii="Times New Roman" w:eastAsia="Calibri" w:hAnsi="Times New Roman" w:cs="Times New Roman"/>
          <w:sz w:val="20"/>
          <w:szCs w:val="20"/>
        </w:rPr>
        <w:t>)</w:t>
      </w:r>
    </w:p>
    <w:p w:rsidR="00F4746E" w:rsidRDefault="00F4746E" w:rsidP="00F4746E">
      <w:pPr>
        <w:widowControl w:val="0"/>
        <w:autoSpaceDE w:val="0"/>
        <w:autoSpaceDN w:val="0"/>
        <w:adjustRightInd w:val="0"/>
        <w:spacing w:after="0" w:line="240" w:lineRule="auto"/>
        <w:rPr>
          <w:rFonts w:ascii="Times New Roman" w:eastAsia="Calibri" w:hAnsi="Times New Roman" w:cs="Times New Roman"/>
          <w:sz w:val="32"/>
          <w:szCs w:val="28"/>
        </w:rPr>
      </w:pPr>
    </w:p>
    <w:p w:rsidR="00F4746E" w:rsidRPr="00CC6E1A" w:rsidRDefault="00EB32D1" w:rsidP="00F4746E">
      <w:pPr>
        <w:widowControl w:val="0"/>
        <w:autoSpaceDE w:val="0"/>
        <w:autoSpaceDN w:val="0"/>
        <w:adjustRightInd w:val="0"/>
        <w:spacing w:after="0" w:line="240" w:lineRule="auto"/>
        <w:jc w:val="both"/>
        <w:rPr>
          <w:rFonts w:ascii="Times New Roman" w:eastAsia="Calibri" w:hAnsi="Times New Roman" w:cs="Times New Roman"/>
          <w:sz w:val="32"/>
          <w:szCs w:val="28"/>
        </w:rPr>
      </w:pPr>
      <w:r>
        <w:rPr>
          <w:rFonts w:ascii="Times New Roman" w:eastAsia="Calibri" w:hAnsi="Times New Roman" w:cs="Times New Roman"/>
          <w:sz w:val="32"/>
          <w:szCs w:val="28"/>
        </w:rPr>
        <w:t>Нотификация ВТО:</w:t>
      </w:r>
      <w:r w:rsidR="004C0963">
        <w:rPr>
          <w:rFonts w:ascii="Times New Roman" w:eastAsia="Calibri" w:hAnsi="Times New Roman" w:cs="Times New Roman"/>
          <w:sz w:val="32"/>
          <w:szCs w:val="28"/>
        </w:rPr>
        <w:t xml:space="preserve"> </w:t>
      </w:r>
      <w:r w:rsidR="00ED442F" w:rsidRPr="00ED442F">
        <w:rPr>
          <w:rFonts w:ascii="Times New Roman" w:eastAsia="Calibri" w:hAnsi="Times New Roman" w:cs="Times New Roman"/>
          <w:sz w:val="32"/>
          <w:szCs w:val="28"/>
        </w:rPr>
        <w:t xml:space="preserve">G/SPS/N/KGZ/36, G/SPS/N/ARM/59, </w:t>
      </w:r>
      <w:r w:rsidR="00985C31">
        <w:rPr>
          <w:rFonts w:ascii="Times New Roman" w:eastAsia="Calibri" w:hAnsi="Times New Roman" w:cs="Times New Roman"/>
          <w:sz w:val="32"/>
          <w:szCs w:val="28"/>
        </w:rPr>
        <w:t>G/SPS/N/RUS/315</w:t>
      </w:r>
      <w:r w:rsidR="00ED442F">
        <w:rPr>
          <w:rFonts w:ascii="Times New Roman" w:eastAsia="Calibri" w:hAnsi="Times New Roman" w:cs="Times New Roman"/>
          <w:sz w:val="32"/>
          <w:szCs w:val="28"/>
        </w:rPr>
        <w:t xml:space="preserve"> </w:t>
      </w:r>
    </w:p>
    <w:p w:rsidR="008644B1" w:rsidRPr="009253D8" w:rsidRDefault="008644B1" w:rsidP="008644B1">
      <w:pPr>
        <w:widowControl w:val="0"/>
        <w:autoSpaceDE w:val="0"/>
        <w:autoSpaceDN w:val="0"/>
        <w:adjustRightInd w:val="0"/>
        <w:spacing w:after="0" w:line="240" w:lineRule="auto"/>
        <w:ind w:firstLine="540"/>
        <w:jc w:val="center"/>
        <w:rPr>
          <w:rFonts w:ascii="Times New Roman" w:eastAsia="Calibri" w:hAnsi="Times New Roman" w:cs="Times New Roman"/>
          <w:b/>
          <w:sz w:val="20"/>
          <w:szCs w:val="20"/>
        </w:rPr>
      </w:pPr>
    </w:p>
    <w:tbl>
      <w:tblPr>
        <w:tblW w:w="14600" w:type="dxa"/>
        <w:tblInd w:w="217" w:type="dxa"/>
        <w:tblLayout w:type="fixed"/>
        <w:tblCellMar>
          <w:left w:w="75" w:type="dxa"/>
          <w:right w:w="75" w:type="dxa"/>
        </w:tblCellMar>
        <w:tblLook w:val="04A0" w:firstRow="1" w:lastRow="0" w:firstColumn="1" w:lastColumn="0" w:noHBand="0" w:noVBand="1"/>
      </w:tblPr>
      <w:tblGrid>
        <w:gridCol w:w="567"/>
        <w:gridCol w:w="2126"/>
        <w:gridCol w:w="2835"/>
        <w:gridCol w:w="5245"/>
        <w:gridCol w:w="3827"/>
      </w:tblGrid>
      <w:tr w:rsidR="00EB5C6B" w:rsidRPr="00EB5C6B" w:rsidTr="001967D6">
        <w:trPr>
          <w:trHeight w:val="1393"/>
        </w:trPr>
        <w:tc>
          <w:tcPr>
            <w:tcW w:w="567" w:type="dxa"/>
            <w:tcBorders>
              <w:top w:val="single" w:sz="4" w:space="0" w:color="auto"/>
              <w:left w:val="single" w:sz="4" w:space="0" w:color="auto"/>
              <w:bottom w:val="single" w:sz="4" w:space="0" w:color="auto"/>
              <w:right w:val="single" w:sz="4" w:space="0" w:color="auto"/>
            </w:tcBorders>
            <w:hideMark/>
          </w:tcPr>
          <w:p w:rsidR="008C5141" w:rsidRPr="00EB5C6B" w:rsidRDefault="008C5141" w:rsidP="009D3E22">
            <w:pPr>
              <w:widowControl w:val="0"/>
              <w:autoSpaceDE w:val="0"/>
              <w:autoSpaceDN w:val="0"/>
              <w:adjustRightInd w:val="0"/>
              <w:spacing w:after="0"/>
              <w:rPr>
                <w:rFonts w:ascii="Times New Roman" w:eastAsia="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C5141" w:rsidRPr="00EB5C6B" w:rsidRDefault="008C5141" w:rsidP="00800E0F">
            <w:pPr>
              <w:widowControl w:val="0"/>
              <w:autoSpaceDE w:val="0"/>
              <w:autoSpaceDN w:val="0"/>
              <w:adjustRightInd w:val="0"/>
              <w:spacing w:after="0"/>
              <w:jc w:val="center"/>
              <w:rPr>
                <w:rFonts w:ascii="Times New Roman" w:eastAsia="Times New Roman" w:hAnsi="Times New Roman" w:cs="Times New Roman"/>
                <w:sz w:val="28"/>
                <w:szCs w:val="28"/>
              </w:rPr>
            </w:pPr>
            <w:r w:rsidRPr="00EB5C6B">
              <w:rPr>
                <w:rFonts w:ascii="Times New Roman" w:eastAsia="Times New Roman" w:hAnsi="Times New Roman" w:cs="Times New Roman"/>
                <w:sz w:val="28"/>
                <w:szCs w:val="28"/>
              </w:rPr>
              <w:t xml:space="preserve">Структурный элемент </w:t>
            </w:r>
            <w:r w:rsidR="0073506D">
              <w:rPr>
                <w:rFonts w:ascii="Times New Roman" w:eastAsia="Times New Roman" w:hAnsi="Times New Roman" w:cs="Times New Roman"/>
                <w:sz w:val="28"/>
                <w:szCs w:val="28"/>
              </w:rPr>
              <w:t xml:space="preserve">проекта </w:t>
            </w:r>
            <w:r w:rsidR="00381903" w:rsidRPr="00EB5C6B">
              <w:rPr>
                <w:rFonts w:ascii="Times New Roman" w:eastAsia="Times New Roman" w:hAnsi="Times New Roman" w:cs="Times New Roman"/>
                <w:sz w:val="28"/>
                <w:szCs w:val="28"/>
              </w:rPr>
              <w:t xml:space="preserve">акта </w:t>
            </w:r>
          </w:p>
        </w:tc>
        <w:tc>
          <w:tcPr>
            <w:tcW w:w="2835" w:type="dxa"/>
            <w:tcBorders>
              <w:top w:val="single" w:sz="4" w:space="0" w:color="auto"/>
              <w:left w:val="single" w:sz="4" w:space="0" w:color="auto"/>
              <w:bottom w:val="single" w:sz="4" w:space="0" w:color="auto"/>
              <w:right w:val="single" w:sz="4" w:space="0" w:color="auto"/>
            </w:tcBorders>
            <w:hideMark/>
          </w:tcPr>
          <w:p w:rsidR="009D3E22" w:rsidRPr="00EB5C6B" w:rsidRDefault="008C5141" w:rsidP="00381903">
            <w:pPr>
              <w:widowControl w:val="0"/>
              <w:autoSpaceDE w:val="0"/>
              <w:autoSpaceDN w:val="0"/>
              <w:adjustRightInd w:val="0"/>
              <w:spacing w:after="0"/>
              <w:jc w:val="center"/>
              <w:rPr>
                <w:rFonts w:ascii="Times New Roman" w:eastAsia="Times New Roman" w:hAnsi="Times New Roman" w:cs="Times New Roman"/>
                <w:sz w:val="28"/>
                <w:szCs w:val="28"/>
              </w:rPr>
            </w:pPr>
            <w:r w:rsidRPr="00EB5C6B">
              <w:rPr>
                <w:rFonts w:ascii="Times New Roman" w:eastAsia="Times New Roman" w:hAnsi="Times New Roman" w:cs="Times New Roman"/>
                <w:sz w:val="28"/>
                <w:szCs w:val="28"/>
              </w:rPr>
              <w:t xml:space="preserve">Наименование </w:t>
            </w:r>
            <w:r w:rsidRPr="00EB5C6B">
              <w:rPr>
                <w:rFonts w:ascii="Times New Roman" w:hAnsi="Times New Roman" w:cs="Times New Roman"/>
                <w:sz w:val="28"/>
                <w:szCs w:val="28"/>
              </w:rPr>
              <w:t>субъект</w:t>
            </w:r>
            <w:r w:rsidR="009253D8">
              <w:rPr>
                <w:rFonts w:ascii="Times New Roman" w:hAnsi="Times New Roman" w:cs="Times New Roman"/>
                <w:sz w:val="28"/>
                <w:szCs w:val="28"/>
              </w:rPr>
              <w:t>а</w:t>
            </w:r>
            <w:r w:rsidRPr="00EB5C6B">
              <w:rPr>
                <w:rFonts w:ascii="Times New Roman" w:eastAsia="Times New Roman" w:hAnsi="Times New Roman" w:cs="Times New Roman"/>
                <w:sz w:val="28"/>
                <w:szCs w:val="28"/>
              </w:rPr>
              <w:t>, от</w:t>
            </w:r>
            <w:r w:rsidR="009D3E22" w:rsidRPr="00EB5C6B">
              <w:rPr>
                <w:rFonts w:ascii="Times New Roman" w:eastAsia="Times New Roman" w:hAnsi="Times New Roman" w:cs="Times New Roman"/>
                <w:sz w:val="28"/>
                <w:szCs w:val="28"/>
              </w:rPr>
              <w:t xml:space="preserve"> </w:t>
            </w:r>
            <w:r w:rsidRPr="00EB5C6B">
              <w:rPr>
                <w:rFonts w:ascii="Times New Roman" w:eastAsia="Times New Roman" w:hAnsi="Times New Roman" w:cs="Times New Roman"/>
                <w:sz w:val="28"/>
                <w:szCs w:val="28"/>
              </w:rPr>
              <w:t>котор</w:t>
            </w:r>
            <w:r w:rsidR="009253D8">
              <w:rPr>
                <w:rFonts w:ascii="Times New Roman" w:eastAsia="Times New Roman" w:hAnsi="Times New Roman" w:cs="Times New Roman"/>
                <w:sz w:val="28"/>
                <w:szCs w:val="28"/>
              </w:rPr>
              <w:t>ого</w:t>
            </w:r>
          </w:p>
          <w:p w:rsidR="008C5141" w:rsidRPr="00EB5C6B" w:rsidRDefault="009D3E22" w:rsidP="00C20E53">
            <w:pPr>
              <w:widowControl w:val="0"/>
              <w:autoSpaceDE w:val="0"/>
              <w:autoSpaceDN w:val="0"/>
              <w:adjustRightInd w:val="0"/>
              <w:spacing w:after="0"/>
              <w:jc w:val="center"/>
              <w:rPr>
                <w:rFonts w:ascii="Times New Roman" w:eastAsia="Times New Roman" w:hAnsi="Times New Roman" w:cs="Times New Roman"/>
                <w:sz w:val="28"/>
                <w:szCs w:val="28"/>
              </w:rPr>
            </w:pPr>
            <w:r w:rsidRPr="00EB5C6B">
              <w:rPr>
                <w:rFonts w:ascii="Times New Roman" w:eastAsia="Times New Roman" w:hAnsi="Times New Roman" w:cs="Times New Roman"/>
                <w:sz w:val="28"/>
                <w:szCs w:val="28"/>
              </w:rPr>
              <w:t>п</w:t>
            </w:r>
            <w:r w:rsidR="008C5141" w:rsidRPr="00EB5C6B">
              <w:rPr>
                <w:rFonts w:ascii="Times New Roman" w:eastAsia="Times New Roman" w:hAnsi="Times New Roman" w:cs="Times New Roman"/>
                <w:sz w:val="28"/>
                <w:szCs w:val="28"/>
              </w:rPr>
              <w:t xml:space="preserve">оступили </w:t>
            </w:r>
            <w:r w:rsidRPr="00EB5C6B">
              <w:rPr>
                <w:rFonts w:ascii="Times New Roman" w:eastAsia="Times New Roman" w:hAnsi="Times New Roman" w:cs="Times New Roman"/>
                <w:sz w:val="28"/>
                <w:szCs w:val="28"/>
              </w:rPr>
              <w:t>з</w:t>
            </w:r>
            <w:r w:rsidR="008C5141" w:rsidRPr="00EB5C6B">
              <w:rPr>
                <w:rFonts w:ascii="Times New Roman" w:eastAsia="Times New Roman" w:hAnsi="Times New Roman" w:cs="Times New Roman"/>
                <w:sz w:val="28"/>
                <w:szCs w:val="28"/>
              </w:rPr>
              <w:t>ам</w:t>
            </w:r>
            <w:r w:rsidR="000C6636">
              <w:rPr>
                <w:rFonts w:ascii="Times New Roman" w:eastAsia="Times New Roman" w:hAnsi="Times New Roman" w:cs="Times New Roman"/>
                <w:sz w:val="28"/>
                <w:szCs w:val="28"/>
              </w:rPr>
              <w:t xml:space="preserve">ечания </w:t>
            </w:r>
            <w:r w:rsidR="009253D8">
              <w:rPr>
                <w:rFonts w:ascii="Times New Roman" w:eastAsia="Times New Roman" w:hAnsi="Times New Roman" w:cs="Times New Roman"/>
                <w:sz w:val="28"/>
                <w:szCs w:val="28"/>
              </w:rPr>
              <w:t>(</w:t>
            </w:r>
            <w:r w:rsidR="00DC63D4">
              <w:rPr>
                <w:rFonts w:ascii="Times New Roman" w:eastAsia="Times New Roman" w:hAnsi="Times New Roman" w:cs="Times New Roman"/>
                <w:sz w:val="28"/>
                <w:szCs w:val="28"/>
              </w:rPr>
              <w:t>предложения</w:t>
            </w:r>
            <w:r w:rsidR="009253D8">
              <w:rPr>
                <w:rFonts w:ascii="Times New Roman" w:eastAsia="Times New Roman" w:hAnsi="Times New Roman" w:cs="Times New Roman"/>
                <w:sz w:val="28"/>
                <w:szCs w:val="28"/>
              </w:rPr>
              <w:t>)</w:t>
            </w:r>
            <w:r w:rsidR="00DC63D4">
              <w:rPr>
                <w:rFonts w:ascii="Times New Roman" w:eastAsia="Times New Roman" w:hAnsi="Times New Roman" w:cs="Times New Roman"/>
                <w:sz w:val="28"/>
                <w:szCs w:val="28"/>
              </w:rPr>
              <w:t xml:space="preserve"> на</w:t>
            </w:r>
            <w:r w:rsidR="0073506D">
              <w:rPr>
                <w:rFonts w:ascii="Times New Roman" w:eastAsia="Times New Roman" w:hAnsi="Times New Roman" w:cs="Times New Roman"/>
                <w:sz w:val="28"/>
                <w:szCs w:val="28"/>
              </w:rPr>
              <w:t xml:space="preserve"> проект</w:t>
            </w:r>
            <w:r w:rsidR="00EB5C6B" w:rsidRPr="00EB5C6B">
              <w:rPr>
                <w:rFonts w:ascii="Times New Roman" w:eastAsia="Times New Roman" w:hAnsi="Times New Roman" w:cs="Times New Roman"/>
                <w:sz w:val="28"/>
                <w:szCs w:val="28"/>
              </w:rPr>
              <w:t xml:space="preserve"> акт</w:t>
            </w:r>
            <w:r w:rsidR="0073506D">
              <w:rPr>
                <w:rFonts w:ascii="Times New Roman" w:eastAsia="Times New Roman" w:hAnsi="Times New Roman" w:cs="Times New Roman"/>
                <w:sz w:val="28"/>
                <w:szCs w:val="28"/>
              </w:rPr>
              <w:t>а</w:t>
            </w:r>
            <w:r w:rsidR="00EB5C6B" w:rsidRPr="00EB5C6B">
              <w:rPr>
                <w:rFonts w:ascii="Times New Roman" w:eastAsia="Times New Roman" w:hAnsi="Times New Roman" w:cs="Times New Roman"/>
                <w:sz w:val="28"/>
                <w:szCs w:val="28"/>
              </w:rPr>
              <w:t xml:space="preserve"> </w:t>
            </w:r>
            <w:r w:rsidR="008C5141" w:rsidRPr="00EB5C6B">
              <w:rPr>
                <w:rFonts w:ascii="Times New Roman" w:eastAsia="Times New Roman" w:hAnsi="Times New Roman" w:cs="Times New Roman"/>
                <w:sz w:val="28"/>
                <w:szCs w:val="28"/>
              </w:rPr>
              <w:t>(номер</w:t>
            </w:r>
            <w:r w:rsidRPr="00EB5C6B">
              <w:rPr>
                <w:rFonts w:ascii="Times New Roman" w:eastAsia="Times New Roman" w:hAnsi="Times New Roman" w:cs="Times New Roman"/>
                <w:sz w:val="28"/>
                <w:szCs w:val="28"/>
              </w:rPr>
              <w:t xml:space="preserve"> </w:t>
            </w:r>
            <w:r w:rsidR="008C5141" w:rsidRPr="00EB5C6B">
              <w:rPr>
                <w:rFonts w:ascii="Times New Roman" w:eastAsia="Times New Roman" w:hAnsi="Times New Roman" w:cs="Times New Roman"/>
                <w:sz w:val="28"/>
                <w:szCs w:val="28"/>
              </w:rPr>
              <w:t xml:space="preserve">письма и дата </w:t>
            </w:r>
            <w:r w:rsidR="00CA64AD">
              <w:rPr>
                <w:rFonts w:ascii="Times New Roman" w:eastAsia="Times New Roman" w:hAnsi="Times New Roman" w:cs="Times New Roman"/>
                <w:sz w:val="28"/>
                <w:szCs w:val="28"/>
              </w:rPr>
              <w:br/>
            </w:r>
            <w:r w:rsidR="008C5141" w:rsidRPr="00EB5C6B">
              <w:rPr>
                <w:rFonts w:ascii="Times New Roman" w:eastAsia="Times New Roman" w:hAnsi="Times New Roman" w:cs="Times New Roman"/>
                <w:sz w:val="28"/>
                <w:szCs w:val="28"/>
              </w:rPr>
              <w:t>при наличии)</w:t>
            </w:r>
          </w:p>
        </w:tc>
        <w:tc>
          <w:tcPr>
            <w:tcW w:w="5245" w:type="dxa"/>
            <w:tcBorders>
              <w:top w:val="single" w:sz="4" w:space="0" w:color="auto"/>
              <w:left w:val="single" w:sz="4" w:space="0" w:color="auto"/>
              <w:bottom w:val="single" w:sz="4" w:space="0" w:color="auto"/>
              <w:right w:val="single" w:sz="4" w:space="0" w:color="auto"/>
            </w:tcBorders>
            <w:hideMark/>
          </w:tcPr>
          <w:p w:rsidR="009D3E22" w:rsidRPr="00EB5C6B" w:rsidRDefault="008C5141" w:rsidP="009D3E22">
            <w:pPr>
              <w:widowControl w:val="0"/>
              <w:autoSpaceDE w:val="0"/>
              <w:autoSpaceDN w:val="0"/>
              <w:adjustRightInd w:val="0"/>
              <w:spacing w:after="0"/>
              <w:jc w:val="center"/>
              <w:rPr>
                <w:rFonts w:ascii="Times New Roman" w:eastAsia="Times New Roman" w:hAnsi="Times New Roman" w:cs="Times New Roman"/>
                <w:sz w:val="28"/>
                <w:szCs w:val="28"/>
              </w:rPr>
            </w:pPr>
            <w:r w:rsidRPr="00EB5C6B">
              <w:rPr>
                <w:rFonts w:ascii="Times New Roman" w:eastAsia="Times New Roman" w:hAnsi="Times New Roman" w:cs="Times New Roman"/>
                <w:sz w:val="28"/>
                <w:szCs w:val="28"/>
              </w:rPr>
              <w:t>Содержание замечания</w:t>
            </w:r>
          </w:p>
          <w:p w:rsidR="008C5141" w:rsidRPr="00EB5C6B" w:rsidRDefault="009253D8" w:rsidP="009253D8">
            <w:pPr>
              <w:widowControl w:val="0"/>
              <w:autoSpaceDE w:val="0"/>
              <w:autoSpaceDN w:val="0"/>
              <w:adjustRightInd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C5141" w:rsidRPr="00EB5C6B">
              <w:rPr>
                <w:rFonts w:ascii="Times New Roman" w:eastAsia="Times New Roman" w:hAnsi="Times New Roman" w:cs="Times New Roman"/>
                <w:sz w:val="28"/>
                <w:szCs w:val="28"/>
              </w:rPr>
              <w:t>предложения</w:t>
            </w:r>
            <w:r>
              <w:rPr>
                <w:rFonts w:ascii="Times New Roman" w:eastAsia="Times New Roman" w:hAnsi="Times New Roman" w:cs="Times New Roman"/>
                <w:sz w:val="28"/>
                <w:szCs w:val="28"/>
              </w:rPr>
              <w:t>)</w:t>
            </w:r>
          </w:p>
        </w:tc>
        <w:tc>
          <w:tcPr>
            <w:tcW w:w="3827" w:type="dxa"/>
            <w:tcBorders>
              <w:top w:val="single" w:sz="4" w:space="0" w:color="auto"/>
              <w:left w:val="single" w:sz="4" w:space="0" w:color="auto"/>
              <w:bottom w:val="single" w:sz="4" w:space="0" w:color="auto"/>
              <w:right w:val="single" w:sz="4" w:space="0" w:color="auto"/>
            </w:tcBorders>
            <w:hideMark/>
          </w:tcPr>
          <w:p w:rsidR="008C5141" w:rsidRPr="00F9375A" w:rsidRDefault="008C5141" w:rsidP="00CD7B91">
            <w:pPr>
              <w:widowControl w:val="0"/>
              <w:autoSpaceDE w:val="0"/>
              <w:autoSpaceDN w:val="0"/>
              <w:adjustRightInd w:val="0"/>
              <w:spacing w:after="0"/>
              <w:jc w:val="center"/>
              <w:rPr>
                <w:rFonts w:ascii="Times New Roman" w:eastAsia="Times New Roman" w:hAnsi="Times New Roman" w:cs="Times New Roman"/>
                <w:sz w:val="24"/>
                <w:szCs w:val="24"/>
              </w:rPr>
            </w:pPr>
            <w:r w:rsidRPr="00F9375A">
              <w:rPr>
                <w:rFonts w:ascii="Times New Roman" w:eastAsia="Times New Roman" w:hAnsi="Times New Roman" w:cs="Times New Roman"/>
                <w:sz w:val="24"/>
                <w:szCs w:val="24"/>
              </w:rPr>
              <w:t>Заключение по итогам рассмотрения</w:t>
            </w:r>
          </w:p>
        </w:tc>
      </w:tr>
      <w:tr w:rsidR="001967D6" w:rsidRPr="00985C31" w:rsidTr="001967D6">
        <w:trPr>
          <w:trHeight w:val="435"/>
        </w:trPr>
        <w:tc>
          <w:tcPr>
            <w:tcW w:w="567" w:type="dxa"/>
            <w:tcBorders>
              <w:top w:val="single" w:sz="4" w:space="0" w:color="auto"/>
              <w:left w:val="single" w:sz="4" w:space="0" w:color="auto"/>
              <w:bottom w:val="single" w:sz="4" w:space="0" w:color="auto"/>
              <w:right w:val="single" w:sz="4" w:space="0" w:color="auto"/>
            </w:tcBorders>
          </w:tcPr>
          <w:p w:rsidR="001967D6" w:rsidRPr="00985C31" w:rsidRDefault="001967D6" w:rsidP="001967D6">
            <w:pPr>
              <w:widowControl w:val="0"/>
              <w:autoSpaceDE w:val="0"/>
              <w:autoSpaceDN w:val="0"/>
              <w:adjustRightInd w:val="0"/>
              <w:spacing w:after="0" w:line="240" w:lineRule="auto"/>
              <w:jc w:val="center"/>
              <w:rPr>
                <w:rFonts w:ascii="Times New Roman" w:eastAsia="Times New Roman" w:hAnsi="Times New Roman" w:cs="Times New Roman"/>
                <w:sz w:val="24"/>
                <w:szCs w:val="26"/>
              </w:rPr>
            </w:pPr>
          </w:p>
        </w:tc>
        <w:tc>
          <w:tcPr>
            <w:tcW w:w="2126" w:type="dxa"/>
            <w:tcBorders>
              <w:top w:val="single" w:sz="4" w:space="0" w:color="auto"/>
              <w:left w:val="single" w:sz="4" w:space="0" w:color="auto"/>
              <w:bottom w:val="single" w:sz="4" w:space="0" w:color="auto"/>
              <w:right w:val="single" w:sz="4" w:space="0" w:color="auto"/>
            </w:tcBorders>
          </w:tcPr>
          <w:p w:rsidR="001967D6" w:rsidRPr="00985C31" w:rsidRDefault="001967D6" w:rsidP="001967D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6"/>
              </w:rPr>
            </w:pPr>
          </w:p>
        </w:tc>
        <w:tc>
          <w:tcPr>
            <w:tcW w:w="2835" w:type="dxa"/>
            <w:tcBorders>
              <w:top w:val="single" w:sz="4" w:space="0" w:color="auto"/>
              <w:left w:val="single" w:sz="4" w:space="0" w:color="auto"/>
              <w:bottom w:val="single" w:sz="4" w:space="0" w:color="auto"/>
              <w:right w:val="single" w:sz="4" w:space="0" w:color="auto"/>
            </w:tcBorders>
          </w:tcPr>
          <w:p w:rsidR="001967D6" w:rsidRPr="00985C31" w:rsidRDefault="001967D6" w:rsidP="001967D6">
            <w:pPr>
              <w:widowControl w:val="0"/>
              <w:autoSpaceDE w:val="0"/>
              <w:autoSpaceDN w:val="0"/>
              <w:adjustRightInd w:val="0"/>
              <w:spacing w:after="0" w:line="240" w:lineRule="auto"/>
              <w:jc w:val="center"/>
              <w:rPr>
                <w:rFonts w:ascii="Times New Roman" w:eastAsia="Times New Roman" w:hAnsi="Times New Roman" w:cs="Times New Roman"/>
                <w:sz w:val="24"/>
                <w:szCs w:val="26"/>
              </w:rPr>
            </w:pPr>
            <w:r>
              <w:rPr>
                <w:rFonts w:ascii="Times New Roman" w:eastAsia="Times New Roman" w:hAnsi="Times New Roman" w:cs="Times New Roman"/>
                <w:sz w:val="24"/>
                <w:szCs w:val="26"/>
              </w:rPr>
              <w:t>Китайская Народная Республика</w:t>
            </w:r>
          </w:p>
        </w:tc>
        <w:tc>
          <w:tcPr>
            <w:tcW w:w="5245" w:type="dxa"/>
            <w:tcBorders>
              <w:top w:val="single" w:sz="4" w:space="0" w:color="auto"/>
              <w:left w:val="single" w:sz="4" w:space="0" w:color="auto"/>
              <w:bottom w:val="single" w:sz="4" w:space="0" w:color="auto"/>
              <w:right w:val="single" w:sz="4" w:space="0" w:color="auto"/>
            </w:tcBorders>
          </w:tcPr>
          <w:p w:rsidR="001967D6" w:rsidRPr="00E05CC7" w:rsidRDefault="001967D6" w:rsidP="001967D6">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rPr>
            </w:pPr>
            <w:r w:rsidRPr="00E349F9">
              <w:rPr>
                <w:rFonts w:ascii="Times New Roman" w:eastAsia="Times New Roman" w:hAnsi="Times New Roman" w:cs="Times New Roman"/>
                <w:sz w:val="26"/>
                <w:szCs w:val="26"/>
              </w:rPr>
              <w:t>В проекте документа говорится, что болезнь влечет риск трансграничной передачи, что подтверждается вспышками заболевания пчел в Краснодарском к</w:t>
            </w:r>
            <w:bookmarkStart w:id="0" w:name="_GoBack"/>
            <w:bookmarkEnd w:id="0"/>
            <w:r w:rsidRPr="00E349F9">
              <w:rPr>
                <w:rFonts w:ascii="Times New Roman" w:eastAsia="Times New Roman" w:hAnsi="Times New Roman" w:cs="Times New Roman"/>
                <w:sz w:val="26"/>
                <w:szCs w:val="26"/>
              </w:rPr>
              <w:t xml:space="preserve">рае и участившихся случаев заболевания в странах Центральной Азии, поэтому клещ вида Tropilaelaps внесен в список подкарантинных объектов для стран-импортеров. При этом не разъясняются принципы определения географического охвата зон, свободных от болезней, период поддержания и требования к динамическому мониторингу статуса страны, свободной от болезней, а также механизм корректировки регионального уровня риска в случае </w:t>
            </w:r>
            <w:r w:rsidRPr="00E349F9">
              <w:rPr>
                <w:rFonts w:ascii="Times New Roman" w:eastAsia="Times New Roman" w:hAnsi="Times New Roman" w:cs="Times New Roman"/>
                <w:sz w:val="26"/>
                <w:szCs w:val="26"/>
              </w:rPr>
              <w:lastRenderedPageBreak/>
              <w:t>вспышки заболевания. В целях повышения научности и прозрачности предлагаем, во-первых, четко процитировать стандарты оценки риска болезней медоносных пчел в главе 9.5 Кодекса здоровья наземных животных ВОЗЖ и разъяснить эпидемиологическую модель, исследование адаптивности климата, а также данные по секвенированию генов для оценки вспышки заболевания. Во-вторых, учитывая неопределенность влияния изменения климата на распространение болезней, следует добавить «пункт о периодическом пересмотре», который позволит оценивать уровень риска каждые три года на основе последних отчетов о вспышках заболеваний и результатов научных исследований по модели качества, реализации и оценки (</w:t>
            </w:r>
            <w:r>
              <w:rPr>
                <w:rFonts w:ascii="Times New Roman" w:eastAsia="Times New Roman" w:hAnsi="Times New Roman" w:cs="Times New Roman"/>
                <w:sz w:val="26"/>
                <w:szCs w:val="26"/>
                <w:lang w:val="en-US"/>
              </w:rPr>
              <w:t>O</w:t>
            </w:r>
            <w:r w:rsidRPr="00E349F9">
              <w:rPr>
                <w:rFonts w:ascii="Times New Roman" w:eastAsia="Times New Roman" w:hAnsi="Times New Roman" w:cs="Times New Roman"/>
                <w:sz w:val="26"/>
                <w:szCs w:val="26"/>
              </w:rPr>
              <w:t>IE). Таким образом мы сможем избежать чрезмерного расширения карантинной зоны.</w:t>
            </w:r>
          </w:p>
        </w:tc>
        <w:tc>
          <w:tcPr>
            <w:tcW w:w="3827" w:type="dxa"/>
            <w:tcBorders>
              <w:top w:val="single" w:sz="4" w:space="0" w:color="auto"/>
              <w:left w:val="single" w:sz="4" w:space="0" w:color="auto"/>
              <w:bottom w:val="single" w:sz="4" w:space="0" w:color="auto"/>
              <w:right w:val="single" w:sz="4" w:space="0" w:color="auto"/>
            </w:tcBorders>
          </w:tcPr>
          <w:p w:rsidR="001967D6" w:rsidRPr="007B45A3" w:rsidRDefault="001967D6" w:rsidP="001967D6">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7B45A3">
              <w:rPr>
                <w:rFonts w:ascii="Times New Roman" w:eastAsia="Times New Roman" w:hAnsi="Times New Roman" w:cs="Times New Roman"/>
                <w:b/>
                <w:sz w:val="26"/>
                <w:szCs w:val="26"/>
              </w:rPr>
              <w:lastRenderedPageBreak/>
              <w:t>Отклонено</w:t>
            </w:r>
          </w:p>
          <w:p w:rsidR="001967D6" w:rsidRPr="0052289F" w:rsidRDefault="001967D6" w:rsidP="001967D6">
            <w:pPr>
              <w:widowControl w:val="0"/>
              <w:autoSpaceDE w:val="0"/>
              <w:autoSpaceDN w:val="0"/>
              <w:adjustRightInd w:val="0"/>
              <w:spacing w:after="0" w:line="240" w:lineRule="auto"/>
              <w:ind w:firstLine="350"/>
              <w:jc w:val="both"/>
              <w:rPr>
                <w:rFonts w:ascii="Times New Roman" w:eastAsia="Times New Roman" w:hAnsi="Times New Roman" w:cs="Times New Roman"/>
                <w:sz w:val="26"/>
                <w:szCs w:val="26"/>
              </w:rPr>
            </w:pPr>
            <w:r w:rsidRPr="0052289F">
              <w:rPr>
                <w:rFonts w:ascii="Times New Roman" w:eastAsia="Times New Roman" w:hAnsi="Times New Roman" w:cs="Times New Roman"/>
                <w:sz w:val="26"/>
                <w:szCs w:val="26"/>
              </w:rPr>
              <w:t>Согласно статьи 9.5.1. Кодекса здоровья наземных животных ВОЗЖ - принимая решение об импорте или транзите товаров, названных в настоящей главе, ветеринарный орган должен требовать соблюдения условий, установленных в настоящей главе, с учётом статуса популяции медоносных пчёл в экспортирующей стране или зоне по Tropilaelaps spp.</w:t>
            </w:r>
          </w:p>
          <w:p w:rsidR="001967D6" w:rsidRPr="0052289F" w:rsidRDefault="001967D6" w:rsidP="001967D6">
            <w:pPr>
              <w:widowControl w:val="0"/>
              <w:autoSpaceDE w:val="0"/>
              <w:autoSpaceDN w:val="0"/>
              <w:adjustRightInd w:val="0"/>
              <w:spacing w:after="0" w:line="240" w:lineRule="auto"/>
              <w:ind w:firstLine="350"/>
              <w:jc w:val="both"/>
              <w:rPr>
                <w:rFonts w:ascii="Times New Roman" w:eastAsia="Times New Roman" w:hAnsi="Times New Roman" w:cs="Times New Roman"/>
                <w:sz w:val="26"/>
                <w:szCs w:val="26"/>
              </w:rPr>
            </w:pPr>
            <w:r w:rsidRPr="0052289F">
              <w:rPr>
                <w:rFonts w:ascii="Times New Roman" w:eastAsia="Times New Roman" w:hAnsi="Times New Roman" w:cs="Times New Roman"/>
                <w:sz w:val="26"/>
                <w:szCs w:val="26"/>
              </w:rPr>
              <w:lastRenderedPageBreak/>
              <w:t xml:space="preserve">Учитывая, что до 2021 года тропилелапсоз у медоносных пчел регистрировался только в странах южной Азии и не регистрировался в странах Евразии, при ввозе на территорию ЕАЭС требовалось подтверждение того, что медоносные пчелы прошли проверку, гарантирующую отсутствие вредителей, поражающих медоносных пчел, в том числе Tropilaelaps spp. В связи с появлением клеща Тропилелапсоза на территориях Грузии, Узбекистана, Казахстана появился риск его распространения на территории государств – членов Союза. Для составления эпидемиологической модели исследований адаптивности климата, а также данные по секвенированию генов для оценки вспышки заболевания в настоящее время не представляется возможным ввиду недостатка исследований о биологических и адаптационных особенностях клеща рода Tropilaelaps spp. Ранее считалось, он не может </w:t>
            </w:r>
            <w:r w:rsidRPr="0052289F">
              <w:rPr>
                <w:rFonts w:ascii="Times New Roman" w:eastAsia="Times New Roman" w:hAnsi="Times New Roman" w:cs="Times New Roman"/>
                <w:sz w:val="26"/>
                <w:szCs w:val="26"/>
              </w:rPr>
              <w:lastRenderedPageBreak/>
              <w:t>обитать в пчелиных семьях, где отсутствует расплод пчел, контроль за его наличием в пчелиных семьях на разных территориях отсутствовал. Вместе с тем, проведена оценка риска, в ходе которой определены все потенциальные факторы появления Tropilaelaps spp. и их динамика. Следует отметить, что в 2021 году клещ был обнаружен в пчелиных семьях на территории России, в 2022 году в Узбекистане, 2024 году в Казахстане и Грузии, что подтверждает распространение клеща в севро-западном направлении от стран его эндемичного обитания. Что и обусловливает введение нормы контроля за территорией происхождения пчелиных семей и маток медоносных пчел.</w:t>
            </w:r>
          </w:p>
          <w:p w:rsidR="001967D6" w:rsidRPr="0052289F" w:rsidRDefault="001967D6" w:rsidP="001967D6">
            <w:pPr>
              <w:widowControl w:val="0"/>
              <w:autoSpaceDE w:val="0"/>
              <w:autoSpaceDN w:val="0"/>
              <w:adjustRightInd w:val="0"/>
              <w:spacing w:after="0" w:line="240" w:lineRule="auto"/>
              <w:ind w:firstLine="350"/>
              <w:jc w:val="both"/>
              <w:rPr>
                <w:rFonts w:ascii="Times New Roman" w:eastAsia="Times New Roman" w:hAnsi="Times New Roman" w:cs="Times New Roman"/>
                <w:sz w:val="26"/>
                <w:szCs w:val="26"/>
              </w:rPr>
            </w:pPr>
            <w:r w:rsidRPr="0052289F">
              <w:rPr>
                <w:rFonts w:ascii="Times New Roman" w:eastAsia="Times New Roman" w:hAnsi="Times New Roman" w:cs="Times New Roman"/>
                <w:sz w:val="26"/>
                <w:szCs w:val="26"/>
              </w:rPr>
              <w:t xml:space="preserve">Согласно Кодекса ВОЗЖ определение риска – это этап анализа, на котором осуществляется попытка описать риск, связываемый с опасностью. Определение риска может быть качественным и количественным. Качественные методики не требуют обращения </w:t>
            </w:r>
            <w:r w:rsidRPr="0052289F">
              <w:rPr>
                <w:rFonts w:ascii="Times New Roman" w:eastAsia="Times New Roman" w:hAnsi="Times New Roman" w:cs="Times New Roman"/>
                <w:sz w:val="26"/>
                <w:szCs w:val="26"/>
              </w:rPr>
              <w:lastRenderedPageBreak/>
              <w:t>к математическим моделям, благодаря чему их легче использовать при принятии текущих решений. Ни один из методов определения риска при импорте не является универсальным и в зависимости от обстоятельств, тот или иной метод может оказаться приоритетным.</w:t>
            </w:r>
          </w:p>
          <w:p w:rsidR="001967D6" w:rsidRPr="0052289F" w:rsidRDefault="001967D6" w:rsidP="001967D6">
            <w:pPr>
              <w:widowControl w:val="0"/>
              <w:autoSpaceDE w:val="0"/>
              <w:autoSpaceDN w:val="0"/>
              <w:adjustRightInd w:val="0"/>
              <w:spacing w:after="0" w:line="240" w:lineRule="auto"/>
              <w:ind w:firstLine="350"/>
              <w:jc w:val="both"/>
              <w:rPr>
                <w:rFonts w:ascii="Times New Roman" w:eastAsia="Times New Roman" w:hAnsi="Times New Roman" w:cs="Times New Roman"/>
                <w:sz w:val="26"/>
                <w:szCs w:val="26"/>
              </w:rPr>
            </w:pPr>
            <w:r w:rsidRPr="0052289F">
              <w:rPr>
                <w:rFonts w:ascii="Times New Roman" w:eastAsia="Times New Roman" w:hAnsi="Times New Roman" w:cs="Times New Roman"/>
                <w:sz w:val="26"/>
                <w:szCs w:val="26"/>
              </w:rPr>
              <w:t>В случае с Tropilaelaps spp. качественного определения риска достаточно. Согласно статья 9.5.3. Кодекса ВОЗЖ статус страны или зоны по Tropilaelaps spp. определяется на основании заключения ветеринарного органа или иного компетентного органа, на который возложена ответственность за декларацию и контроль болезней медоносных пчёл, располагающий информацией и полномочиями в отношении всех товарных пасек страны.</w:t>
            </w:r>
          </w:p>
          <w:p w:rsidR="001967D6" w:rsidRPr="00EB1FC8" w:rsidRDefault="001967D6" w:rsidP="001967D6">
            <w:pPr>
              <w:widowControl w:val="0"/>
              <w:autoSpaceDE w:val="0"/>
              <w:autoSpaceDN w:val="0"/>
              <w:adjustRightInd w:val="0"/>
              <w:spacing w:after="0" w:line="240" w:lineRule="auto"/>
              <w:ind w:firstLine="350"/>
              <w:jc w:val="both"/>
              <w:rPr>
                <w:rFonts w:ascii="Times New Roman" w:eastAsia="Times New Roman" w:hAnsi="Times New Roman" w:cs="Times New Roman"/>
                <w:sz w:val="26"/>
                <w:szCs w:val="26"/>
              </w:rPr>
            </w:pPr>
            <w:r w:rsidRPr="0052289F">
              <w:rPr>
                <w:rFonts w:ascii="Times New Roman" w:eastAsia="Times New Roman" w:hAnsi="Times New Roman" w:cs="Times New Roman"/>
                <w:sz w:val="26"/>
                <w:szCs w:val="26"/>
              </w:rPr>
              <w:t xml:space="preserve">Актуализация единых ветеринарных требований ЕАЭС осуществляется на постоянной основе с учетом корректировки рекомендаций ВОЗЖ, поэтому нецелесообразно устанавливать </w:t>
            </w:r>
            <w:r w:rsidRPr="0052289F">
              <w:rPr>
                <w:rFonts w:ascii="Times New Roman" w:eastAsia="Times New Roman" w:hAnsi="Times New Roman" w:cs="Times New Roman"/>
                <w:sz w:val="26"/>
                <w:szCs w:val="26"/>
              </w:rPr>
              <w:lastRenderedPageBreak/>
              <w:t>трехлетний период для пересмотра требований.</w:t>
            </w:r>
            <w:r w:rsidRPr="007B45A3">
              <w:rPr>
                <w:rFonts w:ascii="Times New Roman" w:eastAsia="Times New Roman" w:hAnsi="Times New Roman" w:cs="Times New Roman"/>
                <w:sz w:val="26"/>
                <w:szCs w:val="26"/>
              </w:rPr>
              <w:t xml:space="preserve"> </w:t>
            </w:r>
          </w:p>
        </w:tc>
      </w:tr>
      <w:tr w:rsidR="001967D6" w:rsidRPr="00985C31" w:rsidTr="001967D6">
        <w:trPr>
          <w:trHeight w:val="435"/>
        </w:trPr>
        <w:tc>
          <w:tcPr>
            <w:tcW w:w="567" w:type="dxa"/>
            <w:tcBorders>
              <w:top w:val="single" w:sz="4" w:space="0" w:color="auto"/>
              <w:left w:val="single" w:sz="4" w:space="0" w:color="auto"/>
              <w:bottom w:val="single" w:sz="4" w:space="0" w:color="auto"/>
              <w:right w:val="single" w:sz="4" w:space="0" w:color="auto"/>
            </w:tcBorders>
          </w:tcPr>
          <w:p w:rsidR="001967D6" w:rsidRPr="00985C31" w:rsidRDefault="001967D6" w:rsidP="001967D6">
            <w:pPr>
              <w:widowControl w:val="0"/>
              <w:autoSpaceDE w:val="0"/>
              <w:autoSpaceDN w:val="0"/>
              <w:adjustRightInd w:val="0"/>
              <w:spacing w:after="0" w:line="240" w:lineRule="auto"/>
              <w:jc w:val="center"/>
              <w:rPr>
                <w:rFonts w:ascii="Times New Roman" w:eastAsia="Times New Roman" w:hAnsi="Times New Roman" w:cs="Times New Roman"/>
                <w:sz w:val="24"/>
                <w:szCs w:val="26"/>
              </w:rPr>
            </w:pPr>
          </w:p>
        </w:tc>
        <w:tc>
          <w:tcPr>
            <w:tcW w:w="2126" w:type="dxa"/>
            <w:tcBorders>
              <w:top w:val="single" w:sz="4" w:space="0" w:color="auto"/>
              <w:left w:val="single" w:sz="4" w:space="0" w:color="auto"/>
              <w:bottom w:val="single" w:sz="4" w:space="0" w:color="auto"/>
              <w:right w:val="single" w:sz="4" w:space="0" w:color="auto"/>
            </w:tcBorders>
          </w:tcPr>
          <w:p w:rsidR="001967D6" w:rsidRPr="00985C31" w:rsidRDefault="001967D6" w:rsidP="001967D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6"/>
              </w:rPr>
            </w:pPr>
          </w:p>
        </w:tc>
        <w:tc>
          <w:tcPr>
            <w:tcW w:w="2835" w:type="dxa"/>
            <w:tcBorders>
              <w:top w:val="single" w:sz="4" w:space="0" w:color="auto"/>
              <w:left w:val="single" w:sz="4" w:space="0" w:color="auto"/>
              <w:bottom w:val="single" w:sz="4" w:space="0" w:color="auto"/>
              <w:right w:val="single" w:sz="4" w:space="0" w:color="auto"/>
            </w:tcBorders>
          </w:tcPr>
          <w:p w:rsidR="001967D6" w:rsidRDefault="001967D6" w:rsidP="001967D6">
            <w:pPr>
              <w:widowControl w:val="0"/>
              <w:autoSpaceDE w:val="0"/>
              <w:autoSpaceDN w:val="0"/>
              <w:adjustRightInd w:val="0"/>
              <w:spacing w:after="0" w:line="240" w:lineRule="auto"/>
              <w:jc w:val="center"/>
              <w:rPr>
                <w:rFonts w:ascii="Times New Roman" w:eastAsia="Times New Roman" w:hAnsi="Times New Roman" w:cs="Times New Roman"/>
                <w:sz w:val="24"/>
                <w:szCs w:val="26"/>
              </w:rPr>
            </w:pPr>
            <w:r>
              <w:rPr>
                <w:rFonts w:ascii="Times New Roman" w:eastAsia="Times New Roman" w:hAnsi="Times New Roman" w:cs="Times New Roman"/>
                <w:sz w:val="24"/>
                <w:szCs w:val="26"/>
              </w:rPr>
              <w:t>Китайская Народная Республика</w:t>
            </w:r>
          </w:p>
        </w:tc>
        <w:tc>
          <w:tcPr>
            <w:tcW w:w="5245" w:type="dxa"/>
            <w:tcBorders>
              <w:top w:val="single" w:sz="4" w:space="0" w:color="auto"/>
              <w:left w:val="single" w:sz="4" w:space="0" w:color="auto"/>
              <w:bottom w:val="single" w:sz="4" w:space="0" w:color="auto"/>
              <w:right w:val="single" w:sz="4" w:space="0" w:color="auto"/>
            </w:tcBorders>
          </w:tcPr>
          <w:p w:rsidR="001967D6" w:rsidRPr="00E349F9" w:rsidRDefault="001967D6" w:rsidP="001967D6">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rPr>
            </w:pPr>
            <w:r w:rsidRPr="00E349F9">
              <w:rPr>
                <w:rFonts w:ascii="Times New Roman" w:eastAsia="Times New Roman" w:hAnsi="Times New Roman" w:cs="Times New Roman"/>
                <w:sz w:val="26"/>
                <w:szCs w:val="26"/>
              </w:rPr>
              <w:t>Проект документа требует от стран-экспортеров предоставлять «свидетельства о состоянии здоровья, подтверждающие, что медоносные пчелы происходят из районов, свободных от клеща вида Tropilaelaps», при этом не уточняются стандарты испытаний, квалификация лабораторий и форму свидетельства. В настоящее время китайские экспортные предприятия не имеют эталонного шаблона, что может привести к задержкам при таможенном оформлении по причине несоответствия содержания свидетельства установленным требованиям. Рекомендуется включить ссылку на ПЦР или иммуноферментный анализ, рекомендованные ВОЗЖ, внести уточнение о том, что лаборатория должна пройти сертификацию ISO/IEC 17025, а также указывать в свидетельстве название и квалификационный номер органа, проводившего тестирование. При этом отмечается, что в Китае действует карантинная система для экспорта меда, которая соответствует требованиям ВОЗЖ. Однако если в рамках проекта не будут приняты официальные ветеринарные свидетельства Китая, предприятиям придется проводить повторные тестирования и сертификацию, а также увеличивать расходы на экспорт.</w:t>
            </w:r>
          </w:p>
        </w:tc>
        <w:tc>
          <w:tcPr>
            <w:tcW w:w="3827" w:type="dxa"/>
            <w:tcBorders>
              <w:top w:val="single" w:sz="4" w:space="0" w:color="auto"/>
              <w:left w:val="single" w:sz="4" w:space="0" w:color="auto"/>
              <w:bottom w:val="single" w:sz="4" w:space="0" w:color="auto"/>
              <w:right w:val="single" w:sz="4" w:space="0" w:color="auto"/>
            </w:tcBorders>
          </w:tcPr>
          <w:p w:rsidR="001967D6" w:rsidRPr="007B45A3" w:rsidRDefault="001967D6" w:rsidP="001967D6">
            <w:pPr>
              <w:widowControl w:val="0"/>
              <w:autoSpaceDE w:val="0"/>
              <w:autoSpaceDN w:val="0"/>
              <w:adjustRightInd w:val="0"/>
              <w:spacing w:after="0" w:line="240" w:lineRule="auto"/>
              <w:ind w:firstLine="209"/>
              <w:jc w:val="center"/>
              <w:rPr>
                <w:rFonts w:ascii="Times New Roman" w:eastAsia="Times New Roman" w:hAnsi="Times New Roman" w:cs="Times New Roman"/>
                <w:b/>
                <w:sz w:val="26"/>
                <w:szCs w:val="26"/>
              </w:rPr>
            </w:pPr>
            <w:r w:rsidRPr="007B45A3">
              <w:rPr>
                <w:rFonts w:ascii="Times New Roman" w:eastAsia="Times New Roman" w:hAnsi="Times New Roman" w:cs="Times New Roman"/>
                <w:b/>
                <w:sz w:val="26"/>
                <w:szCs w:val="26"/>
              </w:rPr>
              <w:t>Отклонено</w:t>
            </w:r>
          </w:p>
          <w:p w:rsidR="001967D6" w:rsidRPr="00DC081B" w:rsidRDefault="001967D6" w:rsidP="001967D6">
            <w:pPr>
              <w:pStyle w:val="1"/>
              <w:spacing w:after="0"/>
              <w:ind w:firstLine="209"/>
              <w:jc w:val="both"/>
              <w:rPr>
                <w:rFonts w:ascii="Times New Roman" w:hAnsi="Times New Roman" w:cs="Times New Roman"/>
                <w:sz w:val="26"/>
                <w:szCs w:val="26"/>
              </w:rPr>
            </w:pPr>
            <w:r w:rsidRPr="00DC081B">
              <w:rPr>
                <w:rFonts w:ascii="Times New Roman" w:hAnsi="Times New Roman" w:cs="Times New Roman"/>
                <w:sz w:val="26"/>
                <w:szCs w:val="26"/>
              </w:rPr>
              <w:t>Данный документ направлен на безопасность экспорта пчелиных семей, пакетов и пчелиных маток медоносных пчел и не имеет отношение к регулированию контролю качества и безопасности меда, соответственно китайским экспортным предприятиям не требуется вносить изменения в содержание ветеринарных свидетельств при экспорте меда.</w:t>
            </w:r>
          </w:p>
          <w:p w:rsidR="001967D6" w:rsidRDefault="001967D6" w:rsidP="001967D6">
            <w:pPr>
              <w:widowControl w:val="0"/>
              <w:autoSpaceDE w:val="0"/>
              <w:autoSpaceDN w:val="0"/>
              <w:adjustRightInd w:val="0"/>
              <w:spacing w:after="0" w:line="240" w:lineRule="auto"/>
              <w:ind w:firstLine="209"/>
              <w:jc w:val="both"/>
              <w:rPr>
                <w:rFonts w:ascii="Times New Roman" w:hAnsi="Times New Roman" w:cs="Times New Roman"/>
                <w:sz w:val="26"/>
                <w:szCs w:val="26"/>
              </w:rPr>
            </w:pPr>
            <w:r>
              <w:rPr>
                <w:rFonts w:ascii="Times New Roman" w:hAnsi="Times New Roman" w:cs="Times New Roman"/>
                <w:sz w:val="26"/>
                <w:szCs w:val="26"/>
              </w:rPr>
              <w:t xml:space="preserve">Форма ветеринарного сертификата (форма № 18) для экспорта на таможенную территорию Союза </w:t>
            </w:r>
            <w:r w:rsidRPr="00DC081B">
              <w:rPr>
                <w:rFonts w:ascii="Times New Roman" w:hAnsi="Times New Roman" w:cs="Times New Roman"/>
                <w:sz w:val="26"/>
                <w:szCs w:val="26"/>
              </w:rPr>
              <w:t>пчелиных семей, пакетов и пчелиных маток медоносных пчел</w:t>
            </w:r>
            <w:r>
              <w:rPr>
                <w:rFonts w:ascii="Times New Roman" w:hAnsi="Times New Roman" w:cs="Times New Roman"/>
                <w:sz w:val="26"/>
                <w:szCs w:val="26"/>
              </w:rPr>
              <w:t xml:space="preserve"> утверждена Решением Комиссии Таможенного союза от 07.04.2011 № 607.</w:t>
            </w:r>
          </w:p>
          <w:p w:rsidR="001967D6" w:rsidRPr="00EB1FC8" w:rsidRDefault="001967D6" w:rsidP="001967D6">
            <w:pPr>
              <w:widowControl w:val="0"/>
              <w:autoSpaceDE w:val="0"/>
              <w:autoSpaceDN w:val="0"/>
              <w:adjustRightInd w:val="0"/>
              <w:spacing w:after="0" w:line="240" w:lineRule="auto"/>
              <w:ind w:firstLine="209"/>
              <w:jc w:val="both"/>
              <w:rPr>
                <w:rFonts w:ascii="Times New Roman" w:eastAsia="Times New Roman" w:hAnsi="Times New Roman" w:cs="Times New Roman"/>
                <w:sz w:val="26"/>
                <w:szCs w:val="26"/>
              </w:rPr>
            </w:pPr>
            <w:r w:rsidRPr="00DC081B">
              <w:rPr>
                <w:rFonts w:ascii="Times New Roman" w:hAnsi="Times New Roman" w:cs="Times New Roman"/>
                <w:sz w:val="26"/>
                <w:szCs w:val="26"/>
              </w:rPr>
              <w:t>Диагностика заболевания тропилелапсоз описана в главе 3.2.</w:t>
            </w:r>
            <w:r>
              <w:rPr>
                <w:rFonts w:ascii="Times New Roman" w:hAnsi="Times New Roman" w:cs="Times New Roman"/>
                <w:sz w:val="26"/>
                <w:szCs w:val="26"/>
              </w:rPr>
              <w:t>5</w:t>
            </w:r>
            <w:r w:rsidRPr="00DC081B">
              <w:rPr>
                <w:rFonts w:ascii="Times New Roman" w:hAnsi="Times New Roman" w:cs="Times New Roman"/>
                <w:sz w:val="26"/>
                <w:szCs w:val="26"/>
              </w:rPr>
              <w:t>. Рукводств</w:t>
            </w:r>
            <w:r>
              <w:rPr>
                <w:rFonts w:ascii="Times New Roman" w:hAnsi="Times New Roman" w:cs="Times New Roman"/>
                <w:sz w:val="26"/>
                <w:szCs w:val="26"/>
              </w:rPr>
              <w:t>а</w:t>
            </w:r>
            <w:r w:rsidRPr="00DC081B">
              <w:rPr>
                <w:rFonts w:ascii="Times New Roman" w:hAnsi="Times New Roman" w:cs="Times New Roman"/>
                <w:sz w:val="26"/>
                <w:szCs w:val="26"/>
              </w:rPr>
              <w:t xml:space="preserve"> </w:t>
            </w:r>
            <w:r>
              <w:rPr>
                <w:rFonts w:ascii="Times New Roman" w:hAnsi="Times New Roman" w:cs="Times New Roman"/>
                <w:sz w:val="26"/>
                <w:szCs w:val="26"/>
              </w:rPr>
              <w:t>ВОЗЖ</w:t>
            </w:r>
            <w:r w:rsidRPr="00DC081B">
              <w:rPr>
                <w:rFonts w:ascii="Times New Roman" w:hAnsi="Times New Roman" w:cs="Times New Roman"/>
                <w:sz w:val="26"/>
                <w:szCs w:val="26"/>
              </w:rPr>
              <w:t xml:space="preserve"> по диагностическим тестам и вакцинам для наземных животных</w:t>
            </w:r>
            <w:r>
              <w:rPr>
                <w:rFonts w:ascii="Times New Roman" w:hAnsi="Times New Roman" w:cs="Times New Roman"/>
                <w:sz w:val="26"/>
                <w:szCs w:val="26"/>
              </w:rPr>
              <w:t xml:space="preserve"> </w:t>
            </w:r>
            <w:r w:rsidRPr="00DC081B">
              <w:rPr>
                <w:rFonts w:ascii="Times New Roman" w:hAnsi="Times New Roman" w:cs="Times New Roman"/>
                <w:sz w:val="26"/>
                <w:szCs w:val="26"/>
              </w:rPr>
              <w:t xml:space="preserve">- инфестация медоносных пчел </w:t>
            </w:r>
            <w:r w:rsidRPr="00DC081B">
              <w:rPr>
                <w:rFonts w:ascii="Times New Roman" w:hAnsi="Times New Roman" w:cs="Times New Roman"/>
                <w:i/>
                <w:sz w:val="26"/>
                <w:szCs w:val="26"/>
                <w:lang w:val="en-US"/>
              </w:rPr>
              <w:t>T</w:t>
            </w:r>
            <w:r w:rsidRPr="00DC081B">
              <w:rPr>
                <w:rFonts w:ascii="Times New Roman" w:hAnsi="Times New Roman" w:cs="Times New Roman"/>
                <w:i/>
                <w:sz w:val="26"/>
                <w:szCs w:val="26"/>
              </w:rPr>
              <w:t>ropilaelaps</w:t>
            </w:r>
            <w:r w:rsidRPr="00DC081B">
              <w:rPr>
                <w:rFonts w:ascii="Times New Roman" w:hAnsi="Times New Roman" w:cs="Times New Roman"/>
                <w:sz w:val="26"/>
                <w:szCs w:val="26"/>
              </w:rPr>
              <w:t xml:space="preserve"> spp., для выявления данного </w:t>
            </w:r>
            <w:r w:rsidRPr="00DC081B">
              <w:rPr>
                <w:rFonts w:ascii="Times New Roman" w:hAnsi="Times New Roman" w:cs="Times New Roman"/>
                <w:sz w:val="26"/>
                <w:szCs w:val="26"/>
              </w:rPr>
              <w:lastRenderedPageBreak/>
              <w:t>заболевания достаточно морфологического метода диагно</w:t>
            </w:r>
            <w:r w:rsidRPr="00DC081B">
              <w:rPr>
                <w:rFonts w:ascii="Times New Roman" w:hAnsi="Times New Roman" w:cs="Times New Roman"/>
                <w:sz w:val="26"/>
                <w:szCs w:val="26"/>
                <w:lang w:val="en-US"/>
              </w:rPr>
              <w:t>c</w:t>
            </w:r>
            <w:r w:rsidRPr="00DC081B">
              <w:rPr>
                <w:rFonts w:ascii="Times New Roman" w:hAnsi="Times New Roman" w:cs="Times New Roman"/>
                <w:sz w:val="26"/>
                <w:szCs w:val="26"/>
              </w:rPr>
              <w:t xml:space="preserve">тики, который позволяет выявить клеща рода </w:t>
            </w:r>
            <w:r w:rsidRPr="00DC081B">
              <w:rPr>
                <w:rFonts w:ascii="Times New Roman" w:hAnsi="Times New Roman" w:cs="Times New Roman"/>
                <w:i/>
                <w:sz w:val="26"/>
                <w:szCs w:val="26"/>
                <w:lang w:val="en-US"/>
              </w:rPr>
              <w:t>T</w:t>
            </w:r>
            <w:r w:rsidRPr="00DC081B">
              <w:rPr>
                <w:rFonts w:ascii="Times New Roman" w:hAnsi="Times New Roman" w:cs="Times New Roman"/>
                <w:i/>
                <w:sz w:val="26"/>
                <w:szCs w:val="26"/>
              </w:rPr>
              <w:t xml:space="preserve">ropilaelaps </w:t>
            </w:r>
            <w:r w:rsidRPr="00DC081B">
              <w:rPr>
                <w:rFonts w:ascii="Times New Roman" w:hAnsi="Times New Roman" w:cs="Times New Roman"/>
                <w:sz w:val="26"/>
                <w:szCs w:val="26"/>
              </w:rPr>
              <w:t xml:space="preserve">spp., молекулярная идентификация является более затратным методом и чаще используется для идентификации вида клеща </w:t>
            </w:r>
            <w:r w:rsidRPr="00DC081B">
              <w:rPr>
                <w:rFonts w:ascii="Times New Roman" w:hAnsi="Times New Roman" w:cs="Times New Roman"/>
                <w:i/>
                <w:sz w:val="26"/>
                <w:szCs w:val="26"/>
                <w:lang w:val="en-US"/>
              </w:rPr>
              <w:t>T</w:t>
            </w:r>
            <w:r w:rsidRPr="00DC081B">
              <w:rPr>
                <w:rFonts w:ascii="Times New Roman" w:hAnsi="Times New Roman" w:cs="Times New Roman"/>
                <w:i/>
                <w:sz w:val="26"/>
                <w:szCs w:val="26"/>
              </w:rPr>
              <w:t>opilaelaps</w:t>
            </w:r>
            <w:r w:rsidRPr="00DC081B">
              <w:rPr>
                <w:rFonts w:ascii="Times New Roman" w:hAnsi="Times New Roman" w:cs="Times New Roman"/>
                <w:sz w:val="26"/>
                <w:szCs w:val="26"/>
              </w:rPr>
              <w:t xml:space="preserve"> spp., что не является необходимым.</w:t>
            </w:r>
          </w:p>
        </w:tc>
      </w:tr>
      <w:tr w:rsidR="001967D6" w:rsidRPr="00985C31" w:rsidTr="001967D6">
        <w:trPr>
          <w:trHeight w:val="435"/>
        </w:trPr>
        <w:tc>
          <w:tcPr>
            <w:tcW w:w="567" w:type="dxa"/>
            <w:tcBorders>
              <w:top w:val="single" w:sz="4" w:space="0" w:color="auto"/>
              <w:left w:val="single" w:sz="4" w:space="0" w:color="auto"/>
              <w:bottom w:val="single" w:sz="4" w:space="0" w:color="auto"/>
              <w:right w:val="single" w:sz="4" w:space="0" w:color="auto"/>
            </w:tcBorders>
          </w:tcPr>
          <w:p w:rsidR="001967D6" w:rsidRPr="00985C31" w:rsidRDefault="001967D6" w:rsidP="001967D6">
            <w:pPr>
              <w:widowControl w:val="0"/>
              <w:autoSpaceDE w:val="0"/>
              <w:autoSpaceDN w:val="0"/>
              <w:adjustRightInd w:val="0"/>
              <w:spacing w:after="0" w:line="240" w:lineRule="auto"/>
              <w:jc w:val="center"/>
              <w:rPr>
                <w:rFonts w:ascii="Times New Roman" w:eastAsia="Times New Roman" w:hAnsi="Times New Roman" w:cs="Times New Roman"/>
                <w:sz w:val="24"/>
                <w:szCs w:val="26"/>
              </w:rPr>
            </w:pPr>
          </w:p>
        </w:tc>
        <w:tc>
          <w:tcPr>
            <w:tcW w:w="2126" w:type="dxa"/>
            <w:tcBorders>
              <w:top w:val="single" w:sz="4" w:space="0" w:color="auto"/>
              <w:left w:val="single" w:sz="4" w:space="0" w:color="auto"/>
              <w:bottom w:val="single" w:sz="4" w:space="0" w:color="auto"/>
              <w:right w:val="single" w:sz="4" w:space="0" w:color="auto"/>
            </w:tcBorders>
          </w:tcPr>
          <w:p w:rsidR="001967D6" w:rsidRPr="00985C31" w:rsidRDefault="001967D6" w:rsidP="001967D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6"/>
              </w:rPr>
            </w:pPr>
          </w:p>
        </w:tc>
        <w:tc>
          <w:tcPr>
            <w:tcW w:w="2835" w:type="dxa"/>
            <w:tcBorders>
              <w:top w:val="single" w:sz="4" w:space="0" w:color="auto"/>
              <w:left w:val="single" w:sz="4" w:space="0" w:color="auto"/>
              <w:bottom w:val="single" w:sz="4" w:space="0" w:color="auto"/>
              <w:right w:val="single" w:sz="4" w:space="0" w:color="auto"/>
            </w:tcBorders>
          </w:tcPr>
          <w:p w:rsidR="001967D6" w:rsidRDefault="001967D6" w:rsidP="001967D6">
            <w:pPr>
              <w:widowControl w:val="0"/>
              <w:autoSpaceDE w:val="0"/>
              <w:autoSpaceDN w:val="0"/>
              <w:adjustRightInd w:val="0"/>
              <w:spacing w:after="0" w:line="240" w:lineRule="auto"/>
              <w:jc w:val="center"/>
              <w:rPr>
                <w:rFonts w:ascii="Times New Roman" w:eastAsia="Times New Roman" w:hAnsi="Times New Roman" w:cs="Times New Roman"/>
                <w:sz w:val="24"/>
                <w:szCs w:val="26"/>
              </w:rPr>
            </w:pPr>
            <w:r>
              <w:rPr>
                <w:rFonts w:ascii="Times New Roman" w:eastAsia="Times New Roman" w:hAnsi="Times New Roman" w:cs="Times New Roman"/>
                <w:sz w:val="24"/>
                <w:szCs w:val="26"/>
              </w:rPr>
              <w:t>Китайская Народная Республика</w:t>
            </w:r>
          </w:p>
        </w:tc>
        <w:tc>
          <w:tcPr>
            <w:tcW w:w="5245" w:type="dxa"/>
            <w:tcBorders>
              <w:top w:val="single" w:sz="4" w:space="0" w:color="auto"/>
              <w:left w:val="single" w:sz="4" w:space="0" w:color="auto"/>
              <w:bottom w:val="single" w:sz="4" w:space="0" w:color="auto"/>
              <w:right w:val="single" w:sz="4" w:space="0" w:color="auto"/>
            </w:tcBorders>
          </w:tcPr>
          <w:p w:rsidR="001967D6" w:rsidRPr="00E349F9" w:rsidRDefault="001967D6" w:rsidP="001967D6">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rPr>
            </w:pPr>
            <w:r w:rsidRPr="00E349F9">
              <w:rPr>
                <w:rFonts w:ascii="Times New Roman" w:eastAsia="Times New Roman" w:hAnsi="Times New Roman" w:cs="Times New Roman"/>
                <w:sz w:val="26"/>
                <w:szCs w:val="26"/>
              </w:rPr>
              <w:t>Решение вступит в силу через 30 дней после его опубликования, без какого-либо переходного периода. Рекомендуется продлить срок его вступления в силу. Учитывая, что странам-экспортерам необходимо скорректировать карантинные процедуры и обновить формы свидетельств, рекомендуется продлить срок вступления в силу до 90 дней после его опубликования и установить 30-дневный период отсрочки для отгруженных товаров. Если свидетельства на товары не удается получить своевременно по причине форс-мажорных обстоятельств, необходимо разрешить выдачу дополнительных свидетельств и предоставить освобождение от штрафов.</w:t>
            </w:r>
          </w:p>
        </w:tc>
        <w:tc>
          <w:tcPr>
            <w:tcW w:w="3827" w:type="dxa"/>
            <w:tcBorders>
              <w:top w:val="single" w:sz="4" w:space="0" w:color="auto"/>
              <w:left w:val="single" w:sz="4" w:space="0" w:color="auto"/>
              <w:bottom w:val="single" w:sz="4" w:space="0" w:color="auto"/>
              <w:right w:val="single" w:sz="4" w:space="0" w:color="auto"/>
            </w:tcBorders>
          </w:tcPr>
          <w:p w:rsidR="001967D6" w:rsidRDefault="001967D6" w:rsidP="001967D6">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DC081B">
              <w:rPr>
                <w:rFonts w:ascii="Times New Roman" w:eastAsia="Times New Roman" w:hAnsi="Times New Roman" w:cs="Times New Roman"/>
                <w:b/>
                <w:sz w:val="26"/>
                <w:szCs w:val="26"/>
              </w:rPr>
              <w:t>Учтено</w:t>
            </w:r>
          </w:p>
          <w:p w:rsidR="001967D6" w:rsidRPr="00DC081B" w:rsidRDefault="001967D6" w:rsidP="001967D6">
            <w:pPr>
              <w:widowControl w:val="0"/>
              <w:autoSpaceDE w:val="0"/>
              <w:autoSpaceDN w:val="0"/>
              <w:adjustRightInd w:val="0"/>
              <w:spacing w:after="0" w:line="240" w:lineRule="auto"/>
              <w:ind w:firstLine="350"/>
              <w:jc w:val="both"/>
              <w:rPr>
                <w:rFonts w:ascii="Times New Roman" w:eastAsia="Times New Roman" w:hAnsi="Times New Roman" w:cs="Times New Roman"/>
                <w:sz w:val="26"/>
                <w:szCs w:val="26"/>
              </w:rPr>
            </w:pPr>
            <w:r w:rsidRPr="00DC081B">
              <w:rPr>
                <w:rFonts w:ascii="Times New Roman" w:eastAsia="Times New Roman" w:hAnsi="Times New Roman" w:cs="Times New Roman"/>
                <w:sz w:val="26"/>
                <w:szCs w:val="26"/>
              </w:rPr>
              <w:t>Проект изменения в ветеринарный сертификат на экспортируемых на таможенную территорию Евразийского экономического союза медоносных пчел, шмелей и коконов люцерновых пчел-листорезов, сверчков, насекомых-энтомофагов</w:t>
            </w:r>
            <w:r>
              <w:rPr>
                <w:rFonts w:ascii="Times New Roman" w:eastAsia="Times New Roman" w:hAnsi="Times New Roman" w:cs="Times New Roman"/>
                <w:sz w:val="26"/>
                <w:szCs w:val="26"/>
              </w:rPr>
              <w:t xml:space="preserve"> предусматривает, переходный период до 1 марта 2026 года, что составит не менее 90 дней от момента принятия решения. </w:t>
            </w:r>
          </w:p>
        </w:tc>
      </w:tr>
    </w:tbl>
    <w:p w:rsidR="00262752" w:rsidRPr="00262752" w:rsidRDefault="00262752">
      <w:pPr>
        <w:spacing w:line="360" w:lineRule="auto"/>
        <w:rPr>
          <w:rFonts w:ascii="Times New Roman" w:hAnsi="Times New Roman" w:cs="Times New Roman"/>
          <w:sz w:val="26"/>
          <w:szCs w:val="26"/>
        </w:rPr>
      </w:pPr>
    </w:p>
    <w:sectPr w:rsidR="00262752" w:rsidRPr="00262752" w:rsidSect="00EB5C6B">
      <w:headerReference w:type="default" r:id="rId11"/>
      <w:pgSz w:w="16838" w:h="11906" w:orient="landscape"/>
      <w:pgMar w:top="85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C06" w:rsidRDefault="00C87C06" w:rsidP="00046698">
      <w:pPr>
        <w:spacing w:after="0" w:line="240" w:lineRule="auto"/>
      </w:pPr>
      <w:r>
        <w:separator/>
      </w:r>
    </w:p>
  </w:endnote>
  <w:endnote w:type="continuationSeparator" w:id="0">
    <w:p w:rsidR="00C87C06" w:rsidRDefault="00C87C06" w:rsidP="0004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C06" w:rsidRDefault="00C87C06" w:rsidP="00046698">
      <w:pPr>
        <w:spacing w:after="0" w:line="240" w:lineRule="auto"/>
      </w:pPr>
      <w:r>
        <w:separator/>
      </w:r>
    </w:p>
  </w:footnote>
  <w:footnote w:type="continuationSeparator" w:id="0">
    <w:p w:rsidR="00C87C06" w:rsidRDefault="00C87C06" w:rsidP="000466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3409019"/>
      <w:docPartObj>
        <w:docPartGallery w:val="Page Numbers (Top of Page)"/>
        <w:docPartUnique/>
      </w:docPartObj>
    </w:sdtPr>
    <w:sdtEndPr/>
    <w:sdtContent>
      <w:p w:rsidR="00CA533D" w:rsidRDefault="00CA533D">
        <w:pPr>
          <w:pStyle w:val="a3"/>
          <w:jc w:val="center"/>
        </w:pPr>
        <w:r w:rsidRPr="00BD62A4">
          <w:rPr>
            <w:rFonts w:ascii="Times New Roman" w:hAnsi="Times New Roman" w:cs="Times New Roman"/>
            <w:sz w:val="26"/>
            <w:szCs w:val="26"/>
          </w:rPr>
          <w:fldChar w:fldCharType="begin"/>
        </w:r>
        <w:r w:rsidRPr="00BD62A4">
          <w:rPr>
            <w:rFonts w:ascii="Times New Roman" w:hAnsi="Times New Roman" w:cs="Times New Roman"/>
            <w:sz w:val="26"/>
            <w:szCs w:val="26"/>
          </w:rPr>
          <w:instrText>PAGE   \* MERGEFORMAT</w:instrText>
        </w:r>
        <w:r w:rsidRPr="00BD62A4">
          <w:rPr>
            <w:rFonts w:ascii="Times New Roman" w:hAnsi="Times New Roman" w:cs="Times New Roman"/>
            <w:sz w:val="26"/>
            <w:szCs w:val="26"/>
          </w:rPr>
          <w:fldChar w:fldCharType="separate"/>
        </w:r>
        <w:r w:rsidR="001967D6">
          <w:rPr>
            <w:rFonts w:ascii="Times New Roman" w:hAnsi="Times New Roman" w:cs="Times New Roman"/>
            <w:noProof/>
            <w:sz w:val="26"/>
            <w:szCs w:val="26"/>
          </w:rPr>
          <w:t>5</w:t>
        </w:r>
        <w:r w:rsidRPr="00BD62A4">
          <w:rPr>
            <w:rFonts w:ascii="Times New Roman" w:hAnsi="Times New Roman" w:cs="Times New Roman"/>
            <w:sz w:val="26"/>
            <w:szCs w:val="26"/>
          </w:rPr>
          <w:fldChar w:fldCharType="end"/>
        </w:r>
      </w:p>
    </w:sdtContent>
  </w:sdt>
  <w:p w:rsidR="00046698" w:rsidRDefault="0004669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0E18"/>
    <w:multiLevelType w:val="multilevel"/>
    <w:tmpl w:val="E05838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8256C6"/>
    <w:multiLevelType w:val="hybridMultilevel"/>
    <w:tmpl w:val="7E2E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54608"/>
    <w:multiLevelType w:val="hybridMultilevel"/>
    <w:tmpl w:val="7182F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F60E2"/>
    <w:multiLevelType w:val="hybridMultilevel"/>
    <w:tmpl w:val="9C2821EE"/>
    <w:lvl w:ilvl="0" w:tplc="56241E44">
      <w:start w:val="1"/>
      <w:numFmt w:val="decimal"/>
      <w:lvlText w:val="%1."/>
      <w:lvlJc w:val="left"/>
      <w:pPr>
        <w:ind w:left="1498" w:hanging="900"/>
      </w:pPr>
      <w:rPr>
        <w:rFonts w:hint="default"/>
      </w:rPr>
    </w:lvl>
    <w:lvl w:ilvl="1" w:tplc="04190019" w:tentative="1">
      <w:start w:val="1"/>
      <w:numFmt w:val="lowerLetter"/>
      <w:lvlText w:val="%2."/>
      <w:lvlJc w:val="left"/>
      <w:pPr>
        <w:ind w:left="1678" w:hanging="360"/>
      </w:pPr>
    </w:lvl>
    <w:lvl w:ilvl="2" w:tplc="0419001B" w:tentative="1">
      <w:start w:val="1"/>
      <w:numFmt w:val="lowerRoman"/>
      <w:lvlText w:val="%3."/>
      <w:lvlJc w:val="right"/>
      <w:pPr>
        <w:ind w:left="2398" w:hanging="180"/>
      </w:pPr>
    </w:lvl>
    <w:lvl w:ilvl="3" w:tplc="0419000F" w:tentative="1">
      <w:start w:val="1"/>
      <w:numFmt w:val="decimal"/>
      <w:lvlText w:val="%4."/>
      <w:lvlJc w:val="left"/>
      <w:pPr>
        <w:ind w:left="3118" w:hanging="360"/>
      </w:pPr>
    </w:lvl>
    <w:lvl w:ilvl="4" w:tplc="04190019" w:tentative="1">
      <w:start w:val="1"/>
      <w:numFmt w:val="lowerLetter"/>
      <w:lvlText w:val="%5."/>
      <w:lvlJc w:val="left"/>
      <w:pPr>
        <w:ind w:left="3838" w:hanging="360"/>
      </w:pPr>
    </w:lvl>
    <w:lvl w:ilvl="5" w:tplc="0419001B" w:tentative="1">
      <w:start w:val="1"/>
      <w:numFmt w:val="lowerRoman"/>
      <w:lvlText w:val="%6."/>
      <w:lvlJc w:val="right"/>
      <w:pPr>
        <w:ind w:left="4558" w:hanging="180"/>
      </w:pPr>
    </w:lvl>
    <w:lvl w:ilvl="6" w:tplc="0419000F" w:tentative="1">
      <w:start w:val="1"/>
      <w:numFmt w:val="decimal"/>
      <w:lvlText w:val="%7."/>
      <w:lvlJc w:val="left"/>
      <w:pPr>
        <w:ind w:left="5278" w:hanging="360"/>
      </w:pPr>
    </w:lvl>
    <w:lvl w:ilvl="7" w:tplc="04190019" w:tentative="1">
      <w:start w:val="1"/>
      <w:numFmt w:val="lowerLetter"/>
      <w:lvlText w:val="%8."/>
      <w:lvlJc w:val="left"/>
      <w:pPr>
        <w:ind w:left="5998" w:hanging="360"/>
      </w:pPr>
    </w:lvl>
    <w:lvl w:ilvl="8" w:tplc="0419001B" w:tentative="1">
      <w:start w:val="1"/>
      <w:numFmt w:val="lowerRoman"/>
      <w:lvlText w:val="%9."/>
      <w:lvlJc w:val="right"/>
      <w:pPr>
        <w:ind w:left="6718"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188"/>
    <w:rsid w:val="00000969"/>
    <w:rsid w:val="00000B8D"/>
    <w:rsid w:val="00001419"/>
    <w:rsid w:val="00004DFC"/>
    <w:rsid w:val="00005188"/>
    <w:rsid w:val="00005F50"/>
    <w:rsid w:val="000071BB"/>
    <w:rsid w:val="0001017B"/>
    <w:rsid w:val="000208FD"/>
    <w:rsid w:val="0003557B"/>
    <w:rsid w:val="00045F14"/>
    <w:rsid w:val="00046698"/>
    <w:rsid w:val="00050000"/>
    <w:rsid w:val="000513F3"/>
    <w:rsid w:val="00052D23"/>
    <w:rsid w:val="00054DA7"/>
    <w:rsid w:val="0006477A"/>
    <w:rsid w:val="00064C75"/>
    <w:rsid w:val="00092A38"/>
    <w:rsid w:val="000A07DA"/>
    <w:rsid w:val="000A1A01"/>
    <w:rsid w:val="000A6B2E"/>
    <w:rsid w:val="000A766A"/>
    <w:rsid w:val="000B2927"/>
    <w:rsid w:val="000B3362"/>
    <w:rsid w:val="000B4645"/>
    <w:rsid w:val="000B6DF0"/>
    <w:rsid w:val="000C249F"/>
    <w:rsid w:val="000C6636"/>
    <w:rsid w:val="000D06C8"/>
    <w:rsid w:val="000D48FF"/>
    <w:rsid w:val="000D5822"/>
    <w:rsid w:val="000E04FB"/>
    <w:rsid w:val="000E6CB6"/>
    <w:rsid w:val="000F0E98"/>
    <w:rsid w:val="000F16D8"/>
    <w:rsid w:val="000F5014"/>
    <w:rsid w:val="000F5456"/>
    <w:rsid w:val="000F685B"/>
    <w:rsid w:val="000F6ED5"/>
    <w:rsid w:val="000F717A"/>
    <w:rsid w:val="00103E95"/>
    <w:rsid w:val="00105BA8"/>
    <w:rsid w:val="00111209"/>
    <w:rsid w:val="001212B7"/>
    <w:rsid w:val="00124855"/>
    <w:rsid w:val="00124A58"/>
    <w:rsid w:val="00126C08"/>
    <w:rsid w:val="0013137C"/>
    <w:rsid w:val="00133F22"/>
    <w:rsid w:val="00136272"/>
    <w:rsid w:val="00137EAF"/>
    <w:rsid w:val="00154482"/>
    <w:rsid w:val="00154FED"/>
    <w:rsid w:val="00156386"/>
    <w:rsid w:val="00157ED4"/>
    <w:rsid w:val="001630B6"/>
    <w:rsid w:val="00164999"/>
    <w:rsid w:val="00165EB7"/>
    <w:rsid w:val="00165ED9"/>
    <w:rsid w:val="00167481"/>
    <w:rsid w:val="00173A43"/>
    <w:rsid w:val="00181615"/>
    <w:rsid w:val="0018479F"/>
    <w:rsid w:val="00195658"/>
    <w:rsid w:val="001967D6"/>
    <w:rsid w:val="001A0547"/>
    <w:rsid w:val="001B4C28"/>
    <w:rsid w:val="001B7CF7"/>
    <w:rsid w:val="001D4F74"/>
    <w:rsid w:val="001D508F"/>
    <w:rsid w:val="001D632D"/>
    <w:rsid w:val="001D6A70"/>
    <w:rsid w:val="001D6DE9"/>
    <w:rsid w:val="001D727F"/>
    <w:rsid w:val="001E03BF"/>
    <w:rsid w:val="001E49C7"/>
    <w:rsid w:val="001F0B7D"/>
    <w:rsid w:val="002000F8"/>
    <w:rsid w:val="00205320"/>
    <w:rsid w:val="0021089B"/>
    <w:rsid w:val="00213C34"/>
    <w:rsid w:val="0022008F"/>
    <w:rsid w:val="00220B21"/>
    <w:rsid w:val="00221A1B"/>
    <w:rsid w:val="002271E5"/>
    <w:rsid w:val="00234F83"/>
    <w:rsid w:val="0024036B"/>
    <w:rsid w:val="002430CA"/>
    <w:rsid w:val="00262752"/>
    <w:rsid w:val="00273FE3"/>
    <w:rsid w:val="0028472F"/>
    <w:rsid w:val="002922D7"/>
    <w:rsid w:val="00293693"/>
    <w:rsid w:val="00296AE8"/>
    <w:rsid w:val="002A135B"/>
    <w:rsid w:val="002A1A7B"/>
    <w:rsid w:val="002A58E0"/>
    <w:rsid w:val="002B0B89"/>
    <w:rsid w:val="002B7649"/>
    <w:rsid w:val="002C43CB"/>
    <w:rsid w:val="002C48E4"/>
    <w:rsid w:val="002D6027"/>
    <w:rsid w:val="002E208A"/>
    <w:rsid w:val="002E3DA3"/>
    <w:rsid w:val="002F1E3C"/>
    <w:rsid w:val="002F2E2B"/>
    <w:rsid w:val="002F56BA"/>
    <w:rsid w:val="002F6EAB"/>
    <w:rsid w:val="00301CB8"/>
    <w:rsid w:val="0031528B"/>
    <w:rsid w:val="003152E3"/>
    <w:rsid w:val="0033272E"/>
    <w:rsid w:val="00332F72"/>
    <w:rsid w:val="003340DE"/>
    <w:rsid w:val="00335186"/>
    <w:rsid w:val="00350C36"/>
    <w:rsid w:val="003510F1"/>
    <w:rsid w:val="003570FA"/>
    <w:rsid w:val="003577E3"/>
    <w:rsid w:val="00363216"/>
    <w:rsid w:val="00374410"/>
    <w:rsid w:val="003749B5"/>
    <w:rsid w:val="00381903"/>
    <w:rsid w:val="003821AB"/>
    <w:rsid w:val="00382462"/>
    <w:rsid w:val="00382C4A"/>
    <w:rsid w:val="0038547B"/>
    <w:rsid w:val="0038633F"/>
    <w:rsid w:val="00387CA3"/>
    <w:rsid w:val="00397132"/>
    <w:rsid w:val="003A51FA"/>
    <w:rsid w:val="003A64BF"/>
    <w:rsid w:val="003B1FE3"/>
    <w:rsid w:val="003B60FF"/>
    <w:rsid w:val="003C1965"/>
    <w:rsid w:val="003D4BD4"/>
    <w:rsid w:val="003D61C7"/>
    <w:rsid w:val="003E10B3"/>
    <w:rsid w:val="003F439A"/>
    <w:rsid w:val="003F4567"/>
    <w:rsid w:val="00405000"/>
    <w:rsid w:val="00413495"/>
    <w:rsid w:val="00416998"/>
    <w:rsid w:val="004202CF"/>
    <w:rsid w:val="00427201"/>
    <w:rsid w:val="004335BA"/>
    <w:rsid w:val="00441B8D"/>
    <w:rsid w:val="00452026"/>
    <w:rsid w:val="00456DFF"/>
    <w:rsid w:val="00457169"/>
    <w:rsid w:val="00463EC1"/>
    <w:rsid w:val="00464A88"/>
    <w:rsid w:val="00475B08"/>
    <w:rsid w:val="0047646C"/>
    <w:rsid w:val="0049061A"/>
    <w:rsid w:val="00494004"/>
    <w:rsid w:val="00494A99"/>
    <w:rsid w:val="004A38D4"/>
    <w:rsid w:val="004A7ACC"/>
    <w:rsid w:val="004C0963"/>
    <w:rsid w:val="004C1300"/>
    <w:rsid w:val="004C76CB"/>
    <w:rsid w:val="004E56A9"/>
    <w:rsid w:val="004F1420"/>
    <w:rsid w:val="004F2649"/>
    <w:rsid w:val="004F4B5B"/>
    <w:rsid w:val="00520C36"/>
    <w:rsid w:val="00526210"/>
    <w:rsid w:val="00527022"/>
    <w:rsid w:val="005348D3"/>
    <w:rsid w:val="00537285"/>
    <w:rsid w:val="00541DEA"/>
    <w:rsid w:val="00547AED"/>
    <w:rsid w:val="00567AA1"/>
    <w:rsid w:val="00576643"/>
    <w:rsid w:val="00577247"/>
    <w:rsid w:val="00586981"/>
    <w:rsid w:val="00594DEF"/>
    <w:rsid w:val="0059635E"/>
    <w:rsid w:val="005A042C"/>
    <w:rsid w:val="005B43E3"/>
    <w:rsid w:val="005B6160"/>
    <w:rsid w:val="005D2F83"/>
    <w:rsid w:val="005E101C"/>
    <w:rsid w:val="005F10B3"/>
    <w:rsid w:val="005F171E"/>
    <w:rsid w:val="005F35A1"/>
    <w:rsid w:val="005F6AEC"/>
    <w:rsid w:val="0060493B"/>
    <w:rsid w:val="00622F26"/>
    <w:rsid w:val="00625F75"/>
    <w:rsid w:val="006441BC"/>
    <w:rsid w:val="00656A2F"/>
    <w:rsid w:val="00657C77"/>
    <w:rsid w:val="00660204"/>
    <w:rsid w:val="00662A12"/>
    <w:rsid w:val="006676D3"/>
    <w:rsid w:val="00676518"/>
    <w:rsid w:val="00685FE8"/>
    <w:rsid w:val="0069159C"/>
    <w:rsid w:val="00694CFC"/>
    <w:rsid w:val="0069614B"/>
    <w:rsid w:val="00697449"/>
    <w:rsid w:val="006A3618"/>
    <w:rsid w:val="006A7AEC"/>
    <w:rsid w:val="006B33DE"/>
    <w:rsid w:val="006C44F6"/>
    <w:rsid w:val="006E547A"/>
    <w:rsid w:val="006F3C5D"/>
    <w:rsid w:val="006F6376"/>
    <w:rsid w:val="00700590"/>
    <w:rsid w:val="007065CA"/>
    <w:rsid w:val="007125C7"/>
    <w:rsid w:val="00712CFC"/>
    <w:rsid w:val="00716029"/>
    <w:rsid w:val="00716F0E"/>
    <w:rsid w:val="00721038"/>
    <w:rsid w:val="00724460"/>
    <w:rsid w:val="007255A4"/>
    <w:rsid w:val="0073506D"/>
    <w:rsid w:val="00741C2C"/>
    <w:rsid w:val="00746405"/>
    <w:rsid w:val="007643D2"/>
    <w:rsid w:val="00783F17"/>
    <w:rsid w:val="00793E7D"/>
    <w:rsid w:val="00795491"/>
    <w:rsid w:val="007A3100"/>
    <w:rsid w:val="007A720A"/>
    <w:rsid w:val="007B2911"/>
    <w:rsid w:val="007B2CD1"/>
    <w:rsid w:val="007C5424"/>
    <w:rsid w:val="007C5FD4"/>
    <w:rsid w:val="007F22D4"/>
    <w:rsid w:val="007F4912"/>
    <w:rsid w:val="007F6508"/>
    <w:rsid w:val="00800E0F"/>
    <w:rsid w:val="00801A5B"/>
    <w:rsid w:val="008030F8"/>
    <w:rsid w:val="00803986"/>
    <w:rsid w:val="00806D04"/>
    <w:rsid w:val="0081000A"/>
    <w:rsid w:val="00810D7C"/>
    <w:rsid w:val="00811244"/>
    <w:rsid w:val="0081168E"/>
    <w:rsid w:val="00814710"/>
    <w:rsid w:val="00814E53"/>
    <w:rsid w:val="0082331A"/>
    <w:rsid w:val="008252BD"/>
    <w:rsid w:val="00831445"/>
    <w:rsid w:val="00831B47"/>
    <w:rsid w:val="0084152E"/>
    <w:rsid w:val="00841E46"/>
    <w:rsid w:val="00843441"/>
    <w:rsid w:val="00856D27"/>
    <w:rsid w:val="00862797"/>
    <w:rsid w:val="00863D40"/>
    <w:rsid w:val="008644B1"/>
    <w:rsid w:val="008677FD"/>
    <w:rsid w:val="008728C9"/>
    <w:rsid w:val="00880BC2"/>
    <w:rsid w:val="00887382"/>
    <w:rsid w:val="00890985"/>
    <w:rsid w:val="0089186C"/>
    <w:rsid w:val="0089213D"/>
    <w:rsid w:val="008A240A"/>
    <w:rsid w:val="008A7B77"/>
    <w:rsid w:val="008B7B14"/>
    <w:rsid w:val="008C5141"/>
    <w:rsid w:val="008C5E50"/>
    <w:rsid w:val="008D07DD"/>
    <w:rsid w:val="008D20DA"/>
    <w:rsid w:val="008D6536"/>
    <w:rsid w:val="008F252D"/>
    <w:rsid w:val="008F4182"/>
    <w:rsid w:val="008F6B82"/>
    <w:rsid w:val="008F6F2A"/>
    <w:rsid w:val="0090490B"/>
    <w:rsid w:val="00910B80"/>
    <w:rsid w:val="009136EC"/>
    <w:rsid w:val="009205D3"/>
    <w:rsid w:val="00923804"/>
    <w:rsid w:val="009253D8"/>
    <w:rsid w:val="0093100A"/>
    <w:rsid w:val="009371CD"/>
    <w:rsid w:val="00940935"/>
    <w:rsid w:val="009414FF"/>
    <w:rsid w:val="00941846"/>
    <w:rsid w:val="00946EAB"/>
    <w:rsid w:val="00947BD4"/>
    <w:rsid w:val="009507AB"/>
    <w:rsid w:val="00957F6A"/>
    <w:rsid w:val="00961CD5"/>
    <w:rsid w:val="00967422"/>
    <w:rsid w:val="00970B61"/>
    <w:rsid w:val="00973DAF"/>
    <w:rsid w:val="00980D5A"/>
    <w:rsid w:val="00983F6A"/>
    <w:rsid w:val="00985C31"/>
    <w:rsid w:val="00986515"/>
    <w:rsid w:val="00992F5C"/>
    <w:rsid w:val="009A40AF"/>
    <w:rsid w:val="009A4B50"/>
    <w:rsid w:val="009A748F"/>
    <w:rsid w:val="009B650C"/>
    <w:rsid w:val="009C0289"/>
    <w:rsid w:val="009C0FE1"/>
    <w:rsid w:val="009C714B"/>
    <w:rsid w:val="009D0124"/>
    <w:rsid w:val="009D3E22"/>
    <w:rsid w:val="009D693C"/>
    <w:rsid w:val="009E08B6"/>
    <w:rsid w:val="009E7BC3"/>
    <w:rsid w:val="009F52C5"/>
    <w:rsid w:val="00A02B71"/>
    <w:rsid w:val="00A0790A"/>
    <w:rsid w:val="00A13EDE"/>
    <w:rsid w:val="00A1627F"/>
    <w:rsid w:val="00A22315"/>
    <w:rsid w:val="00A263AF"/>
    <w:rsid w:val="00A27DDD"/>
    <w:rsid w:val="00A455B2"/>
    <w:rsid w:val="00A52F24"/>
    <w:rsid w:val="00A623A5"/>
    <w:rsid w:val="00A672C8"/>
    <w:rsid w:val="00A844A8"/>
    <w:rsid w:val="00A9039D"/>
    <w:rsid w:val="00AB3747"/>
    <w:rsid w:val="00AB3B6A"/>
    <w:rsid w:val="00AC29AA"/>
    <w:rsid w:val="00AD3FB3"/>
    <w:rsid w:val="00AE0130"/>
    <w:rsid w:val="00AE01AD"/>
    <w:rsid w:val="00AE304E"/>
    <w:rsid w:val="00AE4DFE"/>
    <w:rsid w:val="00AF011D"/>
    <w:rsid w:val="00AF6778"/>
    <w:rsid w:val="00B000B1"/>
    <w:rsid w:val="00B07AE6"/>
    <w:rsid w:val="00B17685"/>
    <w:rsid w:val="00B21635"/>
    <w:rsid w:val="00B26C3F"/>
    <w:rsid w:val="00B321CC"/>
    <w:rsid w:val="00B33CAA"/>
    <w:rsid w:val="00B41BAB"/>
    <w:rsid w:val="00B470B1"/>
    <w:rsid w:val="00B474F0"/>
    <w:rsid w:val="00B52844"/>
    <w:rsid w:val="00B558A9"/>
    <w:rsid w:val="00B60416"/>
    <w:rsid w:val="00B63E65"/>
    <w:rsid w:val="00B72917"/>
    <w:rsid w:val="00B84EA5"/>
    <w:rsid w:val="00B952F1"/>
    <w:rsid w:val="00BB2E9B"/>
    <w:rsid w:val="00BB4B16"/>
    <w:rsid w:val="00BC18EA"/>
    <w:rsid w:val="00BC2AD3"/>
    <w:rsid w:val="00BC5E91"/>
    <w:rsid w:val="00BD1207"/>
    <w:rsid w:val="00BD4208"/>
    <w:rsid w:val="00BD62A4"/>
    <w:rsid w:val="00BD6595"/>
    <w:rsid w:val="00BE7145"/>
    <w:rsid w:val="00BF00A5"/>
    <w:rsid w:val="00BF3F40"/>
    <w:rsid w:val="00BF4F65"/>
    <w:rsid w:val="00C00928"/>
    <w:rsid w:val="00C0135D"/>
    <w:rsid w:val="00C12300"/>
    <w:rsid w:val="00C12D29"/>
    <w:rsid w:val="00C15C3C"/>
    <w:rsid w:val="00C20E53"/>
    <w:rsid w:val="00C23A09"/>
    <w:rsid w:val="00C23BAD"/>
    <w:rsid w:val="00C26C5A"/>
    <w:rsid w:val="00C30D73"/>
    <w:rsid w:val="00C41F2B"/>
    <w:rsid w:val="00C45791"/>
    <w:rsid w:val="00C50F13"/>
    <w:rsid w:val="00C52AE8"/>
    <w:rsid w:val="00C531CC"/>
    <w:rsid w:val="00C55EE2"/>
    <w:rsid w:val="00C64D39"/>
    <w:rsid w:val="00C6722B"/>
    <w:rsid w:val="00C67422"/>
    <w:rsid w:val="00C73714"/>
    <w:rsid w:val="00C83985"/>
    <w:rsid w:val="00C87C06"/>
    <w:rsid w:val="00C927F1"/>
    <w:rsid w:val="00C96FCD"/>
    <w:rsid w:val="00C9770D"/>
    <w:rsid w:val="00CA533D"/>
    <w:rsid w:val="00CA64AD"/>
    <w:rsid w:val="00CC162A"/>
    <w:rsid w:val="00CC3B41"/>
    <w:rsid w:val="00CC6E1A"/>
    <w:rsid w:val="00CD0999"/>
    <w:rsid w:val="00CD194A"/>
    <w:rsid w:val="00CD6ACD"/>
    <w:rsid w:val="00CD6F33"/>
    <w:rsid w:val="00CD7B91"/>
    <w:rsid w:val="00CE0539"/>
    <w:rsid w:val="00CE64D3"/>
    <w:rsid w:val="00CF29F5"/>
    <w:rsid w:val="00CF304B"/>
    <w:rsid w:val="00CF6109"/>
    <w:rsid w:val="00CF790D"/>
    <w:rsid w:val="00D047B2"/>
    <w:rsid w:val="00D049DB"/>
    <w:rsid w:val="00D126C9"/>
    <w:rsid w:val="00D17F99"/>
    <w:rsid w:val="00D20DAD"/>
    <w:rsid w:val="00D23493"/>
    <w:rsid w:val="00D2366A"/>
    <w:rsid w:val="00D25EFD"/>
    <w:rsid w:val="00D260C5"/>
    <w:rsid w:val="00D312F7"/>
    <w:rsid w:val="00D333F4"/>
    <w:rsid w:val="00D339CB"/>
    <w:rsid w:val="00D35F30"/>
    <w:rsid w:val="00D37915"/>
    <w:rsid w:val="00D42E4D"/>
    <w:rsid w:val="00D458D3"/>
    <w:rsid w:val="00D50360"/>
    <w:rsid w:val="00D52C0A"/>
    <w:rsid w:val="00D5712A"/>
    <w:rsid w:val="00D60970"/>
    <w:rsid w:val="00D64028"/>
    <w:rsid w:val="00D640A8"/>
    <w:rsid w:val="00D6593A"/>
    <w:rsid w:val="00D71BF0"/>
    <w:rsid w:val="00D7633C"/>
    <w:rsid w:val="00D959D8"/>
    <w:rsid w:val="00D969E0"/>
    <w:rsid w:val="00DA0B75"/>
    <w:rsid w:val="00DA2FA9"/>
    <w:rsid w:val="00DB7204"/>
    <w:rsid w:val="00DC40C4"/>
    <w:rsid w:val="00DC55FE"/>
    <w:rsid w:val="00DC63D4"/>
    <w:rsid w:val="00DC745C"/>
    <w:rsid w:val="00DD10A1"/>
    <w:rsid w:val="00DD43E2"/>
    <w:rsid w:val="00DE77F2"/>
    <w:rsid w:val="00DF24F3"/>
    <w:rsid w:val="00E00652"/>
    <w:rsid w:val="00E03D42"/>
    <w:rsid w:val="00E05CC7"/>
    <w:rsid w:val="00E24F62"/>
    <w:rsid w:val="00E26B72"/>
    <w:rsid w:val="00E317EC"/>
    <w:rsid w:val="00E34FAA"/>
    <w:rsid w:val="00E407FA"/>
    <w:rsid w:val="00E411BB"/>
    <w:rsid w:val="00E41541"/>
    <w:rsid w:val="00E45F11"/>
    <w:rsid w:val="00E56915"/>
    <w:rsid w:val="00E74F3E"/>
    <w:rsid w:val="00E77CB5"/>
    <w:rsid w:val="00E84156"/>
    <w:rsid w:val="00E84BBB"/>
    <w:rsid w:val="00E91B53"/>
    <w:rsid w:val="00E946DF"/>
    <w:rsid w:val="00EB0F7A"/>
    <w:rsid w:val="00EB1FC8"/>
    <w:rsid w:val="00EB32D1"/>
    <w:rsid w:val="00EB5C6B"/>
    <w:rsid w:val="00EB7E90"/>
    <w:rsid w:val="00EC1608"/>
    <w:rsid w:val="00EC72B2"/>
    <w:rsid w:val="00EC7696"/>
    <w:rsid w:val="00ED442F"/>
    <w:rsid w:val="00ED4CB0"/>
    <w:rsid w:val="00ED7037"/>
    <w:rsid w:val="00EE6EE4"/>
    <w:rsid w:val="00EF530C"/>
    <w:rsid w:val="00F0200C"/>
    <w:rsid w:val="00F116AB"/>
    <w:rsid w:val="00F15511"/>
    <w:rsid w:val="00F16C07"/>
    <w:rsid w:val="00F241BA"/>
    <w:rsid w:val="00F268AD"/>
    <w:rsid w:val="00F276D4"/>
    <w:rsid w:val="00F30144"/>
    <w:rsid w:val="00F34230"/>
    <w:rsid w:val="00F4746E"/>
    <w:rsid w:val="00F63510"/>
    <w:rsid w:val="00F74275"/>
    <w:rsid w:val="00F75C72"/>
    <w:rsid w:val="00F81A6E"/>
    <w:rsid w:val="00F8532C"/>
    <w:rsid w:val="00F87151"/>
    <w:rsid w:val="00F9375A"/>
    <w:rsid w:val="00F943F3"/>
    <w:rsid w:val="00F94AED"/>
    <w:rsid w:val="00F95043"/>
    <w:rsid w:val="00F96F0A"/>
    <w:rsid w:val="00FA20E3"/>
    <w:rsid w:val="00FA3D1C"/>
    <w:rsid w:val="00FA4863"/>
    <w:rsid w:val="00FC4867"/>
    <w:rsid w:val="00FC7723"/>
    <w:rsid w:val="00FD5002"/>
    <w:rsid w:val="00FF1D2D"/>
    <w:rsid w:val="00FF353E"/>
    <w:rsid w:val="00FF3CD5"/>
    <w:rsid w:val="00FF5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65F571-C865-4CB4-A527-2437BE65B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0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B60F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B60FF"/>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header"/>
    <w:basedOn w:val="a"/>
    <w:link w:val="a4"/>
    <w:uiPriority w:val="99"/>
    <w:unhideWhenUsed/>
    <w:rsid w:val="000466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6698"/>
  </w:style>
  <w:style w:type="paragraph" w:styleId="a5">
    <w:name w:val="footer"/>
    <w:basedOn w:val="a"/>
    <w:link w:val="a6"/>
    <w:uiPriority w:val="99"/>
    <w:unhideWhenUsed/>
    <w:rsid w:val="000466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6698"/>
  </w:style>
  <w:style w:type="paragraph" w:styleId="a7">
    <w:name w:val="Balloon Text"/>
    <w:basedOn w:val="a"/>
    <w:link w:val="a8"/>
    <w:uiPriority w:val="99"/>
    <w:semiHidden/>
    <w:unhideWhenUsed/>
    <w:rsid w:val="008F418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4182"/>
    <w:rPr>
      <w:rFonts w:ascii="Tahoma" w:hAnsi="Tahoma" w:cs="Tahoma"/>
      <w:sz w:val="16"/>
      <w:szCs w:val="16"/>
    </w:rPr>
  </w:style>
  <w:style w:type="paragraph" w:styleId="a9">
    <w:name w:val="List Paragraph"/>
    <w:basedOn w:val="a"/>
    <w:uiPriority w:val="34"/>
    <w:qFormat/>
    <w:rsid w:val="00694CFC"/>
    <w:pPr>
      <w:ind w:left="720"/>
      <w:contextualSpacing/>
    </w:pPr>
  </w:style>
  <w:style w:type="table" w:styleId="aa">
    <w:name w:val="Table Grid"/>
    <w:basedOn w:val="a1"/>
    <w:uiPriority w:val="59"/>
    <w:rsid w:val="00F47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0"/>
    <w:rsid w:val="00EC1608"/>
  </w:style>
  <w:style w:type="character" w:customStyle="1" w:styleId="s8">
    <w:name w:val="s8"/>
    <w:basedOn w:val="a0"/>
    <w:rsid w:val="000F5456"/>
  </w:style>
  <w:style w:type="character" w:customStyle="1" w:styleId="s4">
    <w:name w:val="s4"/>
    <w:basedOn w:val="a0"/>
    <w:rsid w:val="00D458D3"/>
  </w:style>
  <w:style w:type="character" w:customStyle="1" w:styleId="CharStyle27">
    <w:name w:val="Char Style 27"/>
    <w:basedOn w:val="a0"/>
    <w:link w:val="Style26"/>
    <w:rsid w:val="00DA2FA9"/>
    <w:rPr>
      <w:shd w:val="clear" w:color="auto" w:fill="FFFFFF"/>
    </w:rPr>
  </w:style>
  <w:style w:type="paragraph" w:customStyle="1" w:styleId="Style26">
    <w:name w:val="Style 26"/>
    <w:basedOn w:val="a"/>
    <w:link w:val="CharStyle27"/>
    <w:rsid w:val="00DA2FA9"/>
    <w:pPr>
      <w:widowControl w:val="0"/>
      <w:shd w:val="clear" w:color="auto" w:fill="FFFFFF"/>
      <w:spacing w:before="300" w:after="0" w:line="264" w:lineRule="exact"/>
      <w:jc w:val="both"/>
    </w:pPr>
  </w:style>
  <w:style w:type="paragraph" w:customStyle="1" w:styleId="Default">
    <w:name w:val="Default"/>
    <w:rsid w:val="00D2366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1">
    <w:name w:val="Char Style 11"/>
    <w:basedOn w:val="a0"/>
    <w:link w:val="Style10"/>
    <w:rsid w:val="00973DAF"/>
    <w:rPr>
      <w:sz w:val="28"/>
      <w:szCs w:val="28"/>
      <w:shd w:val="clear" w:color="auto" w:fill="FFFFFF"/>
    </w:rPr>
  </w:style>
  <w:style w:type="character" w:customStyle="1" w:styleId="CharStyle16">
    <w:name w:val="Char Style 16"/>
    <w:basedOn w:val="a0"/>
    <w:link w:val="Style15"/>
    <w:rsid w:val="00973DAF"/>
    <w:rPr>
      <w:sz w:val="28"/>
      <w:szCs w:val="28"/>
      <w:shd w:val="clear" w:color="auto" w:fill="FFFFFF"/>
    </w:rPr>
  </w:style>
  <w:style w:type="paragraph" w:customStyle="1" w:styleId="Style10">
    <w:name w:val="Style 10"/>
    <w:basedOn w:val="a"/>
    <w:link w:val="CharStyle11"/>
    <w:rsid w:val="00973DAF"/>
    <w:pPr>
      <w:widowControl w:val="0"/>
      <w:shd w:val="clear" w:color="auto" w:fill="FFFFFF"/>
      <w:spacing w:before="360" w:after="0" w:line="268" w:lineRule="exact"/>
    </w:pPr>
    <w:rPr>
      <w:sz w:val="28"/>
      <w:szCs w:val="28"/>
    </w:rPr>
  </w:style>
  <w:style w:type="paragraph" w:customStyle="1" w:styleId="Style15">
    <w:name w:val="Style 15"/>
    <w:basedOn w:val="a"/>
    <w:link w:val="CharStyle16"/>
    <w:rsid w:val="00973DAF"/>
    <w:pPr>
      <w:widowControl w:val="0"/>
      <w:shd w:val="clear" w:color="auto" w:fill="FFFFFF"/>
      <w:spacing w:after="0" w:line="330" w:lineRule="exact"/>
      <w:ind w:firstLine="800"/>
      <w:jc w:val="both"/>
    </w:pPr>
    <w:rPr>
      <w:sz w:val="28"/>
      <w:szCs w:val="28"/>
    </w:rPr>
  </w:style>
  <w:style w:type="character" w:customStyle="1" w:styleId="CharStyle21">
    <w:name w:val="Char Style 21"/>
    <w:basedOn w:val="CharStyle16"/>
    <w:rsid w:val="00973DAF"/>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
    </w:rPr>
  </w:style>
  <w:style w:type="character" w:customStyle="1" w:styleId="CharStyle22">
    <w:name w:val="Char Style 22"/>
    <w:basedOn w:val="CharStyle16"/>
    <w:rsid w:val="00973DAF"/>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
    </w:rPr>
  </w:style>
  <w:style w:type="character" w:customStyle="1" w:styleId="CharStyle24">
    <w:name w:val="Char Style 24"/>
    <w:basedOn w:val="a0"/>
    <w:link w:val="Style23"/>
    <w:rsid w:val="00973DAF"/>
    <w:rPr>
      <w:sz w:val="27"/>
      <w:szCs w:val="27"/>
      <w:shd w:val="clear" w:color="auto" w:fill="FFFFFF"/>
    </w:rPr>
  </w:style>
  <w:style w:type="paragraph" w:customStyle="1" w:styleId="Style23">
    <w:name w:val="Style 23"/>
    <w:basedOn w:val="a"/>
    <w:link w:val="CharStyle24"/>
    <w:rsid w:val="00973DAF"/>
    <w:pPr>
      <w:widowControl w:val="0"/>
      <w:shd w:val="clear" w:color="auto" w:fill="FFFFFF"/>
      <w:spacing w:after="0" w:line="326" w:lineRule="exact"/>
      <w:ind w:firstLine="800"/>
      <w:jc w:val="both"/>
    </w:pPr>
    <w:rPr>
      <w:sz w:val="27"/>
      <w:szCs w:val="27"/>
    </w:rPr>
  </w:style>
  <w:style w:type="character" w:customStyle="1" w:styleId="CharStyle26">
    <w:name w:val="Char Style 26"/>
    <w:basedOn w:val="a0"/>
    <w:link w:val="Style25"/>
    <w:rsid w:val="00973DAF"/>
    <w:rPr>
      <w:sz w:val="28"/>
      <w:szCs w:val="28"/>
      <w:shd w:val="clear" w:color="auto" w:fill="FFFFFF"/>
    </w:rPr>
  </w:style>
  <w:style w:type="paragraph" w:customStyle="1" w:styleId="Style25">
    <w:name w:val="Style 25"/>
    <w:basedOn w:val="a"/>
    <w:link w:val="CharStyle26"/>
    <w:rsid w:val="00973DAF"/>
    <w:pPr>
      <w:widowControl w:val="0"/>
      <w:shd w:val="clear" w:color="auto" w:fill="FFFFFF"/>
      <w:spacing w:after="0" w:line="0" w:lineRule="atLeast"/>
    </w:pPr>
    <w:rPr>
      <w:sz w:val="28"/>
      <w:szCs w:val="28"/>
    </w:rPr>
  </w:style>
  <w:style w:type="character" w:customStyle="1" w:styleId="ab">
    <w:name w:val="Основной текст_"/>
    <w:basedOn w:val="a0"/>
    <w:link w:val="1"/>
    <w:qFormat/>
    <w:rsid w:val="001967D6"/>
  </w:style>
  <w:style w:type="paragraph" w:customStyle="1" w:styleId="1">
    <w:name w:val="Основной текст1"/>
    <w:basedOn w:val="a"/>
    <w:link w:val="ab"/>
    <w:qFormat/>
    <w:rsid w:val="001967D6"/>
    <w:pPr>
      <w:widowControl w:val="0"/>
      <w:suppressAutoHyphens/>
      <w:spacing w:after="14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198869">
      <w:bodyDiv w:val="1"/>
      <w:marLeft w:val="0"/>
      <w:marRight w:val="0"/>
      <w:marTop w:val="0"/>
      <w:marBottom w:val="0"/>
      <w:divBdr>
        <w:top w:val="none" w:sz="0" w:space="0" w:color="auto"/>
        <w:left w:val="none" w:sz="0" w:space="0" w:color="auto"/>
        <w:bottom w:val="none" w:sz="0" w:space="0" w:color="auto"/>
        <w:right w:val="none" w:sz="0" w:space="0" w:color="auto"/>
      </w:divBdr>
    </w:div>
    <w:div w:id="151028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0B52D7F4EF1294E8473F840E04AF18D" ma:contentTypeVersion="1" ma:contentTypeDescription="Создание документа." ma:contentTypeScope="" ma:versionID="01c65ddb064c3e85931198c955fb2522">
  <xsd:schema xmlns:xsd="http://www.w3.org/2001/XMLSchema" xmlns:p="http://schemas.microsoft.com/office/2006/metadata/properties" xmlns:ns1="http://schemas.microsoft.com/sharepoint/v3" targetNamespace="http://schemas.microsoft.com/office/2006/metadata/properties" ma:root="true" ma:fieldsID="6433b2bd21717ea862bba6e2ab66b0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rca:RCAuthoringProperties xmlns:rca="urn:sharePointPublishingRcaProperties">
  <rca:Converter rca:guid="888d770d-d3e9-4d60-8267-3c05ab059ef5">
    <rca:property rca:type="InheritParentSettings">False</rca:property>
    <rca:property rca:type="SelectedPageLayout">22</rca:property>
    <rca:property rca:type="SelectedPageField">f55c4d88-1f2e-4ad9-aaa8-819af4ee7ee8</rca:property>
    <rca:property rca:type="SelectedStylesField">00000000-0000-0000-0000-000000000000</rca:property>
    <rca:property rca:type="CreatePageWithSourceDocument">True</rca:property>
    <rca:property rca:type="AllowChangeLocationConfig">False</rca:property>
    <rca:property rca:type="ConfiguredPageLocation">http://portal.tsouz.ru</rca:property>
    <rca:property rca:type="CreateSynchronously">True</rca:property>
    <rca:property rca:type="AllowChangeProcessingConfig">False</rca:property>
    <rca:property rca:type="ConverterSpecificSettings"/>
  </rca:Converter>
  <rca:Converter rca:guid="6dfdc5b4-2a28-4a06-b0c6-ad3901e3a807">
    <rca:property rca:type="InheritParentSettings">False</rca:property>
    <rca:property rca:type="SelectedPageLayout">22</rca:property>
    <rca:property rca:type="SelectedPageField">f55c4d88-1f2e-4ad9-aaa8-819af4ee7ee8</rca:property>
    <rca:property rca:type="SelectedStylesField">00000000-0000-0000-0000-000000000000</rca:property>
    <rca:property rca:type="CreatePageWithSourceDocument">True</rca:property>
    <rca:property rca:type="AllowChangeLocationConfig">False</rca:property>
    <rca:property rca:type="ConfiguredPageLocation">http://portal.tsouz.ru</rca:property>
    <rca:property rca:type="CreateSynchronously">True</rca:property>
    <rca:property rca:type="AllowChangeProcessingConfig">False</rca:property>
    <rca:property rca:type="ConverterSpecificSettings"/>
  </rca:Converter>
</rca:RCAuthoringProperties>
</file>

<file path=customXml/itemProps1.xml><?xml version="1.0" encoding="utf-8"?>
<ds:datastoreItem xmlns:ds="http://schemas.openxmlformats.org/officeDocument/2006/customXml" ds:itemID="{464DE5A8-A4C6-4432-BF28-AD32FA961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587DFCB-BABB-4365-96AC-E831911299B8}">
  <ds:schemaRefs>
    <ds:schemaRef ds:uri="http://schemas.microsoft.com/sharepoint/v3"/>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DB1115AD-6CD3-4F85-9442-A1F85588788D}">
  <ds:schemaRefs>
    <ds:schemaRef ds:uri="http://schemas.microsoft.com/sharepoint/v3/contenttype/forms"/>
  </ds:schemaRefs>
</ds:datastoreItem>
</file>

<file path=customXml/itemProps4.xml><?xml version="1.0" encoding="utf-8"?>
<ds:datastoreItem xmlns:ds="http://schemas.openxmlformats.org/officeDocument/2006/customXml" ds:itemID="{870C664F-947F-4180-8E43-29BB32C7881C}">
  <ds:schemaRefs>
    <ds:schemaRef ds:uri="urn:sharePointPublishingRcaProperties"/>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6</Pages>
  <Words>1208</Words>
  <Characters>6886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Акимова Е Э.</dc:creator>
  <cp:lastModifiedBy>Крохин Павел Владимирович</cp:lastModifiedBy>
  <cp:revision>18</cp:revision>
  <cp:lastPrinted>2022-05-25T11:38:00Z</cp:lastPrinted>
  <dcterms:created xsi:type="dcterms:W3CDTF">2018-07-27T12:52:00Z</dcterms:created>
  <dcterms:modified xsi:type="dcterms:W3CDTF">2025-08-07T11:32:00Z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0x01010050B52D7F4EF1294E8473F840E04AF18D</vt:lpwstr>
  </property>
</Properties>
</file>