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4360A" w14:textId="77777777" w:rsidR="00CE3C14" w:rsidRDefault="00CE3C14" w:rsidP="00CE3C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AA6502">
        <w:rPr>
          <w:rFonts w:ascii="Times New Roman" w:hAnsi="Times New Roman" w:cs="Times New Roman"/>
          <w:sz w:val="24"/>
          <w:szCs w:val="24"/>
          <w:lang w:val="ru-RU"/>
        </w:rPr>
        <w:t xml:space="preserve">епартамент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технического регулирования и аккредитации </w:t>
      </w:r>
    </w:p>
    <w:p w14:paraId="15A9C293" w14:textId="77777777" w:rsidR="00CE3C14" w:rsidRDefault="00CE3C14" w:rsidP="00CE3C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Евразийской экономической комиссии</w:t>
      </w:r>
    </w:p>
    <w:p w14:paraId="2C9A49EF" w14:textId="77777777" w:rsidR="00CE3C14" w:rsidRPr="00950077" w:rsidRDefault="00CE3C14" w:rsidP="00CE3C14">
      <w:pPr>
        <w:rPr>
          <w:lang w:val="ru-RU"/>
        </w:rPr>
      </w:pPr>
    </w:p>
    <w:p w14:paraId="36132912" w14:textId="77777777" w:rsidR="00CE3C14" w:rsidRPr="00950077" w:rsidRDefault="00CE3C14" w:rsidP="00CE3C14">
      <w:pPr>
        <w:rPr>
          <w:lang w:val="ru-RU"/>
        </w:rPr>
      </w:pPr>
    </w:p>
    <w:p w14:paraId="181B69D0" w14:textId="014D0DE1" w:rsidR="00CE3C14" w:rsidRPr="009B1744" w:rsidRDefault="00CE3C14" w:rsidP="00CE3C1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B1744">
        <w:rPr>
          <w:rFonts w:ascii="Times New Roman" w:hAnsi="Times New Roman" w:cs="Times New Roman"/>
          <w:lang w:val="ru-RU"/>
        </w:rPr>
        <w:t xml:space="preserve">[О техническом </w:t>
      </w:r>
      <w:r>
        <w:rPr>
          <w:rFonts w:ascii="Times New Roman" w:hAnsi="Times New Roman" w:cs="Times New Roman"/>
          <w:lang w:val="ru-RU"/>
        </w:rPr>
        <w:t>регламенте на</w:t>
      </w:r>
    </w:p>
    <w:p w14:paraId="6EB714F8" w14:textId="133D6E0D" w:rsidR="00CE3C14" w:rsidRPr="009B1744" w:rsidRDefault="00CE3C14" w:rsidP="00CE3C14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9B1744">
        <w:rPr>
          <w:rFonts w:ascii="Times New Roman" w:hAnsi="Times New Roman" w:cs="Times New Roman"/>
          <w:lang w:val="ru-RU"/>
        </w:rPr>
        <w:t>никотинсодержащ</w:t>
      </w:r>
      <w:r>
        <w:rPr>
          <w:rFonts w:ascii="Times New Roman" w:hAnsi="Times New Roman" w:cs="Times New Roman"/>
          <w:lang w:val="ru-RU"/>
        </w:rPr>
        <w:t>ую</w:t>
      </w:r>
      <w:r w:rsidRPr="009B1744">
        <w:rPr>
          <w:rFonts w:ascii="Times New Roman" w:hAnsi="Times New Roman" w:cs="Times New Roman"/>
          <w:lang w:val="ru-RU"/>
        </w:rPr>
        <w:t xml:space="preserve"> продукци</w:t>
      </w:r>
      <w:r>
        <w:rPr>
          <w:rFonts w:ascii="Times New Roman" w:hAnsi="Times New Roman" w:cs="Times New Roman"/>
          <w:lang w:val="ru-RU"/>
        </w:rPr>
        <w:t>ю</w:t>
      </w:r>
      <w:r w:rsidRPr="008F0727">
        <w:rPr>
          <w:rFonts w:ascii="Times New Roman" w:hAnsi="Times New Roman" w:cs="Times New Roman"/>
          <w:lang w:val="ru-RU"/>
        </w:rPr>
        <w:t>]</w:t>
      </w:r>
    </w:p>
    <w:p w14:paraId="00AC6815" w14:textId="77777777" w:rsidR="00CE3C14" w:rsidRPr="009B1744" w:rsidRDefault="00CE3C14" w:rsidP="00CE3C14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71219603" w14:textId="5DC918E3" w:rsidR="00CE3C14" w:rsidRDefault="00CE3C14" w:rsidP="00CE3C1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Уважаемые господа!</w:t>
      </w:r>
    </w:p>
    <w:p w14:paraId="06CC9CAD" w14:textId="33E99D3B" w:rsidR="00CE3C14" w:rsidRDefault="00CE3C14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Рассмотрев проект технического регламента Евразийского экономического союза «Технический регламент на никотинсодержащую продукцию», хотел бы отметить следующее.</w:t>
      </w:r>
    </w:p>
    <w:p w14:paraId="2441BAE0" w14:textId="50006F06" w:rsidR="00CE3C14" w:rsidRDefault="00CE3C14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 разработан в соответствии с Рекомендациями по содержанию и типовой структуре технического регламента Евразийского экономического союза, утв. Решением Совета Евразийской экономической комиссии от 21 августа 2015 г. №50.  Область применения и понятийный аппарат проекта включают в себя исчерпывающий перечень никотинсодержащих изделий, требующих регулирования, а также изъятий из объектов технического регулирования продукции, не имеющей к ней отношения (пищевая продукция, табачная продукция, лекарственные средства и медицинские изделия).</w:t>
      </w:r>
    </w:p>
    <w:p w14:paraId="20BC30EB" w14:textId="4FBE4236" w:rsidR="00CE3C14" w:rsidRDefault="00FA2F0C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Такой подход, в целом, соответствует коду 2404 Единой товарной номенклатуры внешнеэкономической деятельности Евразийского экономического союза, утв. Решением Совета Евразийской экономической комиссии от 14 сентября 2021 г. №80, а именно:</w:t>
      </w:r>
    </w:p>
    <w:p w14:paraId="50FEF472" w14:textId="26B8BB68" w:rsidR="00FA2F0C" w:rsidRPr="00FA2F0C" w:rsidRDefault="00FA2F0C" w:rsidP="00CE3C14">
      <w:pPr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«</w:t>
      </w:r>
      <w:r w:rsidRPr="00FA2F0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Продукция, содержащая табак, восстановленный табак, никотин, или заменители табака или никотина, предназначенная для вдыхания без горения; прочая продукция, содержащая никотин и предназначенная для поступления никотина в организм человека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/>
        </w:rPr>
        <w:t>».</w:t>
      </w:r>
    </w:p>
    <w:p w14:paraId="28339DDB" w14:textId="631E8FFE" w:rsidR="00FA2F0C" w:rsidRDefault="00FA2F0C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A2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Раздел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 w:rsidRPr="00FA2F0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проекта «Оценка соответствия никотинсодержащей продукции» соответствует Типовым схемам оценки соответствия, утв. Решением Совета Евразийской экономической комиссии от 18 апреля 2018 г. №44.  </w:t>
      </w:r>
    </w:p>
    <w:p w14:paraId="4C41B25E" w14:textId="7E2EE10F" w:rsidR="00FA2F0C" w:rsidRDefault="00FA2F0C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Полагаю, что </w:t>
      </w:r>
      <w:r w:rsidR="000C40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финальный вариант технического регламента Евразийского экономического союза «Технический регламент на никотинсодержащую продукцию» (после доработки с учетом позиций государств-членов в рамках внутригосударственного согласования) будет нуждаться в правовой и юридико-технической экспертизе.  При необходимости готов оказать содействие.</w:t>
      </w:r>
    </w:p>
    <w:p w14:paraId="677CF18F" w14:textId="3F4BF78E" w:rsidR="000C4021" w:rsidRDefault="000C4021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6064DF0C" w14:textId="3C3F9C6A" w:rsidR="000C4021" w:rsidRDefault="000C4021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 уважением,</w:t>
      </w:r>
    </w:p>
    <w:p w14:paraId="6F60644C" w14:textId="79E53C5A" w:rsidR="000C4021" w:rsidRDefault="000C4021" w:rsidP="000C40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А.И. Лукашов</w:t>
      </w:r>
      <w:r w:rsidR="0092359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доцент, к.ю.н.</w:t>
      </w:r>
    </w:p>
    <w:p w14:paraId="076DB870" w14:textId="71E2C948" w:rsidR="00923590" w:rsidRDefault="00923590" w:rsidP="00923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Юридический факультет</w:t>
      </w:r>
    </w:p>
    <w:p w14:paraId="4C76C2BA" w14:textId="78D572DE" w:rsidR="00923590" w:rsidRDefault="00923590" w:rsidP="00923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Белорусского государственного университета</w:t>
      </w:r>
    </w:p>
    <w:p w14:paraId="10F1E8BE" w14:textId="77777777" w:rsidR="000C4021" w:rsidRPr="00FA2F0C" w:rsidRDefault="000C4021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20930A" w14:textId="77B5B3A8" w:rsidR="00FA2F0C" w:rsidRDefault="00FA2F0C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10BA29BF" w14:textId="50E045A6" w:rsidR="00FA2F0C" w:rsidRDefault="00FA2F0C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026116E2" w14:textId="77777777" w:rsidR="00CE3C14" w:rsidRDefault="00CE3C14" w:rsidP="00CE3C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sectPr w:rsidR="00CE3C14" w:rsidSect="00B6595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Georg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14"/>
    <w:rsid w:val="00066B77"/>
    <w:rsid w:val="000C4021"/>
    <w:rsid w:val="00301E07"/>
    <w:rsid w:val="00923590"/>
    <w:rsid w:val="00B65950"/>
    <w:rsid w:val="00CE3C14"/>
    <w:rsid w:val="00D12CE9"/>
    <w:rsid w:val="00D80E8C"/>
    <w:rsid w:val="00FA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C195"/>
  <w15:chartTrackingRefBased/>
  <w15:docId w15:val="{2C5A7468-2A1B-4146-AABD-C71B710E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C14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3C14"/>
  </w:style>
  <w:style w:type="character" w:styleId="a3">
    <w:name w:val="Hyperlink"/>
    <w:basedOn w:val="a0"/>
    <w:uiPriority w:val="99"/>
    <w:semiHidden/>
    <w:unhideWhenUsed/>
    <w:rsid w:val="00CE3C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Ефимов Алексей Владимирович</cp:lastModifiedBy>
  <cp:revision>2</cp:revision>
  <dcterms:created xsi:type="dcterms:W3CDTF">2022-11-09T10:53:00Z</dcterms:created>
  <dcterms:modified xsi:type="dcterms:W3CDTF">2022-11-09T10:53:00Z</dcterms:modified>
  <cp:category/>
</cp:coreProperties>
</file>