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snapToGrid w:val="0"/>
          <w:sz w:val="16"/>
          <w:szCs w:val="16"/>
          <w:lang w:eastAsia="en-US"/>
        </w:rPr>
        <w:id w:val="-1625608865"/>
        <w:lock w:val="contentLocked"/>
        <w:placeholder>
          <w:docPart w:val="6C3DF99B2A3448BB84F20A7521723277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147864" w:rsidRPr="00147864" w:rsidRDefault="00147864" w:rsidP="00147864">
          <w:pPr>
            <w:widowControl/>
            <w:adjustRightInd/>
            <w:spacing w:line="240" w:lineRule="auto"/>
            <w:contextualSpacing/>
            <w:jc w:val="center"/>
            <w:textAlignment w:val="auto"/>
            <w:rPr>
              <w:snapToGrid w:val="0"/>
              <w:sz w:val="16"/>
              <w:szCs w:val="16"/>
              <w:lang w:eastAsia="en-US"/>
            </w:rPr>
          </w:pPr>
          <w:r w:rsidRPr="00147864">
            <w:rPr>
              <w:rFonts w:asciiTheme="minorHAnsi" w:eastAsiaTheme="minorHAnsi" w:hAnsiTheme="minorHAnsi" w:cstheme="minorBidi"/>
              <w:noProof/>
              <w:sz w:val="22"/>
              <w:szCs w:val="22"/>
            </w:rPr>
            <w:drawing>
              <wp:inline distT="0" distB="0" distL="0" distR="0" wp14:anchorId="2C660A71" wp14:editId="61AB66FE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47864" w:rsidRPr="00147864" w:rsidRDefault="00147864" w:rsidP="00147864">
          <w:pPr>
            <w:widowControl/>
            <w:adjustRightInd/>
            <w:spacing w:line="240" w:lineRule="auto"/>
            <w:contextualSpacing/>
            <w:jc w:val="center"/>
            <w:textAlignment w:val="auto"/>
            <w:rPr>
              <w:snapToGrid w:val="0"/>
              <w:sz w:val="16"/>
              <w:szCs w:val="16"/>
              <w:lang w:eastAsia="en-US"/>
            </w:rPr>
          </w:pPr>
        </w:p>
        <w:p w:rsidR="00147864" w:rsidRPr="00147864" w:rsidRDefault="00147864" w:rsidP="00147864">
          <w:pPr>
            <w:widowControl/>
            <w:adjustRightInd/>
            <w:spacing w:line="240" w:lineRule="auto"/>
            <w:contextualSpacing/>
            <w:jc w:val="center"/>
            <w:textAlignment w:val="auto"/>
            <w:rPr>
              <w:b/>
              <w:color w:val="00417E"/>
              <w:sz w:val="32"/>
              <w:szCs w:val="32"/>
            </w:rPr>
          </w:pPr>
          <w:r w:rsidRPr="00147864">
            <w:rPr>
              <w:b/>
              <w:color w:val="00417E"/>
              <w:sz w:val="32"/>
              <w:szCs w:val="32"/>
            </w:rPr>
            <w:t>ЕВРАЗИЙСКАЯ ЭКОНОМИЧЕСКАЯ КОМИССИЯ</w:t>
          </w:r>
        </w:p>
        <w:p w:rsidR="00147864" w:rsidRPr="00147864" w:rsidRDefault="00147864" w:rsidP="00147864">
          <w:pPr>
            <w:widowControl/>
            <w:adjustRightInd/>
            <w:spacing w:after="200" w:line="240" w:lineRule="auto"/>
            <w:jc w:val="center"/>
            <w:textAlignment w:val="auto"/>
            <w:rPr>
              <w:b/>
              <w:snapToGrid w:val="0"/>
              <w:color w:val="00417E"/>
              <w:sz w:val="36"/>
              <w:szCs w:val="36"/>
              <w:lang w:eastAsia="en-US"/>
            </w:rPr>
          </w:pPr>
          <w:r w:rsidRPr="00147864">
            <w:rPr>
              <w:b/>
              <w:snapToGrid w:val="0"/>
              <w:color w:val="00417E"/>
              <w:sz w:val="36"/>
              <w:szCs w:val="36"/>
              <w:lang w:eastAsia="en-US"/>
            </w:rPr>
            <w:t>КОЛЛЕГИЯ</w:t>
          </w:r>
        </w:p>
        <w:p w:rsidR="00147864" w:rsidRPr="00147864" w:rsidRDefault="00147864" w:rsidP="00147864">
          <w:pPr>
            <w:widowControl/>
            <w:adjustRightInd/>
            <w:spacing w:line="240" w:lineRule="auto"/>
            <w:textAlignment w:val="auto"/>
            <w:rPr>
              <w:sz w:val="30"/>
              <w:szCs w:val="30"/>
            </w:rPr>
          </w:pPr>
          <w:r w:rsidRPr="00147864">
            <w:rPr>
              <w:noProof/>
              <w:color w:val="00417E"/>
              <w:sz w:val="28"/>
              <w:szCs w:val="28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079B053B" wp14:editId="61244B93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5820409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147864" w:rsidRPr="00147864" w:rsidRDefault="00147864" w:rsidP="00147864">
          <w:pPr>
            <w:widowControl/>
            <w:adjustRightInd/>
            <w:spacing w:line="240" w:lineRule="auto"/>
            <w:textAlignment w:val="auto"/>
            <w:rPr>
              <w:sz w:val="30"/>
              <w:szCs w:val="30"/>
            </w:rPr>
          </w:pPr>
        </w:p>
        <w:p w:rsidR="00147864" w:rsidRPr="00147864" w:rsidRDefault="00147864" w:rsidP="00147864">
          <w:pPr>
            <w:widowControl/>
            <w:adjustRightInd/>
            <w:spacing w:line="240" w:lineRule="auto"/>
            <w:contextualSpacing/>
            <w:jc w:val="center"/>
            <w:textAlignment w:val="auto"/>
            <w:rPr>
              <w:b/>
              <w:snapToGrid w:val="0"/>
              <w:spacing w:val="80"/>
              <w:sz w:val="30"/>
              <w:szCs w:val="30"/>
              <w:lang w:eastAsia="en-US"/>
            </w:rPr>
          </w:pPr>
          <w:r w:rsidRPr="00147864">
            <w:rPr>
              <w:b/>
              <w:snapToGrid w:val="0"/>
              <w:spacing w:val="80"/>
              <w:sz w:val="30"/>
              <w:szCs w:val="30"/>
              <w:lang w:eastAsia="en-US"/>
            </w:rPr>
            <w:t>РЕШЕНИЕ</w:t>
          </w:r>
        </w:p>
        <w:p w:rsidR="00147864" w:rsidRPr="00147864" w:rsidRDefault="00147864" w:rsidP="00147864">
          <w:pPr>
            <w:widowControl/>
            <w:adjustRightInd/>
            <w:spacing w:line="240" w:lineRule="auto"/>
            <w:ind w:firstLine="709"/>
            <w:textAlignment w:val="auto"/>
            <w:rPr>
              <w:sz w:val="30"/>
              <w:szCs w:val="30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47864" w:rsidRPr="00147864" w:rsidTr="00A978AD">
            <w:tc>
              <w:tcPr>
                <w:tcW w:w="3544" w:type="dxa"/>
                <w:shd w:val="clear" w:color="auto" w:fill="auto"/>
              </w:tcPr>
              <w:p w:rsidR="00147864" w:rsidRPr="00147864" w:rsidRDefault="00147864" w:rsidP="00147864">
                <w:pPr>
                  <w:widowControl/>
                  <w:tabs>
                    <w:tab w:val="left" w:pos="7088"/>
                  </w:tabs>
                  <w:autoSpaceDE w:val="0"/>
                  <w:autoSpaceDN w:val="0"/>
                  <w:spacing w:line="240" w:lineRule="auto"/>
                  <w:ind w:left="-113"/>
                  <w:textAlignment w:val="auto"/>
                  <w:rPr>
                    <w:bCs/>
                    <w:sz w:val="30"/>
                    <w:szCs w:val="30"/>
                  </w:rPr>
                </w:pPr>
                <w:r w:rsidRPr="00147864">
                  <w:rPr>
                    <w:bCs/>
                    <w:sz w:val="30"/>
                    <w:szCs w:val="30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47864" w:rsidRPr="00147864" w:rsidRDefault="00147864" w:rsidP="00147864">
                <w:pPr>
                  <w:widowControl/>
                  <w:tabs>
                    <w:tab w:val="left" w:pos="7088"/>
                  </w:tabs>
                  <w:autoSpaceDE w:val="0"/>
                  <w:autoSpaceDN w:val="0"/>
                  <w:spacing w:line="240" w:lineRule="auto"/>
                  <w:textAlignment w:val="auto"/>
                  <w:rPr>
                    <w:b/>
                    <w:bCs/>
                    <w:sz w:val="30"/>
                    <w:szCs w:val="30"/>
                  </w:rPr>
                </w:pPr>
                <w:r w:rsidRPr="00147864">
                  <w:rPr>
                    <w:b/>
                    <w:bCs/>
                    <w:sz w:val="30"/>
                    <w:szCs w:val="30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47864" w:rsidRPr="00147864" w:rsidRDefault="00147864" w:rsidP="00147864">
                <w:pPr>
                  <w:widowControl/>
                  <w:tabs>
                    <w:tab w:val="left" w:pos="7088"/>
                  </w:tabs>
                  <w:autoSpaceDE w:val="0"/>
                  <w:autoSpaceDN w:val="0"/>
                  <w:spacing w:line="240" w:lineRule="auto"/>
                  <w:ind w:right="1985"/>
                  <w:jc w:val="center"/>
                  <w:textAlignment w:val="auto"/>
                  <w:rPr>
                    <w:rFonts w:eastAsia="Calibri"/>
                    <w:bCs/>
                    <w:sz w:val="30"/>
                    <w:szCs w:val="30"/>
                  </w:rPr>
                </w:pPr>
                <w:r w:rsidRPr="00147864">
                  <w:rPr>
                    <w:bCs/>
                    <w:sz w:val="30"/>
                    <w:szCs w:val="30"/>
                  </w:rPr>
                  <w:t xml:space="preserve">   г.</w:t>
                </w:r>
              </w:p>
            </w:tc>
          </w:tr>
        </w:tbl>
      </w:sdtContent>
    </w:sdt>
    <w:p w:rsidR="00147864" w:rsidRDefault="00147864" w:rsidP="00A820F9">
      <w:pPr>
        <w:spacing w:line="240" w:lineRule="auto"/>
        <w:contextualSpacing/>
        <w:rPr>
          <w:rFonts w:eastAsia="Calibri"/>
          <w:sz w:val="30"/>
          <w:szCs w:val="30"/>
        </w:rPr>
      </w:pPr>
    </w:p>
    <w:p w:rsidR="00C00286" w:rsidRDefault="00EB322B" w:rsidP="00EB0968">
      <w:pPr>
        <w:spacing w:line="240" w:lineRule="auto"/>
        <w:contextualSpacing/>
        <w:jc w:val="center"/>
        <w:rPr>
          <w:rFonts w:eastAsia="Calibri"/>
          <w:b/>
          <w:sz w:val="30"/>
          <w:szCs w:val="30"/>
        </w:rPr>
      </w:pPr>
      <w:r>
        <w:rPr>
          <w:rFonts w:eastAsia="Calibri"/>
          <w:sz w:val="30"/>
          <w:szCs w:val="3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37.8pt;margin-top:-232pt;width:501.75pt;height:173.25pt;z-index:-251658240;mso-position-horizontal-relative:text;mso-position-vertical-relative:text">
            <v:imagedata r:id="rId7" o:title=""/>
          </v:shape>
          <o:OLEObject Type="Embed" ProgID="PBrush" ShapeID="_x0000_s1027" DrawAspect="Content" ObjectID="_1842608929" r:id="rId8"/>
        </w:object>
      </w:r>
      <w:r w:rsidR="00C00286">
        <w:rPr>
          <w:rFonts w:eastAsia="Calibri"/>
          <w:b/>
          <w:sz w:val="30"/>
          <w:szCs w:val="30"/>
        </w:rPr>
        <w:t xml:space="preserve">О внесении изменения в </w:t>
      </w:r>
      <w:r w:rsidR="00A820F9">
        <w:rPr>
          <w:rFonts w:eastAsia="Calibri"/>
          <w:b/>
          <w:sz w:val="30"/>
          <w:szCs w:val="30"/>
        </w:rPr>
        <w:t>перечень общих процессов</w:t>
      </w:r>
      <w:r w:rsidR="003A3DA6">
        <w:rPr>
          <w:rFonts w:eastAsia="Calibri"/>
          <w:b/>
          <w:sz w:val="30"/>
          <w:szCs w:val="30"/>
        </w:rPr>
        <w:t xml:space="preserve"> </w:t>
      </w:r>
      <w:r w:rsidR="00C00286" w:rsidRPr="009C7BBE">
        <w:rPr>
          <w:rFonts w:eastAsia="Calibri"/>
          <w:b/>
          <w:sz w:val="30"/>
          <w:szCs w:val="30"/>
        </w:rPr>
        <w:t>в рамках Евразийского экономического союза</w:t>
      </w:r>
    </w:p>
    <w:p w:rsidR="00EB0968" w:rsidRPr="00EB0968" w:rsidRDefault="00EB0968" w:rsidP="00EB0968">
      <w:pPr>
        <w:spacing w:line="360" w:lineRule="auto"/>
        <w:contextualSpacing/>
        <w:jc w:val="left"/>
        <w:rPr>
          <w:rFonts w:eastAsia="Calibri"/>
          <w:sz w:val="30"/>
          <w:szCs w:val="30"/>
        </w:rPr>
      </w:pPr>
    </w:p>
    <w:p w:rsidR="00C00286" w:rsidRPr="00EB0968" w:rsidRDefault="00EB0968" w:rsidP="00EB0968">
      <w:pPr>
        <w:shd w:val="clear" w:color="auto" w:fill="FFFFFF"/>
        <w:spacing w:line="360" w:lineRule="auto"/>
        <w:ind w:firstLine="709"/>
        <w:rPr>
          <w:b/>
          <w:sz w:val="30"/>
          <w:szCs w:val="30"/>
        </w:rPr>
      </w:pPr>
      <w:r w:rsidRPr="00EB0968">
        <w:rPr>
          <w:sz w:val="30"/>
          <w:szCs w:val="30"/>
        </w:rPr>
        <w:t xml:space="preserve">В соответствии с пунктом 9 Протокола об информационно-коммуникационных технологиях и информационном взаимодействии </w:t>
      </w:r>
      <w:r w:rsidRPr="00EB0968">
        <w:rPr>
          <w:sz w:val="30"/>
          <w:szCs w:val="30"/>
        </w:rPr>
        <w:br/>
        <w:t xml:space="preserve">в рамках Евразийского экономического союза (приложение № 3 </w:t>
      </w:r>
      <w:r w:rsidRPr="00EB0968">
        <w:rPr>
          <w:sz w:val="30"/>
          <w:szCs w:val="30"/>
        </w:rPr>
        <w:br/>
        <w:t xml:space="preserve">к Договору о Евразийском экономическом союзе от 29 мая 2014 года) Коллегия Евразийской экономической комиссии </w:t>
      </w:r>
      <w:r w:rsidR="00C00286" w:rsidRPr="00991158">
        <w:rPr>
          <w:b/>
          <w:color w:val="000000"/>
          <w:spacing w:val="40"/>
          <w:sz w:val="30"/>
          <w:szCs w:val="30"/>
        </w:rPr>
        <w:t>решил</w:t>
      </w:r>
      <w:r w:rsidR="00C00286" w:rsidRPr="00991158">
        <w:rPr>
          <w:b/>
          <w:color w:val="000000"/>
          <w:sz w:val="30"/>
          <w:szCs w:val="30"/>
        </w:rPr>
        <w:t>а:</w:t>
      </w:r>
    </w:p>
    <w:p w:rsidR="00EB0968" w:rsidRPr="00EB0968" w:rsidRDefault="00EB0968" w:rsidP="00EB0968">
      <w:pPr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EB0968">
        <w:rPr>
          <w:sz w:val="30"/>
          <w:szCs w:val="30"/>
        </w:rPr>
        <w:t xml:space="preserve">1. Дополнить раздел </w:t>
      </w:r>
      <w:r w:rsidR="00926373">
        <w:rPr>
          <w:sz w:val="30"/>
          <w:szCs w:val="30"/>
          <w:lang w:val="en-US"/>
        </w:rPr>
        <w:t>X</w:t>
      </w:r>
      <w:r w:rsidRPr="00EB0968">
        <w:rPr>
          <w:sz w:val="30"/>
          <w:szCs w:val="30"/>
          <w:lang w:val="en-US"/>
        </w:rPr>
        <w:t>VII</w:t>
      </w:r>
      <w:r w:rsidRPr="00EB0968">
        <w:rPr>
          <w:sz w:val="30"/>
          <w:szCs w:val="30"/>
        </w:rPr>
        <w:t xml:space="preserve"> перечня общих процессов в рамках Евразийского экономического союза, утвержденного Решением Коллегии Евразийской экономической комиссии от 14</w:t>
      </w:r>
      <w:r w:rsidR="00926373">
        <w:rPr>
          <w:sz w:val="30"/>
          <w:szCs w:val="30"/>
        </w:rPr>
        <w:t xml:space="preserve"> апреля 2015 г. </w:t>
      </w:r>
      <w:r w:rsidR="00926373">
        <w:rPr>
          <w:sz w:val="30"/>
          <w:szCs w:val="30"/>
        </w:rPr>
        <w:br/>
        <w:t xml:space="preserve">№ 29, пунктом </w:t>
      </w:r>
      <w:r w:rsidR="00926373">
        <w:rPr>
          <w:sz w:val="30"/>
          <w:szCs w:val="30"/>
          <w:lang w:val="en-US"/>
        </w:rPr>
        <w:t>73</w:t>
      </w:r>
      <w:r w:rsidR="00926373">
        <w:rPr>
          <w:sz w:val="30"/>
          <w:szCs w:val="30"/>
          <w:vertAlign w:val="superscript"/>
        </w:rPr>
        <w:t>3</w:t>
      </w:r>
      <w:r w:rsidRPr="00EB0968">
        <w:rPr>
          <w:sz w:val="30"/>
          <w:szCs w:val="30"/>
        </w:rPr>
        <w:t xml:space="preserve"> следующего содержания:</w:t>
      </w:r>
    </w:p>
    <w:tbl>
      <w:tblPr>
        <w:tblW w:w="5000" w:type="pct"/>
        <w:jc w:val="right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5706"/>
        <w:gridCol w:w="3648"/>
      </w:tblGrid>
      <w:tr w:rsidR="00EB0968" w:rsidRPr="008F69C6" w:rsidTr="005F2A3C">
        <w:trPr>
          <w:trHeight w:val="783"/>
          <w:jc w:val="right"/>
        </w:trPr>
        <w:tc>
          <w:tcPr>
            <w:tcW w:w="3050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B0968" w:rsidRPr="00277AA8" w:rsidRDefault="00FE2EAD" w:rsidP="005F2A3C">
            <w:pPr>
              <w:pStyle w:val="a8"/>
              <w:spacing w:line="240" w:lineRule="auto"/>
              <w:ind w:left="0" w:right="-57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«73</w:t>
            </w:r>
            <w:r>
              <w:rPr>
                <w:sz w:val="26"/>
                <w:szCs w:val="26"/>
                <w:vertAlign w:val="superscript"/>
              </w:rPr>
              <w:t>3</w:t>
            </w:r>
            <w:r w:rsidR="00EB0968" w:rsidRPr="00277AA8">
              <w:rPr>
                <w:sz w:val="26"/>
                <w:szCs w:val="26"/>
              </w:rPr>
              <w:t>. </w:t>
            </w:r>
            <w:r w:rsidR="00926373">
              <w:rPr>
                <w:sz w:val="26"/>
                <w:szCs w:val="26"/>
              </w:rPr>
              <w:t>Обмен открытыми ключами</w:t>
            </w:r>
            <w:r w:rsidR="005F2A3C">
              <w:rPr>
                <w:sz w:val="26"/>
                <w:szCs w:val="26"/>
              </w:rPr>
              <w:t xml:space="preserve"> проверки</w:t>
            </w:r>
            <w:r w:rsidR="00926373">
              <w:rPr>
                <w:sz w:val="26"/>
                <w:szCs w:val="26"/>
              </w:rPr>
              <w:t xml:space="preserve"> кодов маркировки товаров</w:t>
            </w:r>
          </w:p>
        </w:tc>
        <w:tc>
          <w:tcPr>
            <w:tcW w:w="1950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B0968" w:rsidRPr="00277AA8" w:rsidRDefault="00EB0968" w:rsidP="009518F5">
            <w:pPr>
              <w:spacing w:line="240" w:lineRule="auto"/>
              <w:ind w:left="-113" w:right="-113"/>
              <w:jc w:val="center"/>
              <w:rPr>
                <w:bCs/>
                <w:sz w:val="26"/>
                <w:szCs w:val="26"/>
              </w:rPr>
            </w:pPr>
            <w:r w:rsidRPr="00277AA8">
              <w:rPr>
                <w:bCs/>
                <w:sz w:val="26"/>
                <w:szCs w:val="26"/>
              </w:rPr>
              <w:t>I</w:t>
            </w:r>
            <w:r w:rsidR="00926373">
              <w:rPr>
                <w:bCs/>
                <w:sz w:val="26"/>
                <w:szCs w:val="26"/>
                <w:lang w:val="en-US"/>
              </w:rPr>
              <w:t>V</w:t>
            </w:r>
            <w:r w:rsidRPr="00277AA8">
              <w:rPr>
                <w:bCs/>
                <w:sz w:val="26"/>
                <w:szCs w:val="26"/>
              </w:rPr>
              <w:t xml:space="preserve"> квартал</w:t>
            </w:r>
          </w:p>
          <w:p w:rsidR="00EB0968" w:rsidRPr="00277AA8" w:rsidRDefault="00043830" w:rsidP="00926373">
            <w:pPr>
              <w:spacing w:line="240" w:lineRule="auto"/>
              <w:ind w:left="-113" w:right="-113"/>
              <w:jc w:val="center"/>
              <w:rPr>
                <w:bCs/>
                <w:sz w:val="26"/>
                <w:szCs w:val="26"/>
                <w:highlight w:val="yellow"/>
              </w:rPr>
            </w:pPr>
            <w:r>
              <w:rPr>
                <w:bCs/>
                <w:sz w:val="26"/>
                <w:szCs w:val="26"/>
              </w:rPr>
              <w:t>202</w:t>
            </w:r>
            <w:r w:rsidR="00926373">
              <w:rPr>
                <w:bCs/>
                <w:sz w:val="26"/>
                <w:szCs w:val="26"/>
                <w:lang w:val="en-US"/>
              </w:rPr>
              <w:t>6</w:t>
            </w:r>
            <w:bookmarkStart w:id="0" w:name="_GoBack"/>
            <w:bookmarkEnd w:id="0"/>
            <w:r w:rsidR="00EB0968" w:rsidRPr="00277AA8">
              <w:rPr>
                <w:bCs/>
                <w:sz w:val="26"/>
                <w:szCs w:val="26"/>
              </w:rPr>
              <w:t xml:space="preserve"> г.».</w:t>
            </w:r>
          </w:p>
        </w:tc>
      </w:tr>
    </w:tbl>
    <w:p w:rsidR="00EB0968" w:rsidRDefault="00EB0968" w:rsidP="00EB0968">
      <w:pPr>
        <w:shd w:val="clear" w:color="auto" w:fill="FFFFFF"/>
        <w:spacing w:line="312" w:lineRule="auto"/>
        <w:ind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2. Настоящее Решение вступает в силу по истечении </w:t>
      </w:r>
      <w:r>
        <w:rPr>
          <w:color w:val="000000"/>
          <w:sz w:val="30"/>
          <w:szCs w:val="30"/>
        </w:rPr>
        <w:br/>
        <w:t>30 календарных дней с даты его официального опубликования.</w:t>
      </w:r>
    </w:p>
    <w:p w:rsidR="00C00286" w:rsidRPr="001523EB" w:rsidRDefault="00C00286" w:rsidP="00EB0968">
      <w:pPr>
        <w:shd w:val="clear" w:color="auto" w:fill="FFFFFF"/>
        <w:spacing w:line="360" w:lineRule="auto"/>
        <w:ind w:firstLine="709"/>
        <w:jc w:val="left"/>
        <w:rPr>
          <w:sz w:val="30"/>
          <w:szCs w:val="30"/>
        </w:rPr>
      </w:pPr>
    </w:p>
    <w:p w:rsidR="00C00286" w:rsidRPr="001523EB" w:rsidRDefault="00C00286" w:rsidP="00C00286">
      <w:pPr>
        <w:shd w:val="clear" w:color="auto" w:fill="FFFFFF"/>
        <w:spacing w:line="360" w:lineRule="auto"/>
        <w:ind w:firstLine="709"/>
        <w:rPr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6"/>
        <w:gridCol w:w="4278"/>
      </w:tblGrid>
      <w:tr w:rsidR="00C00286" w:rsidRPr="003E67D3" w:rsidTr="004C009A">
        <w:tc>
          <w:tcPr>
            <w:tcW w:w="5196" w:type="dxa"/>
            <w:shd w:val="clear" w:color="auto" w:fill="auto"/>
            <w:hideMark/>
          </w:tcPr>
          <w:p w:rsidR="00C00286" w:rsidRPr="003E67D3" w:rsidRDefault="00C00286" w:rsidP="00EB0968">
            <w:pPr>
              <w:autoSpaceDE w:val="0"/>
              <w:autoSpaceDN w:val="0"/>
              <w:spacing w:line="240" w:lineRule="auto"/>
              <w:jc w:val="center"/>
              <w:outlineLvl w:val="0"/>
              <w:rPr>
                <w:color w:val="000000"/>
                <w:sz w:val="30"/>
                <w:szCs w:val="30"/>
              </w:rPr>
            </w:pPr>
            <w:r w:rsidRPr="003E67D3">
              <w:rPr>
                <w:color w:val="000000"/>
                <w:sz w:val="30"/>
                <w:szCs w:val="30"/>
              </w:rPr>
              <w:t>Председатель Коллегии</w:t>
            </w:r>
          </w:p>
          <w:p w:rsidR="00C00286" w:rsidRPr="003E67D3" w:rsidRDefault="00C00286" w:rsidP="00EB0968">
            <w:pPr>
              <w:autoSpaceDE w:val="0"/>
              <w:autoSpaceDN w:val="0"/>
              <w:spacing w:line="240" w:lineRule="auto"/>
              <w:ind w:left="-108" w:right="-134"/>
              <w:jc w:val="center"/>
              <w:outlineLvl w:val="0"/>
              <w:rPr>
                <w:color w:val="000000"/>
                <w:sz w:val="30"/>
                <w:szCs w:val="30"/>
              </w:rPr>
            </w:pPr>
            <w:r w:rsidRPr="003E67D3">
              <w:rPr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  <w:shd w:val="clear" w:color="auto" w:fill="auto"/>
          </w:tcPr>
          <w:p w:rsidR="00C00286" w:rsidRPr="003E67D3" w:rsidRDefault="00C00286" w:rsidP="004C009A">
            <w:pPr>
              <w:autoSpaceDE w:val="0"/>
              <w:autoSpaceDN w:val="0"/>
              <w:spacing w:line="240" w:lineRule="auto"/>
              <w:outlineLvl w:val="0"/>
              <w:rPr>
                <w:sz w:val="30"/>
                <w:szCs w:val="30"/>
              </w:rPr>
            </w:pPr>
          </w:p>
          <w:p w:rsidR="00C00286" w:rsidRPr="003E67D3" w:rsidRDefault="00C00286" w:rsidP="004C009A">
            <w:pPr>
              <w:autoSpaceDE w:val="0"/>
              <w:autoSpaceDN w:val="0"/>
              <w:spacing w:line="240" w:lineRule="auto"/>
              <w:jc w:val="right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Б. Сагинтаев</w:t>
            </w:r>
          </w:p>
        </w:tc>
      </w:tr>
    </w:tbl>
    <w:p w:rsidR="00C00286" w:rsidRPr="00114B56" w:rsidRDefault="00C00286" w:rsidP="00C00286">
      <w:pPr>
        <w:spacing w:line="312" w:lineRule="auto"/>
        <w:rPr>
          <w:bCs/>
          <w:snapToGrid w:val="0"/>
          <w:sz w:val="2"/>
          <w:szCs w:val="2"/>
          <w:lang w:eastAsia="x-none"/>
        </w:rPr>
      </w:pPr>
    </w:p>
    <w:sectPr w:rsidR="00C00286" w:rsidRPr="00114B56" w:rsidSect="00D13D50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22B" w:rsidRDefault="00EB322B">
      <w:pPr>
        <w:spacing w:line="240" w:lineRule="auto"/>
      </w:pPr>
      <w:r>
        <w:separator/>
      </w:r>
    </w:p>
  </w:endnote>
  <w:endnote w:type="continuationSeparator" w:id="0">
    <w:p w:rsidR="00EB322B" w:rsidRDefault="00EB32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22B" w:rsidRDefault="00EB322B">
      <w:pPr>
        <w:spacing w:line="240" w:lineRule="auto"/>
      </w:pPr>
      <w:r>
        <w:separator/>
      </w:r>
    </w:p>
  </w:footnote>
  <w:footnote w:type="continuationSeparator" w:id="0">
    <w:p w:rsidR="00EB322B" w:rsidRDefault="00EB32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1501171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A3266C" w:rsidRPr="000A5F72" w:rsidRDefault="00C00286" w:rsidP="000A5F72">
        <w:pPr>
          <w:pStyle w:val="a4"/>
          <w:jc w:val="center"/>
          <w:rPr>
            <w:sz w:val="30"/>
            <w:szCs w:val="30"/>
          </w:rPr>
        </w:pPr>
        <w:r w:rsidRPr="00B1636A">
          <w:rPr>
            <w:sz w:val="30"/>
            <w:szCs w:val="30"/>
          </w:rPr>
          <w:fldChar w:fldCharType="begin"/>
        </w:r>
        <w:r w:rsidRPr="00B1636A">
          <w:rPr>
            <w:sz w:val="30"/>
            <w:szCs w:val="30"/>
          </w:rPr>
          <w:instrText>PAGE   \* MERGEFORMAT</w:instrText>
        </w:r>
        <w:r w:rsidRPr="00B1636A">
          <w:rPr>
            <w:sz w:val="30"/>
            <w:szCs w:val="30"/>
          </w:rPr>
          <w:fldChar w:fldCharType="separate"/>
        </w:r>
        <w:r w:rsidR="00EB0968">
          <w:rPr>
            <w:noProof/>
            <w:sz w:val="30"/>
            <w:szCs w:val="30"/>
          </w:rPr>
          <w:t>2</w:t>
        </w:r>
        <w:r w:rsidRPr="00B1636A">
          <w:rPr>
            <w:sz w:val="30"/>
            <w:szCs w:val="3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86"/>
    <w:rsid w:val="00043830"/>
    <w:rsid w:val="000A5F72"/>
    <w:rsid w:val="00147864"/>
    <w:rsid w:val="001523EB"/>
    <w:rsid w:val="00183EB0"/>
    <w:rsid w:val="001B1FAD"/>
    <w:rsid w:val="001D0946"/>
    <w:rsid w:val="002161A6"/>
    <w:rsid w:val="002C7A34"/>
    <w:rsid w:val="00334277"/>
    <w:rsid w:val="003511DF"/>
    <w:rsid w:val="0036419D"/>
    <w:rsid w:val="003A3DA6"/>
    <w:rsid w:val="003B5197"/>
    <w:rsid w:val="0046560C"/>
    <w:rsid w:val="004E730F"/>
    <w:rsid w:val="005D07FE"/>
    <w:rsid w:val="005F2A3C"/>
    <w:rsid w:val="00665FB3"/>
    <w:rsid w:val="00704178"/>
    <w:rsid w:val="00815532"/>
    <w:rsid w:val="008278B3"/>
    <w:rsid w:val="00926373"/>
    <w:rsid w:val="00A820F9"/>
    <w:rsid w:val="00C00286"/>
    <w:rsid w:val="00D36916"/>
    <w:rsid w:val="00E3207E"/>
    <w:rsid w:val="00EB0968"/>
    <w:rsid w:val="00EB322B"/>
    <w:rsid w:val="00EE1409"/>
    <w:rsid w:val="00F3093D"/>
    <w:rsid w:val="00FE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8E9273B7-89C4-49E5-9387-8FD70336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28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28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00286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02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820F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20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EB0968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EB096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C3DF99B2A3448BB84F20A75217232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1E06EB-2EED-470F-BE61-E533C3646464}"/>
      </w:docPartPr>
      <w:docPartBody>
        <w:p w:rsidR="00A96843" w:rsidRDefault="00084E62" w:rsidP="00084E62">
          <w:pPr>
            <w:pStyle w:val="6C3DF99B2A3448BB84F20A7521723277"/>
          </w:pPr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62"/>
    <w:rsid w:val="00084E62"/>
    <w:rsid w:val="001439C4"/>
    <w:rsid w:val="00180D63"/>
    <w:rsid w:val="006133D3"/>
    <w:rsid w:val="00624906"/>
    <w:rsid w:val="007C730B"/>
    <w:rsid w:val="008D0F8A"/>
    <w:rsid w:val="009C6EE3"/>
    <w:rsid w:val="00A96843"/>
    <w:rsid w:val="00C07D11"/>
    <w:rsid w:val="00F4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84E62"/>
  </w:style>
  <w:style w:type="paragraph" w:customStyle="1" w:styleId="D608533593964D099E52052256AB8A95">
    <w:name w:val="D608533593964D099E52052256AB8A95"/>
    <w:rsid w:val="00084E62"/>
  </w:style>
  <w:style w:type="paragraph" w:customStyle="1" w:styleId="6C3DF99B2A3448BB84F20A7521723277">
    <w:name w:val="6C3DF99B2A3448BB84F20A7521723277"/>
    <w:rsid w:val="00084E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Галушко Яна Владиславовна</dc:creator>
  <cp:keywords/>
  <dc:description/>
  <cp:lastModifiedBy>Смахтин Андрей Дмитриевич</cp:lastModifiedBy>
  <cp:revision>3</cp:revision>
  <dcterms:created xsi:type="dcterms:W3CDTF">2026-06-10T11:47:00Z</dcterms:created>
  <dcterms:modified xsi:type="dcterms:W3CDTF">2026-06-10T12:02:00Z</dcterms:modified>
</cp:coreProperties>
</file>