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:rsidR="00C17B13" w:rsidRPr="009B3109" w:rsidRDefault="00056AC6" w:rsidP="001B2F72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1B2F72" w:rsidRPr="001B2F72">
        <w:rPr>
          <w:rFonts w:ascii="Times New Roman" w:hAnsi="Times New Roman"/>
          <w:sz w:val="28"/>
          <w:szCs w:val="28"/>
          <w:u w:val="single"/>
        </w:rPr>
        <w:t>5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декабря 2018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>№ 100 «</w:t>
      </w:r>
      <w:r w:rsidR="001B2F72" w:rsidRPr="001B2F72">
        <w:rPr>
          <w:rFonts w:ascii="Times New Roman" w:hAnsi="Times New Roman"/>
          <w:sz w:val="28"/>
          <w:szCs w:val="28"/>
          <w:u w:val="single"/>
        </w:rPr>
        <w:t xml:space="preserve">О Порядке включения аккредитованных органов по оценке соответствия (в том числе органов по сертификации, испытательных лабораторий (центров)) </w:t>
      </w:r>
      <w:r w:rsidR="001B2F72">
        <w:rPr>
          <w:rFonts w:ascii="Times New Roman" w:hAnsi="Times New Roman"/>
          <w:sz w:val="28"/>
          <w:szCs w:val="28"/>
          <w:u w:val="single"/>
        </w:rPr>
        <w:br/>
      </w:r>
      <w:r w:rsidR="001B2F72" w:rsidRPr="001B2F72">
        <w:rPr>
          <w:rFonts w:ascii="Times New Roman" w:hAnsi="Times New Roman"/>
          <w:sz w:val="28"/>
          <w:szCs w:val="28"/>
          <w:u w:val="single"/>
        </w:rPr>
        <w:t>в единый реестр органов по оценке соответствия Евразийского экономического союза, а также его формирования и ведения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:rsidTr="000618AF">
        <w:trPr>
          <w:trHeight w:val="7537"/>
        </w:trPr>
        <w:tc>
          <w:tcPr>
            <w:tcW w:w="3794" w:type="dxa"/>
            <w:shd w:val="clear" w:color="auto" w:fill="auto"/>
          </w:tcPr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17B13" w:rsidRPr="009B3109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Начало: 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0</w:t>
            </w:r>
            <w:r w:rsidR="0023261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февраля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:rsidR="00C17B13" w:rsidRPr="007F4173" w:rsidRDefault="009D121B" w:rsidP="00F7341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0</w:t>
            </w:r>
            <w:r w:rsidR="0023261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7</w:t>
            </w:r>
            <w:r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30625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апреля</w:t>
            </w:r>
            <w:r w:rsidR="00A838E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="00C17B13" w:rsidRPr="009B3109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  <w:shd w:val="clear" w:color="auto" w:fill="auto"/>
          </w:tcPr>
          <w:p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Летниковская,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bookmarkStart w:id="0" w:name="_GoBack"/>
            <w:bookmarkEnd w:id="0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8"/>
        <w:gridCol w:w="239"/>
        <w:gridCol w:w="9551"/>
      </w:tblGrid>
      <w:tr w:rsidR="000100F3" w:rsidRPr="000100F3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100F3" w:rsidRPr="00444E2C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100F3" w:rsidRPr="000100F3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64"/>
        <w:gridCol w:w="96"/>
        <w:gridCol w:w="37"/>
        <w:gridCol w:w="50"/>
        <w:gridCol w:w="76"/>
        <w:gridCol w:w="150"/>
        <w:gridCol w:w="15"/>
        <w:gridCol w:w="3633"/>
        <w:gridCol w:w="5677"/>
      </w:tblGrid>
      <w:tr w:rsidR="000100F3" w:rsidRPr="000100F3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E156C" w:rsidRPr="000100F3" w:rsidTr="000618AF">
        <w:trPr>
          <w:trHeight w:val="203"/>
        </w:trPr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4E156C" w:rsidRPr="000100F3" w:rsidTr="000618AF">
        <w:trPr>
          <w:trHeight w:val="203"/>
        </w:trPr>
        <w:tc>
          <w:tcPr>
            <w:tcW w:w="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E434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c>
          <w:tcPr>
            <w:tcW w:w="4349" w:type="dxa"/>
            <w:gridSpan w:val="9"/>
          </w:tcPr>
          <w:p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br/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677" w:type="dxa"/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E434BF" w:rsidRPr="000100F3" w:rsidTr="000618AF">
        <w:tc>
          <w:tcPr>
            <w:tcW w:w="4349" w:type="dxa"/>
            <w:gridSpan w:val="9"/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677" w:type="dxa"/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E434BF" w:rsidRPr="000100F3" w:rsidTr="000618AF">
        <w:tc>
          <w:tcPr>
            <w:tcW w:w="4349" w:type="dxa"/>
            <w:gridSpan w:val="9"/>
            <w:tcBorders>
              <w:bottom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C17B13" w:rsidRPr="00C17B13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:rsidTr="000618AF">
        <w:tc>
          <w:tcPr>
            <w:tcW w:w="10026" w:type="dxa"/>
            <w:gridSpan w:val="10"/>
            <w:tcBorders>
              <w:bottom w:val="nil"/>
            </w:tcBorders>
            <w:shd w:val="clear" w:color="auto" w:fill="auto"/>
          </w:tcPr>
          <w:p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0E63B8" w:rsidRPr="004E156C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4DF" w:rsidRPr="00E868FD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</w:tc>
      </w:tr>
      <w:tr w:rsidR="00E434BF" w:rsidRPr="0066212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78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28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E55414" w:rsidTr="000618AF">
        <w:trPr>
          <w:trHeight w:val="127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</w:t>
            </w:r>
          </w:p>
        </w:tc>
      </w:tr>
      <w:tr w:rsidR="00E55414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E55414" w:rsidRPr="0021705B" w:rsidTr="000618AF">
        <w:trPr>
          <w:trHeight w:val="246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E55414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</w:p>
        </w:tc>
      </w:tr>
      <w:tr w:rsidR="000E63B8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0E63B8" w:rsidRPr="004E156C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:rsidTr="000618AF">
        <w:trPr>
          <w:trHeight w:val="196"/>
        </w:trPr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E63B8" w:rsidRPr="0021705B" w:rsidTr="000618AF">
        <w:trPr>
          <w:trHeight w:val="196"/>
        </w:trPr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21705B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0E63B8" w:rsidRPr="004E156C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5E5BA7" w:rsidRPr="0021705B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Иное____________________________________________________________</w:t>
            </w:r>
          </w:p>
        </w:tc>
      </w:tr>
      <w:tr w:rsidR="005E5BA7" w:rsidRPr="005E5BA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13"/>
        <w:gridCol w:w="9325"/>
      </w:tblGrid>
      <w:tr w:rsidR="000E63B8" w:rsidRPr="0021705B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:rsidR="00ED0909" w:rsidRPr="000E63B8" w:rsidRDefault="00ED0909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c>
          <w:tcPr>
            <w:tcW w:w="10026" w:type="dxa"/>
            <w:gridSpan w:val="3"/>
            <w:tcBorders>
              <w:bottom w:val="nil"/>
            </w:tcBorders>
            <w:shd w:val="clear" w:color="auto" w:fill="auto"/>
          </w:tcPr>
          <w:p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 _______________________________________________</w:t>
            </w:r>
          </w:p>
          <w:p w:rsidR="00F57F4F" w:rsidRPr="009D3BF6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9D3BF6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Default="00ED0909" w:rsidP="00F57F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анкету ответственным департаментом: </w:t>
            </w:r>
          </w:p>
        </w:tc>
      </w:tr>
    </w:tbl>
    <w:p w:rsidR="00C17B13" w:rsidRP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  <w:gridCol w:w="283"/>
        <w:gridCol w:w="9455"/>
      </w:tblGrid>
      <w:tr w:rsidR="00ED0909" w:rsidRPr="00C17B13" w:rsidTr="000618AF">
        <w:trPr>
          <w:trHeight w:val="3299"/>
        </w:trPr>
        <w:tc>
          <w:tcPr>
            <w:tcW w:w="10041" w:type="dxa"/>
            <w:gridSpan w:val="3"/>
          </w:tcPr>
          <w:p w:rsidR="00ED0909" w:rsidRPr="00C17B13" w:rsidRDefault="00ED0909" w:rsidP="00C17B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количественно 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п.). </w:t>
            </w:r>
          </w:p>
          <w:p w:rsidR="00ED0909" w:rsidRPr="00C17B13" w:rsidRDefault="00ED0909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</w:tc>
      </w:tr>
      <w:tr w:rsidR="00C17B13" w:rsidRPr="00C17B13" w:rsidTr="000618AF">
        <w:trPr>
          <w:trHeight w:val="471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332467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C17B13" w:rsidRPr="00C17B13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</w:p>
        </w:tc>
      </w:tr>
      <w:tr w:rsidR="00C17B13" w:rsidRPr="00C17B13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Del="00F07120" w:rsidRDefault="00CD3E6D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CD3E6D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положениям 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:rsidR="0065449E" w:rsidRPr="00C17B13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0"/>
        <w:gridCol w:w="34"/>
        <w:gridCol w:w="221"/>
        <w:gridCol w:w="15"/>
        <w:gridCol w:w="9468"/>
      </w:tblGrid>
      <w:tr w:rsidR="0065449E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449E" w:rsidRPr="00C17B13" w:rsidRDefault="0065449E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A64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B13" w:rsidRPr="00C17B13" w:rsidRDefault="00A64BF4" w:rsidP="00C17B1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6F08DC" w:rsidRPr="006F08DC" w:rsidTr="000618AF">
        <w:trPr>
          <w:trHeight w:val="36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(неизбыточной)?</w:t>
            </w: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3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:rsidTr="000618AF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Pr="006F08DC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Опишите необходимость корректировки концептуальных подходов, предусмотренных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решением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ри наличии такой необходимости)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</w:tcPr>
          <w:p w:rsidR="00ED0909" w:rsidRPr="006F08DC" w:rsidRDefault="00ED090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наличии такой необходимости)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</w:tc>
      </w:tr>
      <w:tr w:rsidR="00ED0909" w:rsidRPr="006F08DC" w:rsidTr="000618AF">
        <w:trPr>
          <w:trHeight w:val="1208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0618A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Если да, опишите примеры таких случаев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</w:tc>
      </w:tr>
      <w:tr w:rsidR="006F08DC" w:rsidRPr="006F08DC" w:rsidTr="000618AF">
        <w:trPr>
          <w:trHeight w:val="220"/>
        </w:trPr>
        <w:tc>
          <w:tcPr>
            <w:tcW w:w="100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7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0618AF">
        <w:trPr>
          <w:trHeight w:val="29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="00FC40ED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зложите</w:t>
            </w:r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:rsidTr="000618AF">
        <w:trPr>
          <w:trHeight w:val="41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D72C5B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_________________________________________________________________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Нет 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lastRenderedPageBreak/>
        <w:t>_________________</w:t>
      </w:r>
    </w:p>
    <w:p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предпринимателем, </w:t>
      </w:r>
      <w:r w:rsidR="000618AF">
        <w:rPr>
          <w:rFonts w:ascii="Times New Roman" w:eastAsia="Times New Roman" w:hAnsi="Times New Roman"/>
          <w:bCs/>
          <w:kern w:val="32"/>
          <w:lang w:eastAsia="ru-RU"/>
        </w:rPr>
        <w:t xml:space="preserve">  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0C4" w:rsidRDefault="005760C4" w:rsidP="00764E02">
      <w:pPr>
        <w:spacing w:after="0" w:line="240" w:lineRule="auto"/>
      </w:pPr>
    </w:p>
  </w:endnote>
  <w:endnote w:type="continuationSeparator" w:id="0">
    <w:p w:rsidR="005760C4" w:rsidRDefault="005760C4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0C4" w:rsidRPr="00E47E27" w:rsidRDefault="005760C4" w:rsidP="00764E02">
      <w:pPr>
        <w:spacing w:after="0" w:line="240" w:lineRule="auto"/>
      </w:pPr>
    </w:p>
  </w:footnote>
  <w:footnote w:type="continuationSeparator" w:id="0">
    <w:p w:rsidR="005760C4" w:rsidRDefault="005760C4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6"/>
  </w:num>
  <w:num w:numId="4">
    <w:abstractNumId w:val="23"/>
  </w:num>
  <w:num w:numId="5">
    <w:abstractNumId w:val="31"/>
  </w:num>
  <w:num w:numId="6">
    <w:abstractNumId w:val="2"/>
  </w:num>
  <w:num w:numId="7">
    <w:abstractNumId w:val="36"/>
  </w:num>
  <w:num w:numId="8">
    <w:abstractNumId w:val="33"/>
  </w:num>
  <w:num w:numId="9">
    <w:abstractNumId w:val="22"/>
  </w:num>
  <w:num w:numId="10">
    <w:abstractNumId w:val="43"/>
  </w:num>
  <w:num w:numId="11">
    <w:abstractNumId w:val="21"/>
  </w:num>
  <w:num w:numId="12">
    <w:abstractNumId w:val="18"/>
  </w:num>
  <w:num w:numId="13">
    <w:abstractNumId w:val="45"/>
  </w:num>
  <w:num w:numId="14">
    <w:abstractNumId w:val="10"/>
  </w:num>
  <w:num w:numId="15">
    <w:abstractNumId w:val="26"/>
  </w:num>
  <w:num w:numId="16">
    <w:abstractNumId w:val="40"/>
  </w:num>
  <w:num w:numId="17">
    <w:abstractNumId w:val="44"/>
  </w:num>
  <w:num w:numId="18">
    <w:abstractNumId w:val="34"/>
  </w:num>
  <w:num w:numId="19">
    <w:abstractNumId w:val="7"/>
  </w:num>
  <w:num w:numId="20">
    <w:abstractNumId w:val="1"/>
  </w:num>
  <w:num w:numId="21">
    <w:abstractNumId w:val="41"/>
  </w:num>
  <w:num w:numId="22">
    <w:abstractNumId w:val="9"/>
  </w:num>
  <w:num w:numId="23">
    <w:abstractNumId w:val="17"/>
  </w:num>
  <w:num w:numId="24">
    <w:abstractNumId w:val="42"/>
  </w:num>
  <w:num w:numId="25">
    <w:abstractNumId w:val="39"/>
  </w:num>
  <w:num w:numId="26">
    <w:abstractNumId w:val="15"/>
  </w:num>
  <w:num w:numId="27">
    <w:abstractNumId w:val="24"/>
  </w:num>
  <w:num w:numId="28">
    <w:abstractNumId w:val="14"/>
  </w:num>
  <w:num w:numId="29">
    <w:abstractNumId w:val="6"/>
  </w:num>
  <w:num w:numId="30">
    <w:abstractNumId w:val="19"/>
  </w:num>
  <w:num w:numId="31">
    <w:abstractNumId w:val="28"/>
  </w:num>
  <w:num w:numId="32">
    <w:abstractNumId w:val="27"/>
  </w:num>
  <w:num w:numId="33">
    <w:abstractNumId w:val="37"/>
  </w:num>
  <w:num w:numId="34">
    <w:abstractNumId w:val="30"/>
  </w:num>
  <w:num w:numId="35">
    <w:abstractNumId w:val="35"/>
  </w:num>
  <w:num w:numId="36">
    <w:abstractNumId w:val="32"/>
  </w:num>
  <w:num w:numId="37">
    <w:abstractNumId w:val="11"/>
  </w:num>
  <w:num w:numId="38">
    <w:abstractNumId w:val="25"/>
  </w:num>
  <w:num w:numId="39">
    <w:abstractNumId w:val="0"/>
  </w:num>
  <w:num w:numId="40">
    <w:abstractNumId w:val="29"/>
  </w:num>
  <w:num w:numId="41">
    <w:abstractNumId w:val="16"/>
  </w:num>
  <w:num w:numId="42">
    <w:abstractNumId w:val="4"/>
  </w:num>
  <w:num w:numId="43">
    <w:abstractNumId w:val="8"/>
  </w:num>
  <w:num w:numId="44">
    <w:abstractNumId w:val="20"/>
  </w:num>
  <w:num w:numId="45">
    <w:abstractNumId w:val="47"/>
  </w:num>
  <w:num w:numId="46">
    <w:abstractNumId w:val="3"/>
  </w:num>
  <w:num w:numId="47">
    <w:abstractNumId w:val="5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AE1961F-6B92-45FD-8121-8032770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3D058-96FD-40D7-A309-EF661E26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Шашаев Петр Алексеевич</dc:creator>
  <cp:keywords/>
  <cp:lastModifiedBy>Суюмбаев Аманбек Бактыбекович</cp:lastModifiedBy>
  <cp:revision>6</cp:revision>
  <cp:lastPrinted>2024-07-17T12:33:00Z</cp:lastPrinted>
  <dcterms:created xsi:type="dcterms:W3CDTF">2025-01-30T12:39:00Z</dcterms:created>
  <dcterms:modified xsi:type="dcterms:W3CDTF">2025-02-04T08:09:00Z</dcterms:modified>
</cp:coreProperties>
</file>