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3E1" w:rsidRPr="0046410A" w:rsidRDefault="00E153E1" w:rsidP="008A406E">
      <w:pPr>
        <w:pageBreakBefore/>
        <w:tabs>
          <w:tab w:val="left" w:pos="1134"/>
        </w:tabs>
        <w:spacing w:after="0" w:line="360" w:lineRule="auto"/>
        <w:ind w:left="4253"/>
        <w:jc w:val="center"/>
        <w:rPr>
          <w:rFonts w:ascii="Times New Roman" w:hAnsi="Times New Roman" w:cs="Times New Roman"/>
          <w:snapToGrid w:val="0"/>
          <w:sz w:val="30"/>
          <w:szCs w:val="30"/>
        </w:rPr>
      </w:pPr>
      <w:r w:rsidRPr="0046410A">
        <w:rPr>
          <w:rFonts w:ascii="Times New Roman" w:hAnsi="Times New Roman" w:cs="Times New Roman"/>
          <w:snapToGrid w:val="0"/>
          <w:sz w:val="30"/>
          <w:szCs w:val="30"/>
        </w:rPr>
        <w:t>ПРИЛОЖЕНИЕ</w:t>
      </w:r>
    </w:p>
    <w:p w:rsidR="00B55316" w:rsidRPr="0046410A" w:rsidRDefault="00E153E1" w:rsidP="008A406E">
      <w:pPr>
        <w:tabs>
          <w:tab w:val="left" w:pos="1134"/>
        </w:tabs>
        <w:spacing w:after="0" w:line="240" w:lineRule="auto"/>
        <w:ind w:left="4253"/>
        <w:jc w:val="center"/>
        <w:rPr>
          <w:rFonts w:ascii="Times New Roman" w:hAnsi="Times New Roman" w:cs="Times New Roman"/>
          <w:snapToGrid w:val="0"/>
          <w:sz w:val="30"/>
          <w:szCs w:val="30"/>
        </w:rPr>
      </w:pPr>
      <w:r w:rsidRPr="0046410A">
        <w:rPr>
          <w:rFonts w:ascii="Times New Roman" w:hAnsi="Times New Roman" w:cs="Times New Roman"/>
          <w:snapToGrid w:val="0"/>
          <w:sz w:val="30"/>
          <w:szCs w:val="30"/>
        </w:rPr>
        <w:t xml:space="preserve">к </w:t>
      </w:r>
      <w:r w:rsidR="00B55316" w:rsidRPr="0046410A">
        <w:rPr>
          <w:rFonts w:ascii="Times New Roman" w:hAnsi="Times New Roman" w:cs="Times New Roman"/>
          <w:snapToGrid w:val="0"/>
          <w:sz w:val="30"/>
          <w:szCs w:val="30"/>
        </w:rPr>
        <w:t>Р</w:t>
      </w:r>
      <w:r w:rsidRPr="0046410A">
        <w:rPr>
          <w:rFonts w:ascii="Times New Roman" w:hAnsi="Times New Roman" w:cs="Times New Roman"/>
          <w:snapToGrid w:val="0"/>
          <w:sz w:val="30"/>
          <w:szCs w:val="30"/>
        </w:rPr>
        <w:t>ешению Совета</w:t>
      </w:r>
    </w:p>
    <w:p w:rsidR="00E153E1" w:rsidRPr="0046410A" w:rsidRDefault="00E153E1" w:rsidP="008A406E">
      <w:pPr>
        <w:tabs>
          <w:tab w:val="left" w:pos="1134"/>
        </w:tabs>
        <w:spacing w:after="0" w:line="240" w:lineRule="auto"/>
        <w:ind w:left="4253"/>
        <w:jc w:val="center"/>
        <w:rPr>
          <w:rFonts w:ascii="Times New Roman" w:hAnsi="Times New Roman" w:cs="Times New Roman"/>
          <w:snapToGrid w:val="0"/>
          <w:sz w:val="30"/>
          <w:szCs w:val="30"/>
        </w:rPr>
      </w:pPr>
      <w:r w:rsidRPr="0046410A">
        <w:rPr>
          <w:rFonts w:ascii="Times New Roman" w:hAnsi="Times New Roman" w:cs="Times New Roman"/>
          <w:snapToGrid w:val="0"/>
          <w:sz w:val="30"/>
          <w:szCs w:val="30"/>
        </w:rPr>
        <w:t>Евразийской экономической комиссии</w:t>
      </w:r>
    </w:p>
    <w:p w:rsidR="00E153E1" w:rsidRPr="002D6D44" w:rsidRDefault="00E153E1" w:rsidP="008A406E">
      <w:pPr>
        <w:spacing w:line="240" w:lineRule="auto"/>
        <w:ind w:left="4253"/>
        <w:jc w:val="center"/>
        <w:rPr>
          <w:rFonts w:ascii="Times New Roman" w:hAnsi="Times New Roman" w:cs="Times New Roman"/>
          <w:snapToGrid w:val="0"/>
          <w:sz w:val="30"/>
          <w:szCs w:val="30"/>
        </w:rPr>
      </w:pPr>
      <w:r w:rsidRPr="0046410A">
        <w:rPr>
          <w:rFonts w:ascii="Times New Roman" w:hAnsi="Times New Roman" w:cs="Times New Roman"/>
          <w:snapToGrid w:val="0"/>
          <w:sz w:val="30"/>
          <w:szCs w:val="30"/>
        </w:rPr>
        <w:t>от                        2016 г. №</w:t>
      </w:r>
    </w:p>
    <w:p w:rsidR="00E153E1" w:rsidRPr="002D6D44" w:rsidRDefault="00E153E1" w:rsidP="008A406E">
      <w:pPr>
        <w:spacing w:line="240" w:lineRule="auto"/>
        <w:ind w:left="5387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2D6D44" w:rsidRPr="00FF2E82" w:rsidRDefault="002D6D44" w:rsidP="008A406E">
      <w:pPr>
        <w:pStyle w:val="ConsPlusNormal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EF02D3">
        <w:rPr>
          <w:rFonts w:ascii="Times New Roman Полужирный" w:hAnsi="Times New Roman Полужирный" w:cs="Times New Roman"/>
          <w:b/>
          <w:spacing w:val="40"/>
          <w:sz w:val="30"/>
          <w:szCs w:val="30"/>
        </w:rPr>
        <w:t>ИЗМЕНЕНИ</w:t>
      </w:r>
      <w:r w:rsidRPr="00587A11">
        <w:rPr>
          <w:rFonts w:ascii="Times New Roman Полужирный" w:hAnsi="Times New Roman Полужирный" w:cs="Times New Roman"/>
          <w:b/>
          <w:sz w:val="30"/>
          <w:szCs w:val="30"/>
        </w:rPr>
        <w:t>Я</w:t>
      </w:r>
      <w:r w:rsidRPr="00587A11">
        <w:rPr>
          <w:rFonts w:ascii="Times New Roman" w:hAnsi="Times New Roman" w:cs="Times New Roman"/>
          <w:b/>
          <w:sz w:val="30"/>
          <w:szCs w:val="30"/>
        </w:rPr>
        <w:t>,</w:t>
      </w:r>
    </w:p>
    <w:p w:rsidR="00B63567" w:rsidRDefault="00E153E1" w:rsidP="008A406E">
      <w:pPr>
        <w:spacing w:line="240" w:lineRule="auto"/>
        <w:jc w:val="center"/>
        <w:rPr>
          <w:rFonts w:ascii="Times New Roman" w:eastAsia="Times New Roman" w:hAnsi="Times New Roman"/>
          <w:snapToGrid w:val="0"/>
          <w:sz w:val="30"/>
          <w:szCs w:val="30"/>
        </w:rPr>
      </w:pPr>
      <w:r w:rsidRPr="002D6D44">
        <w:rPr>
          <w:rFonts w:ascii="Times New Roman" w:hAnsi="Times New Roman" w:cs="Times New Roman"/>
          <w:b/>
          <w:sz w:val="30"/>
          <w:szCs w:val="30"/>
        </w:rPr>
        <w:t>вносимые</w:t>
      </w:r>
      <w:r w:rsidR="00253835" w:rsidRPr="002D6D44">
        <w:rPr>
          <w:rFonts w:ascii="Times New Roman" w:hAnsi="Times New Roman" w:cs="Times New Roman"/>
          <w:b/>
          <w:sz w:val="30"/>
          <w:szCs w:val="30"/>
        </w:rPr>
        <w:t xml:space="preserve"> в </w:t>
      </w:r>
      <w:r w:rsidR="009069D1" w:rsidRPr="009069D1">
        <w:rPr>
          <w:rFonts w:ascii="Times New Roman" w:hAnsi="Times New Roman" w:cs="Times New Roman"/>
          <w:b/>
          <w:sz w:val="30"/>
          <w:szCs w:val="30"/>
        </w:rPr>
        <w:t xml:space="preserve">Решение Совета Евразийской экономической </w:t>
      </w:r>
      <w:r w:rsidR="005D7DEE">
        <w:rPr>
          <w:rFonts w:ascii="Times New Roman" w:hAnsi="Times New Roman" w:cs="Times New Roman"/>
          <w:b/>
          <w:sz w:val="30"/>
          <w:szCs w:val="30"/>
        </w:rPr>
        <w:br/>
      </w:r>
      <w:r w:rsidR="009069D1" w:rsidRPr="009069D1">
        <w:rPr>
          <w:rFonts w:ascii="Times New Roman" w:hAnsi="Times New Roman" w:cs="Times New Roman"/>
          <w:b/>
          <w:sz w:val="30"/>
          <w:szCs w:val="30"/>
        </w:rPr>
        <w:t xml:space="preserve">комиссии от </w:t>
      </w:r>
      <w:r w:rsidR="006A456F">
        <w:rPr>
          <w:rFonts w:ascii="Times New Roman" w:hAnsi="Times New Roman" w:cs="Times New Roman"/>
          <w:b/>
          <w:sz w:val="30"/>
          <w:szCs w:val="30"/>
        </w:rPr>
        <w:t>2</w:t>
      </w:r>
      <w:r w:rsidR="00261854">
        <w:rPr>
          <w:rFonts w:ascii="Times New Roman" w:hAnsi="Times New Roman" w:cs="Times New Roman"/>
          <w:b/>
          <w:sz w:val="30"/>
          <w:szCs w:val="30"/>
        </w:rPr>
        <w:t>3</w:t>
      </w:r>
      <w:r w:rsidR="009069D1" w:rsidRPr="009069D1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6A456F">
        <w:rPr>
          <w:rFonts w:ascii="Times New Roman" w:hAnsi="Times New Roman" w:cs="Times New Roman"/>
          <w:b/>
          <w:sz w:val="30"/>
          <w:szCs w:val="30"/>
        </w:rPr>
        <w:t>ноября</w:t>
      </w:r>
      <w:r w:rsidR="00261854">
        <w:rPr>
          <w:rFonts w:ascii="Times New Roman" w:hAnsi="Times New Roman" w:cs="Times New Roman"/>
          <w:b/>
          <w:sz w:val="30"/>
          <w:szCs w:val="30"/>
        </w:rPr>
        <w:t xml:space="preserve"> 201</w:t>
      </w:r>
      <w:r w:rsidR="006A456F">
        <w:rPr>
          <w:rFonts w:ascii="Times New Roman" w:hAnsi="Times New Roman" w:cs="Times New Roman"/>
          <w:b/>
          <w:sz w:val="30"/>
          <w:szCs w:val="30"/>
        </w:rPr>
        <w:t>2</w:t>
      </w:r>
      <w:r w:rsidR="009069D1" w:rsidRPr="009069D1">
        <w:rPr>
          <w:rFonts w:ascii="Times New Roman" w:hAnsi="Times New Roman" w:cs="Times New Roman"/>
          <w:b/>
          <w:sz w:val="30"/>
          <w:szCs w:val="30"/>
        </w:rPr>
        <w:t xml:space="preserve"> г. № </w:t>
      </w:r>
      <w:r w:rsidR="006A456F">
        <w:rPr>
          <w:rFonts w:ascii="Times New Roman" w:hAnsi="Times New Roman" w:cs="Times New Roman"/>
          <w:b/>
          <w:sz w:val="30"/>
          <w:szCs w:val="30"/>
        </w:rPr>
        <w:t>9</w:t>
      </w:r>
      <w:r w:rsidR="009069D1" w:rsidRPr="009069D1">
        <w:rPr>
          <w:rFonts w:ascii="Times New Roman" w:hAnsi="Times New Roman" w:cs="Times New Roman"/>
          <w:b/>
          <w:sz w:val="30"/>
          <w:szCs w:val="30"/>
        </w:rPr>
        <w:t>7</w:t>
      </w:r>
      <w:r w:rsidR="009069D1" w:rsidRPr="00D51A81">
        <w:rPr>
          <w:rFonts w:ascii="Times New Roman" w:eastAsia="Times New Roman" w:hAnsi="Times New Roman"/>
          <w:snapToGrid w:val="0"/>
          <w:sz w:val="30"/>
          <w:szCs w:val="30"/>
        </w:rPr>
        <w:t xml:space="preserve"> </w:t>
      </w:r>
    </w:p>
    <w:p w:rsidR="00085CA5" w:rsidRPr="002D6D44" w:rsidRDefault="00085CA5" w:rsidP="008A406E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7D3CBB" w:rsidRDefault="007D3CBB" w:rsidP="007D3CB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 Порядке рассмотрения заявлений (материалов) о нарушении </w:t>
      </w:r>
      <w:r w:rsidR="00C161D8">
        <w:rPr>
          <w:rFonts w:ascii="Times New Roman" w:hAnsi="Times New Roman" w:cs="Times New Roman"/>
          <w:sz w:val="30"/>
          <w:szCs w:val="30"/>
        </w:rPr>
        <w:t xml:space="preserve">общих </w:t>
      </w:r>
      <w:r>
        <w:rPr>
          <w:rFonts w:ascii="Times New Roman" w:hAnsi="Times New Roman" w:cs="Times New Roman"/>
          <w:sz w:val="30"/>
          <w:szCs w:val="30"/>
        </w:rPr>
        <w:t>правил конкуренции</w:t>
      </w:r>
      <w:r w:rsidR="000B1EED">
        <w:rPr>
          <w:rFonts w:ascii="Times New Roman" w:hAnsi="Times New Roman" w:cs="Times New Roman"/>
          <w:sz w:val="30"/>
          <w:szCs w:val="30"/>
        </w:rPr>
        <w:t xml:space="preserve"> на трансграничных рынках</w:t>
      </w:r>
      <w:r>
        <w:rPr>
          <w:rFonts w:ascii="Times New Roman" w:hAnsi="Times New Roman" w:cs="Times New Roman"/>
          <w:sz w:val="30"/>
          <w:szCs w:val="30"/>
        </w:rPr>
        <w:t>, утвержденном указанным Решением</w:t>
      </w:r>
      <w:r w:rsidRPr="002330F4">
        <w:rPr>
          <w:rFonts w:ascii="Times New Roman" w:hAnsi="Times New Roman" w:cs="Times New Roman"/>
          <w:sz w:val="30"/>
          <w:szCs w:val="30"/>
        </w:rPr>
        <w:t>:</w:t>
      </w:r>
    </w:p>
    <w:p w:rsidR="00F75DB8" w:rsidRPr="00B73E46" w:rsidRDefault="007D3CBB" w:rsidP="00F75D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а) </w:t>
      </w:r>
      <w:r w:rsidR="00F75DB8">
        <w:rPr>
          <w:rFonts w:ascii="Times New Roman" w:hAnsi="Times New Roman" w:cs="Times New Roman"/>
          <w:sz w:val="30"/>
          <w:szCs w:val="30"/>
        </w:rPr>
        <w:t xml:space="preserve">в абзаце </w:t>
      </w:r>
      <w:r w:rsidR="00F75DB8">
        <w:rPr>
          <w:rFonts w:ascii="Times New Roman" w:hAnsi="Times New Roman" w:cs="Times New Roman"/>
          <w:sz w:val="30"/>
          <w:szCs w:val="30"/>
        </w:rPr>
        <w:t>четвертом</w:t>
      </w:r>
      <w:r w:rsidR="00F75DB8">
        <w:rPr>
          <w:rFonts w:ascii="Times New Roman" w:hAnsi="Times New Roman" w:cs="Times New Roman"/>
          <w:sz w:val="30"/>
          <w:szCs w:val="30"/>
        </w:rPr>
        <w:t xml:space="preserve"> после слов «</w:t>
      </w:r>
      <w:r w:rsidR="00F75DB8">
        <w:rPr>
          <w:rFonts w:ascii="Times New Roman" w:hAnsi="Times New Roman" w:cs="Times New Roman"/>
          <w:sz w:val="30"/>
          <w:szCs w:val="30"/>
        </w:rPr>
        <w:t>юридического лица</w:t>
      </w:r>
      <w:r w:rsidR="00F75DB8">
        <w:rPr>
          <w:rFonts w:ascii="Times New Roman" w:hAnsi="Times New Roman" w:cs="Times New Roman"/>
          <w:sz w:val="30"/>
          <w:szCs w:val="30"/>
        </w:rPr>
        <w:t>» дополнить словами «</w:t>
      </w:r>
      <w:r w:rsidR="00F75DB8">
        <w:rPr>
          <w:rFonts w:ascii="Times New Roman" w:hAnsi="Times New Roman" w:cs="Times New Roman"/>
          <w:sz w:val="30"/>
          <w:szCs w:val="30"/>
        </w:rPr>
        <w:t>(при ее наличии)</w:t>
      </w:r>
      <w:r w:rsidR="00F75DB8">
        <w:rPr>
          <w:rFonts w:ascii="Times New Roman" w:hAnsi="Times New Roman" w:cs="Times New Roman"/>
          <w:sz w:val="30"/>
          <w:szCs w:val="30"/>
        </w:rPr>
        <w:t>»;</w:t>
      </w:r>
    </w:p>
    <w:p w:rsidR="007D3CBB" w:rsidRDefault="00F75DB8" w:rsidP="007D3CB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б) </w:t>
      </w:r>
      <w:r w:rsidR="007D3CBB">
        <w:rPr>
          <w:rFonts w:ascii="Times New Roman" w:hAnsi="Times New Roman" w:cs="Times New Roman"/>
          <w:sz w:val="28"/>
          <w:szCs w:val="28"/>
        </w:rPr>
        <w:t xml:space="preserve">пункт 9 </w:t>
      </w:r>
      <w:r w:rsidR="007D3CBB">
        <w:rPr>
          <w:rFonts w:ascii="Times New Roman" w:hAnsi="Times New Roman" w:cs="Times New Roman"/>
          <w:sz w:val="30"/>
          <w:szCs w:val="30"/>
        </w:rPr>
        <w:t>дополнить абзацами следующего содержания</w:t>
      </w:r>
      <w:r w:rsidR="007D3CBB" w:rsidRPr="00B54B81">
        <w:rPr>
          <w:rFonts w:ascii="Times New Roman" w:hAnsi="Times New Roman" w:cs="Times New Roman"/>
          <w:sz w:val="30"/>
          <w:szCs w:val="30"/>
        </w:rPr>
        <w:t>:</w:t>
      </w:r>
    </w:p>
    <w:p w:rsidR="007D3CBB" w:rsidRPr="007D3CBB" w:rsidRDefault="007D3CBB" w:rsidP="007D3CB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>
        <w:rPr>
          <w:rFonts w:ascii="Times New Roman" w:hAnsi="Times New Roman" w:cs="Times New Roman"/>
          <w:sz w:val="30"/>
          <w:szCs w:val="30"/>
        </w:rPr>
        <w:t>«</w:t>
      </w:r>
      <w:r w:rsidRPr="007D3CBB">
        <w:rPr>
          <w:rFonts w:ascii="Times New Roman" w:hAnsi="Times New Roman" w:cs="Times New Roman"/>
          <w:sz w:val="30"/>
          <w:szCs w:val="30"/>
        </w:rPr>
        <w:t>Заявление (материалы) и (или) прилагаемые к нему документы, содержащие конфиденциальную информацию, предоставляются члену Коллегии Комиссии, курирующего вопросы конкуренции и антимонопольного регулирования, в запечатанном конверте (бандеролью) с пометкой «Конфиденциально».</w:t>
      </w:r>
      <w:proofErr w:type="gramEnd"/>
    </w:p>
    <w:p w:rsidR="007D3CBB" w:rsidRPr="007D3CBB" w:rsidRDefault="007D3CBB" w:rsidP="00F75D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D3CBB">
        <w:rPr>
          <w:rFonts w:ascii="Times New Roman" w:hAnsi="Times New Roman" w:cs="Times New Roman"/>
          <w:sz w:val="30"/>
          <w:szCs w:val="30"/>
        </w:rPr>
        <w:t>Поступающие в Комиссию конфиденциальные документы подлежат регистрации в соответствии с установленным в Комиссии Порядком работы с документами ограниченного распространения (конфиденциальными и для служебного пользования)</w:t>
      </w:r>
      <w:proofErr w:type="gramStart"/>
      <w:r w:rsidRPr="007D3CBB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>»</w:t>
      </w:r>
      <w:proofErr w:type="gramEnd"/>
      <w:r>
        <w:rPr>
          <w:rFonts w:ascii="Times New Roman" w:hAnsi="Times New Roman" w:cs="Times New Roman"/>
          <w:sz w:val="30"/>
          <w:szCs w:val="30"/>
        </w:rPr>
        <w:t>;</w:t>
      </w:r>
    </w:p>
    <w:p w:rsidR="007D3CBB" w:rsidRDefault="00F75DB8" w:rsidP="007D3CB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752A5D">
        <w:rPr>
          <w:rFonts w:ascii="Times New Roman" w:hAnsi="Times New Roman" w:cs="Times New Roman"/>
          <w:sz w:val="28"/>
          <w:szCs w:val="28"/>
        </w:rPr>
        <w:t xml:space="preserve">) </w:t>
      </w:r>
      <w:r w:rsidR="007D3CBB">
        <w:rPr>
          <w:rFonts w:ascii="Times New Roman" w:hAnsi="Times New Roman" w:cs="Times New Roman"/>
          <w:sz w:val="30"/>
          <w:szCs w:val="30"/>
        </w:rPr>
        <w:t>пункт 11 исключить;</w:t>
      </w:r>
    </w:p>
    <w:p w:rsidR="007D3CBB" w:rsidRPr="007D3CBB" w:rsidRDefault="00F75DB8" w:rsidP="007D3CB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г</w:t>
      </w:r>
      <w:r w:rsidR="00752A5D">
        <w:rPr>
          <w:rFonts w:ascii="Times New Roman" w:hAnsi="Times New Roman" w:cs="Times New Roman"/>
          <w:sz w:val="30"/>
          <w:szCs w:val="30"/>
        </w:rPr>
        <w:t xml:space="preserve">) </w:t>
      </w:r>
      <w:r w:rsidR="00872C39">
        <w:rPr>
          <w:rFonts w:ascii="Times New Roman" w:hAnsi="Times New Roman" w:cs="Times New Roman"/>
          <w:sz w:val="30"/>
          <w:szCs w:val="30"/>
        </w:rPr>
        <w:t>в пункте 12:</w:t>
      </w:r>
    </w:p>
    <w:p w:rsidR="00872C39" w:rsidRPr="00B73E46" w:rsidRDefault="00423D21" w:rsidP="00872C3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 </w:t>
      </w:r>
      <w:r w:rsidR="00872C39">
        <w:rPr>
          <w:rFonts w:ascii="Times New Roman" w:hAnsi="Times New Roman" w:cs="Times New Roman"/>
          <w:sz w:val="30"/>
          <w:szCs w:val="30"/>
        </w:rPr>
        <w:t>абзац</w:t>
      </w:r>
      <w:r>
        <w:rPr>
          <w:rFonts w:ascii="Times New Roman" w:hAnsi="Times New Roman" w:cs="Times New Roman"/>
          <w:sz w:val="30"/>
          <w:szCs w:val="30"/>
        </w:rPr>
        <w:t>е</w:t>
      </w:r>
      <w:r w:rsidR="00872C39">
        <w:rPr>
          <w:rFonts w:ascii="Times New Roman" w:hAnsi="Times New Roman" w:cs="Times New Roman"/>
          <w:sz w:val="30"/>
          <w:szCs w:val="30"/>
        </w:rPr>
        <w:t xml:space="preserve"> второ</w:t>
      </w:r>
      <w:r>
        <w:rPr>
          <w:rFonts w:ascii="Times New Roman" w:hAnsi="Times New Roman" w:cs="Times New Roman"/>
          <w:sz w:val="30"/>
          <w:szCs w:val="30"/>
        </w:rPr>
        <w:t>м</w:t>
      </w:r>
      <w:r w:rsidR="00872C39">
        <w:rPr>
          <w:rFonts w:ascii="Times New Roman" w:hAnsi="Times New Roman" w:cs="Times New Roman"/>
          <w:sz w:val="30"/>
          <w:szCs w:val="30"/>
        </w:rPr>
        <w:t xml:space="preserve"> после слова «заявителя» дополнить словами «в письменной форме»;</w:t>
      </w:r>
    </w:p>
    <w:p w:rsidR="00872C39" w:rsidRPr="00B54B81" w:rsidRDefault="00872C39" w:rsidP="00872C39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дополнить абзацами следующего содержания</w:t>
      </w:r>
      <w:r w:rsidRPr="00B54B81">
        <w:rPr>
          <w:rFonts w:ascii="Times New Roman" w:hAnsi="Times New Roman" w:cs="Times New Roman"/>
          <w:sz w:val="30"/>
          <w:szCs w:val="30"/>
        </w:rPr>
        <w:t>:</w:t>
      </w:r>
    </w:p>
    <w:p w:rsidR="00872C39" w:rsidRPr="00872C39" w:rsidRDefault="00872C39" w:rsidP="00872C3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«</w:t>
      </w:r>
      <w:r w:rsidRPr="00872C39">
        <w:rPr>
          <w:rFonts w:ascii="Times New Roman" w:hAnsi="Times New Roman" w:cs="Times New Roman"/>
          <w:sz w:val="30"/>
          <w:szCs w:val="30"/>
        </w:rPr>
        <w:t xml:space="preserve">В случае представления не в полном объеме необходимых для рассмотрения заявления документов, указанных в любом из пунктов 5-8 настоящего Порядка, заявление (материалы) считается </w:t>
      </w:r>
      <w:proofErr w:type="gramStart"/>
      <w:r w:rsidRPr="00872C39">
        <w:rPr>
          <w:rFonts w:ascii="Times New Roman" w:hAnsi="Times New Roman" w:cs="Times New Roman"/>
          <w:sz w:val="30"/>
          <w:szCs w:val="30"/>
        </w:rPr>
        <w:t>непредставленным</w:t>
      </w:r>
      <w:proofErr w:type="gramEnd"/>
      <w:r w:rsidRPr="00872C39">
        <w:rPr>
          <w:rFonts w:ascii="Times New Roman" w:hAnsi="Times New Roman" w:cs="Times New Roman"/>
          <w:sz w:val="30"/>
          <w:szCs w:val="30"/>
        </w:rPr>
        <w:t xml:space="preserve"> о чем Комиссия уведомляет заявителя в письменной форме в срок, не превышающий 5 рабочих дней с даты получения заявления (материалов). Заявление (материалы) с приложением всех представленных заявителем документов направляются в адрес заявителя почтовым отправлением в течение 3 рабочих дней </w:t>
      </w:r>
      <w:proofErr w:type="gramStart"/>
      <w:r w:rsidRPr="00872C39">
        <w:rPr>
          <w:rFonts w:ascii="Times New Roman" w:hAnsi="Times New Roman" w:cs="Times New Roman"/>
          <w:sz w:val="30"/>
          <w:szCs w:val="30"/>
        </w:rPr>
        <w:t>с даты подписания</w:t>
      </w:r>
      <w:proofErr w:type="gramEnd"/>
      <w:r w:rsidRPr="00872C39">
        <w:rPr>
          <w:rFonts w:ascii="Times New Roman" w:hAnsi="Times New Roman" w:cs="Times New Roman"/>
          <w:sz w:val="30"/>
          <w:szCs w:val="30"/>
        </w:rPr>
        <w:t xml:space="preserve"> уведомления. </w:t>
      </w:r>
    </w:p>
    <w:p w:rsidR="00872C39" w:rsidRPr="00872C39" w:rsidRDefault="00872C39" w:rsidP="00F75D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72C39">
        <w:rPr>
          <w:rFonts w:ascii="Times New Roman" w:hAnsi="Times New Roman" w:cs="Times New Roman"/>
          <w:sz w:val="30"/>
          <w:szCs w:val="30"/>
        </w:rPr>
        <w:t xml:space="preserve">В случае </w:t>
      </w:r>
      <w:r w:rsidR="00F75DB8">
        <w:rPr>
          <w:rFonts w:ascii="Times New Roman" w:hAnsi="Times New Roman" w:cs="Times New Roman"/>
          <w:sz w:val="30"/>
          <w:szCs w:val="30"/>
        </w:rPr>
        <w:t>устранения недостатков, послуживших основанием для признания заявления (материалов) непредставленным, заявление (материалы) вместе с прилагаемыми документами может быть вновь представлено в Комиссию</w:t>
      </w:r>
      <w:proofErr w:type="gramStart"/>
      <w:r w:rsidR="00F75DB8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>»;</w:t>
      </w:r>
      <w:proofErr w:type="gramEnd"/>
    </w:p>
    <w:p w:rsidR="00F75DB8" w:rsidRDefault="00F75DB8" w:rsidP="00752A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д</w:t>
      </w:r>
      <w:r w:rsidR="00752A5D">
        <w:rPr>
          <w:rFonts w:ascii="Times New Roman" w:hAnsi="Times New Roman" w:cs="Times New Roman"/>
          <w:sz w:val="30"/>
          <w:szCs w:val="30"/>
        </w:rPr>
        <w:t>) </w:t>
      </w:r>
      <w:r>
        <w:rPr>
          <w:rFonts w:ascii="Times New Roman" w:hAnsi="Times New Roman" w:cs="Times New Roman"/>
          <w:sz w:val="30"/>
          <w:szCs w:val="30"/>
        </w:rPr>
        <w:t>пункт 13 дополнить абзацем следующего содержания:</w:t>
      </w:r>
    </w:p>
    <w:p w:rsidR="00F75DB8" w:rsidRDefault="00F75DB8" w:rsidP="00752A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«В случае </w:t>
      </w:r>
      <w:r w:rsidRPr="00872C39">
        <w:rPr>
          <w:rFonts w:ascii="Times New Roman" w:hAnsi="Times New Roman" w:cs="Times New Roman"/>
          <w:sz w:val="30"/>
          <w:szCs w:val="30"/>
        </w:rPr>
        <w:t xml:space="preserve">указания в заявлении (материалах) о невозможности представления документов, предусмотренных </w:t>
      </w:r>
      <w:hyperlink w:anchor="P67" w:history="1">
        <w:r w:rsidRPr="00872C39">
          <w:rPr>
            <w:rFonts w:ascii="Times New Roman" w:hAnsi="Times New Roman" w:cs="Times New Roman"/>
            <w:sz w:val="30"/>
            <w:szCs w:val="30"/>
          </w:rPr>
          <w:t>подпунктом 2 пункта 6</w:t>
        </w:r>
      </w:hyperlink>
      <w:r w:rsidRPr="00872C39">
        <w:rPr>
          <w:rFonts w:ascii="Times New Roman" w:hAnsi="Times New Roman" w:cs="Times New Roman"/>
          <w:sz w:val="30"/>
          <w:szCs w:val="30"/>
        </w:rPr>
        <w:t xml:space="preserve"> настоящего Порядка, если указаны предполагаемые лица и (или) органы государственной власти, у которых документы могут быть получены, уполномоченное структурное подразделение Комиссии вправе направить в адрес лица и (или) органа государственной власти запрос информации</w:t>
      </w:r>
      <w:proofErr w:type="gramStart"/>
      <w:r w:rsidRPr="00872C39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>»;</w:t>
      </w:r>
      <w:proofErr w:type="gramEnd"/>
    </w:p>
    <w:p w:rsidR="00752A5D" w:rsidRDefault="00F75DB8" w:rsidP="00752A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е) </w:t>
      </w:r>
      <w:r w:rsidR="00752A5D">
        <w:rPr>
          <w:rFonts w:ascii="Times New Roman" w:hAnsi="Times New Roman" w:cs="Times New Roman"/>
          <w:sz w:val="28"/>
          <w:szCs w:val="28"/>
        </w:rPr>
        <w:t xml:space="preserve">в подпункте 3) пункта 14 слова «о возвращении заявления (материалов)» заменить словами «об </w:t>
      </w:r>
      <w:r>
        <w:rPr>
          <w:rFonts w:ascii="Times New Roman" w:hAnsi="Times New Roman" w:cs="Times New Roman"/>
          <w:sz w:val="28"/>
          <w:szCs w:val="28"/>
        </w:rPr>
        <w:t>отсутствии признаков</w:t>
      </w:r>
      <w:r w:rsidR="00752A5D">
        <w:rPr>
          <w:rFonts w:ascii="Times New Roman" w:hAnsi="Times New Roman" w:cs="Times New Roman"/>
          <w:sz w:val="28"/>
          <w:szCs w:val="28"/>
        </w:rPr>
        <w:t xml:space="preserve"> нарушени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752A5D">
        <w:rPr>
          <w:rFonts w:ascii="Times New Roman" w:hAnsi="Times New Roman" w:cs="Times New Roman"/>
          <w:sz w:val="28"/>
          <w:szCs w:val="28"/>
        </w:rPr>
        <w:t xml:space="preserve"> общих правил конкуренции на трансграничных рынках»;</w:t>
      </w:r>
    </w:p>
    <w:p w:rsidR="00872C39" w:rsidRDefault="00F75DB8" w:rsidP="00872C3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ж</w:t>
      </w:r>
      <w:r w:rsidR="00872C39">
        <w:rPr>
          <w:rFonts w:ascii="Times New Roman" w:hAnsi="Times New Roman" w:cs="Times New Roman"/>
          <w:sz w:val="30"/>
          <w:szCs w:val="30"/>
        </w:rPr>
        <w:t>)</w:t>
      </w:r>
      <w:r w:rsidR="00872C39" w:rsidRPr="00872C39">
        <w:rPr>
          <w:rFonts w:ascii="Times New Roman" w:hAnsi="Times New Roman" w:cs="Times New Roman"/>
          <w:sz w:val="28"/>
          <w:szCs w:val="28"/>
        </w:rPr>
        <w:t xml:space="preserve"> </w:t>
      </w:r>
      <w:r w:rsidR="00872C39">
        <w:rPr>
          <w:rFonts w:ascii="Times New Roman" w:hAnsi="Times New Roman" w:cs="Times New Roman"/>
          <w:sz w:val="28"/>
          <w:szCs w:val="28"/>
        </w:rPr>
        <w:t xml:space="preserve">в пункте 15 после абзаца первого </w:t>
      </w:r>
      <w:r w:rsidR="00872C39">
        <w:rPr>
          <w:rFonts w:ascii="Times New Roman" w:hAnsi="Times New Roman" w:cs="Times New Roman"/>
          <w:sz w:val="30"/>
          <w:szCs w:val="30"/>
        </w:rPr>
        <w:t>дополнить абзацами следующего содержания</w:t>
      </w:r>
      <w:r w:rsidR="00872C39" w:rsidRPr="00B54B81">
        <w:rPr>
          <w:rFonts w:ascii="Times New Roman" w:hAnsi="Times New Roman" w:cs="Times New Roman"/>
          <w:sz w:val="30"/>
          <w:szCs w:val="30"/>
        </w:rPr>
        <w:t>:</w:t>
      </w:r>
    </w:p>
    <w:p w:rsidR="00872C39" w:rsidRDefault="00872C39" w:rsidP="00872C3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«</w:t>
      </w:r>
      <w:r w:rsidRPr="00872C39">
        <w:rPr>
          <w:rFonts w:ascii="Times New Roman" w:hAnsi="Times New Roman" w:cs="Times New Roman"/>
          <w:sz w:val="30"/>
          <w:szCs w:val="30"/>
        </w:rPr>
        <w:t xml:space="preserve">Определения, указанные в подпункте 2 и 3 пункта 14 настоящего Порядка, по письменному поручению члена Коллегии Комиссии, </w:t>
      </w:r>
      <w:r w:rsidRPr="00872C39">
        <w:rPr>
          <w:rFonts w:ascii="Times New Roman" w:hAnsi="Times New Roman" w:cs="Times New Roman"/>
          <w:sz w:val="30"/>
          <w:szCs w:val="30"/>
        </w:rPr>
        <w:lastRenderedPageBreak/>
        <w:t>курирующего вопросы конкуренции и антимонопольного регулирования, могут быть подписаны руководителем уполномоченного структурного подразделения Комиссии.</w:t>
      </w:r>
    </w:p>
    <w:p w:rsidR="00872C39" w:rsidRDefault="00872C39" w:rsidP="00872C3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72C39">
        <w:rPr>
          <w:rFonts w:ascii="Times New Roman" w:hAnsi="Times New Roman" w:cs="Times New Roman"/>
          <w:sz w:val="30"/>
          <w:szCs w:val="30"/>
        </w:rPr>
        <w:t>Уполномоченное структурное подразделение Комиссии по результатам рассмотрения заявления (материалов), при подготовке одного из определений, указанных в пункте 14 настоящего Порядка, подготавливает заключение, которое должно содержать информацию о результатах рассмотрения заявления (материалов), а также обоснование предлагаемого для подписания определения.</w:t>
      </w:r>
    </w:p>
    <w:p w:rsidR="00872C39" w:rsidRDefault="00872C39" w:rsidP="00872C3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72C39">
        <w:rPr>
          <w:rFonts w:ascii="Times New Roman" w:hAnsi="Times New Roman" w:cs="Times New Roman"/>
          <w:sz w:val="30"/>
          <w:szCs w:val="30"/>
        </w:rPr>
        <w:t xml:space="preserve">Указанное заключение подготавливается в двух экземплярах, в одном из которых содержится конфиденциальная информация с целью обеспечения защиты информации (сведений, материалов) ограниченного распространения, во втором – </w:t>
      </w:r>
      <w:proofErr w:type="spellStart"/>
      <w:r w:rsidRPr="00872C39">
        <w:rPr>
          <w:rFonts w:ascii="Times New Roman" w:hAnsi="Times New Roman" w:cs="Times New Roman"/>
          <w:sz w:val="30"/>
          <w:szCs w:val="30"/>
        </w:rPr>
        <w:t>неконфиденциальная</w:t>
      </w:r>
      <w:proofErr w:type="spellEnd"/>
      <w:r w:rsidRPr="00872C39">
        <w:rPr>
          <w:rFonts w:ascii="Times New Roman" w:hAnsi="Times New Roman" w:cs="Times New Roman"/>
          <w:sz w:val="30"/>
          <w:szCs w:val="30"/>
        </w:rPr>
        <w:t xml:space="preserve"> информация</w:t>
      </w:r>
      <w:proofErr w:type="gramStart"/>
      <w:r w:rsidRPr="00872C39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>»;</w:t>
      </w:r>
      <w:proofErr w:type="gramEnd"/>
    </w:p>
    <w:p w:rsidR="00872C39" w:rsidRDefault="00F75DB8" w:rsidP="00872C39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з</w:t>
      </w:r>
      <w:r w:rsidR="00872C39">
        <w:rPr>
          <w:rFonts w:ascii="Times New Roman" w:hAnsi="Times New Roman" w:cs="Times New Roman"/>
          <w:sz w:val="30"/>
          <w:szCs w:val="30"/>
        </w:rPr>
        <w:t>) в пункте 16:</w:t>
      </w:r>
    </w:p>
    <w:p w:rsidR="004C6751" w:rsidRDefault="00F75DB8" w:rsidP="004C67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абзац </w:t>
      </w:r>
      <w:r>
        <w:rPr>
          <w:rFonts w:ascii="Times New Roman" w:hAnsi="Times New Roman" w:cs="Times New Roman"/>
          <w:sz w:val="30"/>
          <w:szCs w:val="30"/>
        </w:rPr>
        <w:t>перв</w:t>
      </w:r>
      <w:r w:rsidR="004C6751">
        <w:rPr>
          <w:rFonts w:ascii="Times New Roman" w:hAnsi="Times New Roman" w:cs="Times New Roman"/>
          <w:sz w:val="30"/>
          <w:szCs w:val="30"/>
        </w:rPr>
        <w:t>ый изложить в следующей редакции</w:t>
      </w:r>
      <w:r>
        <w:rPr>
          <w:rFonts w:ascii="Times New Roman" w:hAnsi="Times New Roman" w:cs="Times New Roman"/>
          <w:sz w:val="30"/>
          <w:szCs w:val="30"/>
        </w:rPr>
        <w:t>:</w:t>
      </w:r>
    </w:p>
    <w:p w:rsidR="00F75DB8" w:rsidRPr="004C6751" w:rsidRDefault="004C6751" w:rsidP="00F75D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C6751">
        <w:rPr>
          <w:rFonts w:ascii="Times New Roman" w:hAnsi="Times New Roman" w:cs="Times New Roman"/>
          <w:sz w:val="30"/>
          <w:szCs w:val="30"/>
        </w:rPr>
        <w:t>«</w:t>
      </w:r>
      <w:r w:rsidRPr="004C6751">
        <w:rPr>
          <w:rFonts w:ascii="Times New Roman" w:hAnsi="Times New Roman" w:cs="Times New Roman"/>
          <w:sz w:val="28"/>
          <w:szCs w:val="28"/>
        </w:rPr>
        <w:t>В случае выявления по итогам рассмотрения заявления (материалов) признаков  нарушения общих правил конкуренции на трансграничных рынках выносится определение о проведении расследования, в котором указываются</w:t>
      </w:r>
      <w:proofErr w:type="gramStart"/>
      <w:r w:rsidRPr="004C6751">
        <w:rPr>
          <w:rFonts w:ascii="Times New Roman" w:hAnsi="Times New Roman" w:cs="Times New Roman"/>
          <w:sz w:val="28"/>
          <w:szCs w:val="28"/>
        </w:rPr>
        <w:t>:</w:t>
      </w:r>
      <w:r w:rsidR="00F75DB8" w:rsidRPr="004C6751">
        <w:rPr>
          <w:rFonts w:ascii="Times New Roman" w:hAnsi="Times New Roman" w:cs="Times New Roman"/>
          <w:sz w:val="30"/>
          <w:szCs w:val="30"/>
        </w:rPr>
        <w:t>»</w:t>
      </w:r>
      <w:proofErr w:type="gramEnd"/>
      <w:r w:rsidR="00F75DB8" w:rsidRPr="004C6751">
        <w:rPr>
          <w:rFonts w:ascii="Times New Roman" w:hAnsi="Times New Roman" w:cs="Times New Roman"/>
          <w:sz w:val="30"/>
          <w:szCs w:val="30"/>
        </w:rPr>
        <w:t>;</w:t>
      </w:r>
    </w:p>
    <w:p w:rsidR="007162BB" w:rsidRDefault="00872C39" w:rsidP="007162BB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 подпункте 1) после слова «расследования» после запятой дополнить словами </w:t>
      </w:r>
      <w:r w:rsidRPr="00872C39">
        <w:rPr>
          <w:rFonts w:ascii="Times New Roman" w:hAnsi="Times New Roman" w:cs="Times New Roman"/>
          <w:sz w:val="30"/>
          <w:szCs w:val="30"/>
        </w:rPr>
        <w:t>«</w:t>
      </w:r>
      <w:r w:rsidRPr="00872C39">
        <w:rPr>
          <w:rFonts w:ascii="Times New Roman" w:hAnsi="Times New Roman" w:cs="Times New Roman"/>
          <w:sz w:val="28"/>
          <w:szCs w:val="28"/>
        </w:rPr>
        <w:t xml:space="preserve">не </w:t>
      </w:r>
      <w:proofErr w:type="gramStart"/>
      <w:r w:rsidRPr="00872C39">
        <w:rPr>
          <w:rFonts w:ascii="Times New Roman" w:hAnsi="Times New Roman" w:cs="Times New Roman"/>
          <w:sz w:val="28"/>
          <w:szCs w:val="28"/>
        </w:rPr>
        <w:t>превышающая</w:t>
      </w:r>
      <w:proofErr w:type="gramEnd"/>
      <w:r w:rsidRPr="00872C39">
        <w:rPr>
          <w:rFonts w:ascii="Times New Roman" w:hAnsi="Times New Roman" w:cs="Times New Roman"/>
          <w:sz w:val="28"/>
          <w:szCs w:val="28"/>
        </w:rPr>
        <w:t xml:space="preserve"> 30 рабочих дней со дня подписания определения о проведении расследования</w:t>
      </w:r>
      <w:r w:rsidRPr="00872C39">
        <w:rPr>
          <w:rFonts w:ascii="Times New Roman" w:hAnsi="Times New Roman" w:cs="Times New Roman"/>
          <w:sz w:val="30"/>
          <w:szCs w:val="30"/>
        </w:rPr>
        <w:t>»;</w:t>
      </w:r>
    </w:p>
    <w:p w:rsidR="007162BB" w:rsidRDefault="007162BB" w:rsidP="007162BB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 подпункте 3) после слова «органов» дополнить словами </w:t>
      </w:r>
      <w:r w:rsidRPr="00872C39">
        <w:rPr>
          <w:rFonts w:ascii="Times New Roman" w:hAnsi="Times New Roman" w:cs="Times New Roman"/>
          <w:sz w:val="30"/>
          <w:szCs w:val="30"/>
        </w:rPr>
        <w:t>«</w:t>
      </w:r>
      <w:r>
        <w:rPr>
          <w:rFonts w:ascii="Times New Roman" w:hAnsi="Times New Roman" w:cs="Times New Roman"/>
          <w:sz w:val="30"/>
          <w:szCs w:val="30"/>
        </w:rPr>
        <w:t xml:space="preserve">(с указанием должности), после слова «рынках» после запятой дополнить словами </w:t>
      </w:r>
      <w:r w:rsidRPr="007162BB">
        <w:rPr>
          <w:rFonts w:ascii="Times New Roman" w:hAnsi="Times New Roman" w:cs="Times New Roman"/>
          <w:sz w:val="30"/>
          <w:szCs w:val="30"/>
        </w:rPr>
        <w:t>«</w:t>
      </w:r>
      <w:r w:rsidRPr="007162BB">
        <w:rPr>
          <w:rFonts w:ascii="Times New Roman" w:hAnsi="Times New Roman" w:cs="Times New Roman"/>
          <w:sz w:val="28"/>
          <w:szCs w:val="28"/>
        </w:rPr>
        <w:t>которые были представлены в установленные настоящим Порядком сроки</w:t>
      </w:r>
      <w:proofErr w:type="gramStart"/>
      <w:r w:rsidRPr="007162BB">
        <w:rPr>
          <w:rFonts w:ascii="Times New Roman" w:hAnsi="Times New Roman" w:cs="Times New Roman"/>
          <w:sz w:val="28"/>
          <w:szCs w:val="28"/>
        </w:rPr>
        <w:t>.</w:t>
      </w:r>
      <w:r w:rsidRPr="007162BB">
        <w:rPr>
          <w:rFonts w:ascii="Times New Roman" w:hAnsi="Times New Roman" w:cs="Times New Roman"/>
          <w:sz w:val="30"/>
          <w:szCs w:val="30"/>
        </w:rPr>
        <w:t>»;</w:t>
      </w:r>
      <w:proofErr w:type="gramEnd"/>
    </w:p>
    <w:p w:rsidR="004C6751" w:rsidRDefault="007162BB" w:rsidP="004C6751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дополнить абзацем следующего содержания</w:t>
      </w:r>
      <w:r w:rsidRPr="00B54B81">
        <w:rPr>
          <w:rFonts w:ascii="Times New Roman" w:hAnsi="Times New Roman" w:cs="Times New Roman"/>
          <w:sz w:val="30"/>
          <w:szCs w:val="30"/>
        </w:rPr>
        <w:t>:</w:t>
      </w:r>
    </w:p>
    <w:p w:rsidR="007162BB" w:rsidRPr="004C6751" w:rsidRDefault="007162BB" w:rsidP="004C6751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C6751">
        <w:rPr>
          <w:rFonts w:ascii="Times New Roman" w:hAnsi="Times New Roman" w:cs="Times New Roman"/>
          <w:sz w:val="30"/>
          <w:szCs w:val="30"/>
        </w:rPr>
        <w:lastRenderedPageBreak/>
        <w:t>«</w:t>
      </w:r>
      <w:r w:rsidR="004C6751" w:rsidRPr="004C6751">
        <w:rPr>
          <w:rFonts w:ascii="Times New Roman" w:hAnsi="Times New Roman" w:cs="Times New Roman"/>
          <w:sz w:val="28"/>
          <w:szCs w:val="28"/>
        </w:rPr>
        <w:t>В случае изменения состава сотрудников уполномоченных органов (с указанием должности), ответственных за взаимодействие с Комиссией при проведении ею расследования нарушений общих правил конкуренции на трансграничных рынках,  выносится соответствующее определение об изменении состава, которое подписывается членом Коллегии Комиссии, курирующим вопросы конкуренции и антимонопольного регулирования. Копия указанного определения не позднее 3 рабочих дней со дня его подписания направляется зая</w:t>
      </w:r>
      <w:r w:rsidR="004C6751" w:rsidRPr="004C6751">
        <w:rPr>
          <w:rFonts w:ascii="Times New Roman" w:hAnsi="Times New Roman" w:cs="Times New Roman"/>
          <w:sz w:val="28"/>
          <w:szCs w:val="28"/>
        </w:rPr>
        <w:t>вителю и уполномоченным органам</w:t>
      </w:r>
      <w:proofErr w:type="gramStart"/>
      <w:r w:rsidRPr="004C6751">
        <w:rPr>
          <w:rFonts w:ascii="Times New Roman" w:hAnsi="Times New Roman" w:cs="Times New Roman"/>
          <w:sz w:val="28"/>
          <w:szCs w:val="28"/>
        </w:rPr>
        <w:t>.</w:t>
      </w:r>
      <w:r w:rsidRPr="004C6751">
        <w:rPr>
          <w:rFonts w:ascii="Times New Roman" w:hAnsi="Times New Roman" w:cs="Times New Roman"/>
          <w:sz w:val="30"/>
          <w:szCs w:val="30"/>
        </w:rPr>
        <w:t>»;</w:t>
      </w:r>
      <w:proofErr w:type="gramEnd"/>
    </w:p>
    <w:p w:rsidR="00423D21" w:rsidRDefault="004C6751" w:rsidP="00423D21">
      <w:pPr>
        <w:pStyle w:val="a3"/>
        <w:tabs>
          <w:tab w:val="left" w:pos="685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и</w:t>
      </w:r>
      <w:r w:rsidR="00872C39">
        <w:rPr>
          <w:rFonts w:ascii="Times New Roman" w:hAnsi="Times New Roman" w:cs="Times New Roman"/>
          <w:sz w:val="30"/>
          <w:szCs w:val="30"/>
        </w:rPr>
        <w:t>) </w:t>
      </w:r>
      <w:r w:rsidR="007162BB">
        <w:rPr>
          <w:rFonts w:ascii="Times New Roman" w:hAnsi="Times New Roman" w:cs="Times New Roman"/>
          <w:sz w:val="30"/>
          <w:szCs w:val="30"/>
        </w:rPr>
        <w:t>пункт</w:t>
      </w:r>
      <w:r w:rsidR="00423D21">
        <w:rPr>
          <w:rFonts w:ascii="Times New Roman" w:hAnsi="Times New Roman" w:cs="Times New Roman"/>
          <w:sz w:val="30"/>
          <w:szCs w:val="30"/>
        </w:rPr>
        <w:t xml:space="preserve"> 17 изложить в </w:t>
      </w:r>
      <w:r w:rsidR="00423D21" w:rsidRPr="00B55316">
        <w:rPr>
          <w:rFonts w:ascii="Times New Roman" w:hAnsi="Times New Roman" w:cs="Times New Roman"/>
          <w:sz w:val="30"/>
          <w:szCs w:val="30"/>
        </w:rPr>
        <w:t>следующей редакции:</w:t>
      </w:r>
    </w:p>
    <w:p w:rsidR="004C6751" w:rsidRDefault="00423D21" w:rsidP="004C6751">
      <w:pPr>
        <w:pStyle w:val="a3"/>
        <w:tabs>
          <w:tab w:val="left" w:pos="685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30"/>
          <w:szCs w:val="30"/>
        </w:rPr>
        <w:t xml:space="preserve">«17. </w:t>
      </w:r>
      <w:r w:rsidRPr="00E12F70">
        <w:rPr>
          <w:rFonts w:ascii="Times New Roman" w:hAnsi="Times New Roman" w:cs="Times New Roman"/>
          <w:sz w:val="28"/>
          <w:szCs w:val="28"/>
        </w:rPr>
        <w:t xml:space="preserve">Определение о передаче заявления (материалов) по подведомственности в уполномоченные органы выносится в случае, если нарушения, указанные в заявлении (материалах), не относятся к компетенции Комиссии и на основании имеющихся в заявлении (материалах) сведений может быть сделан вывод о наличии признаков нарушения конкурентного (антимонопольного) </w:t>
      </w:r>
      <w:hyperlink r:id="rId9" w:history="1">
        <w:r w:rsidRPr="00E12F70">
          <w:rPr>
            <w:rFonts w:ascii="Times New Roman" w:hAnsi="Times New Roman" w:cs="Times New Roman"/>
            <w:sz w:val="28"/>
            <w:szCs w:val="28"/>
          </w:rPr>
          <w:t>законодательства</w:t>
        </w:r>
      </w:hyperlink>
      <w:r w:rsidRPr="00E12F70">
        <w:rPr>
          <w:rFonts w:ascii="Times New Roman" w:hAnsi="Times New Roman" w:cs="Times New Roman"/>
          <w:sz w:val="28"/>
          <w:szCs w:val="28"/>
        </w:rPr>
        <w:t xml:space="preserve"> государства-члена (государств-членов). </w:t>
      </w:r>
    </w:p>
    <w:p w:rsidR="004C6751" w:rsidRDefault="00423D21" w:rsidP="004C6751">
      <w:pPr>
        <w:pStyle w:val="a3"/>
        <w:tabs>
          <w:tab w:val="left" w:pos="685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23D21">
        <w:rPr>
          <w:rFonts w:ascii="Times New Roman" w:hAnsi="Times New Roman" w:cs="Times New Roman"/>
          <w:sz w:val="28"/>
          <w:szCs w:val="28"/>
        </w:rPr>
        <w:t>В случае принятия такого определения уполномоченное структурное подразделение Комиссии подготавливает и направляет соответствующее обращение в уполномоченный орган государства-члена (с приложением документов, в ходе рассмотрения которых были выявлены признаки нарушения, и которые необходимы, по мнению Комиссии, для рассмотрения обращения уполномоченным органом государства-члена), которое подпис</w:t>
      </w:r>
      <w:r w:rsidR="004C6751">
        <w:rPr>
          <w:rFonts w:ascii="Times New Roman" w:hAnsi="Times New Roman" w:cs="Times New Roman"/>
          <w:sz w:val="28"/>
          <w:szCs w:val="28"/>
        </w:rPr>
        <w:t>ывается</w:t>
      </w:r>
      <w:r w:rsidRPr="00423D21">
        <w:rPr>
          <w:rFonts w:ascii="Times New Roman" w:hAnsi="Times New Roman" w:cs="Times New Roman"/>
          <w:sz w:val="28"/>
          <w:szCs w:val="28"/>
        </w:rPr>
        <w:t xml:space="preserve"> </w:t>
      </w:r>
      <w:r w:rsidR="004C6751" w:rsidRPr="004C6751">
        <w:rPr>
          <w:rFonts w:ascii="Times New Roman" w:hAnsi="Times New Roman" w:cs="Times New Roman"/>
          <w:sz w:val="28"/>
          <w:szCs w:val="28"/>
        </w:rPr>
        <w:t>членом Коллегии Комиссии, курирующим вопросы конкуренции и антимонопольного регулирования</w:t>
      </w:r>
      <w:r w:rsidRPr="004C6751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4C6751" w:rsidRDefault="004C6751" w:rsidP="004C6751">
      <w:pPr>
        <w:pStyle w:val="a3"/>
        <w:tabs>
          <w:tab w:val="left" w:pos="685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751">
        <w:rPr>
          <w:rFonts w:ascii="Times New Roman" w:hAnsi="Times New Roman" w:cs="Times New Roman"/>
          <w:sz w:val="28"/>
          <w:szCs w:val="28"/>
        </w:rPr>
        <w:t>Обращение о передаче заявления (материалов) по подведомственности в уполномоченные органы подготавливается и направляется заявителю и уполномоченным органам одновременно с копией соответствующего определения о передаче заявления (материалов) не позднее 3 рабочих дней со дня подписания определения членом Коллегии Комиссии, курирующим вопросы конкуренции и антимонопольного регулирования</w:t>
      </w:r>
      <w:proofErr w:type="gramStart"/>
      <w:r w:rsidRPr="004C6751">
        <w:rPr>
          <w:rFonts w:ascii="Times New Roman" w:hAnsi="Times New Roman" w:cs="Times New Roman"/>
          <w:sz w:val="28"/>
          <w:szCs w:val="28"/>
        </w:rPr>
        <w:t>.</w:t>
      </w:r>
      <w:r w:rsidR="00423D21" w:rsidRPr="004C6751"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:rsidR="004C6751" w:rsidRDefault="004C6751" w:rsidP="004C6751">
      <w:pPr>
        <w:pStyle w:val="a3"/>
        <w:tabs>
          <w:tab w:val="left" w:pos="685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</w:t>
      </w:r>
      <w:r w:rsidR="007162BB" w:rsidRPr="004C6751">
        <w:rPr>
          <w:rFonts w:ascii="Times New Roman" w:hAnsi="Times New Roman" w:cs="Times New Roman"/>
          <w:sz w:val="30"/>
          <w:szCs w:val="30"/>
        </w:rPr>
        <w:t>) пункт 18</w:t>
      </w:r>
      <w:r w:rsidRPr="004C6751">
        <w:rPr>
          <w:rFonts w:ascii="Times New Roman" w:hAnsi="Times New Roman" w:cs="Times New Roman"/>
          <w:sz w:val="30"/>
          <w:szCs w:val="30"/>
        </w:rPr>
        <w:t xml:space="preserve"> изложить в следующей редакции</w:t>
      </w:r>
      <w:r w:rsidR="007162BB" w:rsidRPr="004C6751">
        <w:rPr>
          <w:rFonts w:ascii="Times New Roman" w:hAnsi="Times New Roman" w:cs="Times New Roman"/>
          <w:sz w:val="30"/>
          <w:szCs w:val="30"/>
        </w:rPr>
        <w:t>:</w:t>
      </w:r>
    </w:p>
    <w:p w:rsidR="004C6751" w:rsidRDefault="004C6751" w:rsidP="004C6751">
      <w:pPr>
        <w:pStyle w:val="a3"/>
        <w:tabs>
          <w:tab w:val="left" w:pos="685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751">
        <w:rPr>
          <w:rFonts w:ascii="Times New Roman" w:hAnsi="Times New Roman" w:cs="Times New Roman"/>
          <w:sz w:val="30"/>
          <w:szCs w:val="30"/>
        </w:rPr>
        <w:t xml:space="preserve"> </w:t>
      </w:r>
      <w:r w:rsidR="007162BB" w:rsidRPr="004C6751">
        <w:rPr>
          <w:rFonts w:ascii="Times New Roman" w:hAnsi="Times New Roman" w:cs="Times New Roman"/>
          <w:sz w:val="30"/>
          <w:szCs w:val="30"/>
        </w:rPr>
        <w:t>«</w:t>
      </w:r>
      <w:r w:rsidRPr="004C6751">
        <w:rPr>
          <w:rFonts w:ascii="Times New Roman" w:hAnsi="Times New Roman" w:cs="Times New Roman"/>
          <w:sz w:val="28"/>
          <w:szCs w:val="28"/>
        </w:rPr>
        <w:t>Определение об отсутствии признаков  нарушения общих правил конкуренции на трансграничных рынках выносится в случае, если по итогам рассмотрения заявления (материалов) не выявлено признаков нарушения общих правил конкуренции на трансграничных рынках.</w:t>
      </w:r>
    </w:p>
    <w:p w:rsidR="007162BB" w:rsidRPr="004C6751" w:rsidRDefault="004C6751" w:rsidP="004C6751">
      <w:pPr>
        <w:pStyle w:val="a3"/>
        <w:tabs>
          <w:tab w:val="left" w:pos="685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4C6751">
        <w:rPr>
          <w:rFonts w:ascii="Times New Roman" w:hAnsi="Times New Roman" w:cs="Times New Roman"/>
          <w:sz w:val="28"/>
          <w:szCs w:val="28"/>
        </w:rPr>
        <w:t xml:space="preserve">В случае принятия определения об отсутствии признаков  нарушения общих правил конкуренции на трансграничных рынках уполномоченное структурное подразделение Комиссии подготавливает и направляет заявителю (уполномоченному органу) соответствующее обращение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4C6751">
        <w:rPr>
          <w:rFonts w:ascii="Times New Roman" w:hAnsi="Times New Roman" w:cs="Times New Roman"/>
          <w:sz w:val="28"/>
          <w:szCs w:val="28"/>
        </w:rPr>
        <w:t>(с приложением всех представленных заявителем (уполномоченным органом) документов)), которое подписывается членом Коллегии Комиссии, курирующим вопросы конкуренции и антимонопольного регулирования.</w:t>
      </w:r>
      <w:r w:rsidR="007162BB" w:rsidRPr="004C6751">
        <w:rPr>
          <w:rFonts w:ascii="Times New Roman" w:hAnsi="Times New Roman" w:cs="Times New Roman"/>
          <w:sz w:val="30"/>
          <w:szCs w:val="30"/>
        </w:rPr>
        <w:t xml:space="preserve">»; </w:t>
      </w:r>
      <w:proofErr w:type="gramEnd"/>
    </w:p>
    <w:p w:rsidR="00930BF7" w:rsidRPr="004C6751" w:rsidRDefault="004C6751" w:rsidP="007162BB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л</w:t>
      </w:r>
      <w:r w:rsidR="00930BF7" w:rsidRPr="004C6751">
        <w:rPr>
          <w:rFonts w:ascii="Times New Roman" w:hAnsi="Times New Roman" w:cs="Times New Roman"/>
          <w:sz w:val="30"/>
          <w:szCs w:val="30"/>
        </w:rPr>
        <w:t>) дополн</w:t>
      </w:r>
      <w:bookmarkStart w:id="0" w:name="_GoBack"/>
      <w:bookmarkEnd w:id="0"/>
      <w:r w:rsidR="00930BF7" w:rsidRPr="004C6751">
        <w:rPr>
          <w:rFonts w:ascii="Times New Roman" w:hAnsi="Times New Roman" w:cs="Times New Roman"/>
          <w:sz w:val="30"/>
          <w:szCs w:val="30"/>
        </w:rPr>
        <w:t>ить пунктом следующего содержания:</w:t>
      </w:r>
    </w:p>
    <w:p w:rsidR="00930BF7" w:rsidRDefault="00930BF7" w:rsidP="007162BB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C6751">
        <w:rPr>
          <w:rFonts w:ascii="Times New Roman" w:hAnsi="Times New Roman" w:cs="Times New Roman"/>
          <w:sz w:val="30"/>
          <w:szCs w:val="30"/>
        </w:rPr>
        <w:t xml:space="preserve">«20. </w:t>
      </w:r>
      <w:r w:rsidRPr="004C6751">
        <w:rPr>
          <w:rFonts w:ascii="Times New Roman" w:hAnsi="Times New Roman" w:cs="Times New Roman"/>
          <w:sz w:val="28"/>
          <w:szCs w:val="28"/>
        </w:rPr>
        <w:t>Оформление и регистрация определений, указанных</w:t>
      </w:r>
      <w:r w:rsidRPr="00930BF7">
        <w:rPr>
          <w:rFonts w:ascii="Times New Roman" w:hAnsi="Times New Roman" w:cs="Times New Roman"/>
          <w:sz w:val="28"/>
          <w:szCs w:val="28"/>
        </w:rPr>
        <w:t xml:space="preserve"> в пункте 14 настоящего Порядка, осуществляется в соответствии с Правилами внутреннего документооборота в Евразийской экономической комиссии, утвержденными Решением Коллегии Комиссии от 5 мая 2015 года № 46</w:t>
      </w:r>
      <w:r w:rsidRPr="00930BF7">
        <w:rPr>
          <w:rFonts w:ascii="Times New Roman" w:hAnsi="Times New Roman" w:cs="Times New Roman"/>
          <w:sz w:val="30"/>
          <w:szCs w:val="30"/>
        </w:rPr>
        <w:t>».</w:t>
      </w:r>
    </w:p>
    <w:p w:rsidR="00682807" w:rsidRDefault="00682807" w:rsidP="007162BB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682807" w:rsidRDefault="00682807" w:rsidP="007162BB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872C39" w:rsidRDefault="00872C39" w:rsidP="00872C3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872C39" w:rsidRDefault="00872C39" w:rsidP="00872C3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C73525" w:rsidRPr="00424DCE" w:rsidRDefault="00C73525" w:rsidP="00424DCE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D909B3" w:rsidRPr="0016147C" w:rsidRDefault="006B71B2" w:rsidP="00424DCE">
      <w:pPr>
        <w:tabs>
          <w:tab w:val="left" w:pos="1134"/>
        </w:tabs>
        <w:spacing w:after="0" w:line="360" w:lineRule="aut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_______________</w:t>
      </w:r>
    </w:p>
    <w:sectPr w:rsidR="00D909B3" w:rsidRPr="0016147C" w:rsidSect="00424DCE">
      <w:headerReference w:type="default" r:id="rId10"/>
      <w:pgSz w:w="11906" w:h="16838" w:code="9"/>
      <w:pgMar w:top="1134" w:right="851" w:bottom="1135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2C34" w:rsidRDefault="00282C34" w:rsidP="007E5CE6">
      <w:pPr>
        <w:spacing w:after="0" w:line="240" w:lineRule="auto"/>
      </w:pPr>
      <w:r>
        <w:separator/>
      </w:r>
    </w:p>
  </w:endnote>
  <w:endnote w:type="continuationSeparator" w:id="0">
    <w:p w:rsidR="00282C34" w:rsidRDefault="00282C34" w:rsidP="007E5C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2C34" w:rsidRDefault="00282C34" w:rsidP="007E5CE6">
      <w:pPr>
        <w:spacing w:after="0" w:line="240" w:lineRule="auto"/>
      </w:pPr>
      <w:r>
        <w:separator/>
      </w:r>
    </w:p>
  </w:footnote>
  <w:footnote w:type="continuationSeparator" w:id="0">
    <w:p w:rsidR="00282C34" w:rsidRDefault="00282C34" w:rsidP="007E5C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9636724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="007E5CE6" w:rsidRPr="00424DCE" w:rsidRDefault="007E5CE6" w:rsidP="00424DCE">
        <w:pPr>
          <w:pStyle w:val="a4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6D3AB6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6D3AB6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6D3AB6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30017F">
          <w:rPr>
            <w:rFonts w:ascii="Times New Roman" w:hAnsi="Times New Roman" w:cs="Times New Roman"/>
            <w:noProof/>
            <w:sz w:val="30"/>
            <w:szCs w:val="30"/>
          </w:rPr>
          <w:t>4</w:t>
        </w:r>
        <w:r w:rsidRPr="006D3AB6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180D40"/>
    <w:multiLevelType w:val="hybridMultilevel"/>
    <w:tmpl w:val="A706283A"/>
    <w:lvl w:ilvl="0" w:tplc="CA3AB0D0">
      <w:start w:val="1"/>
      <w:numFmt w:val="decimal"/>
      <w:lvlText w:val="%1."/>
      <w:lvlJc w:val="left"/>
      <w:pPr>
        <w:ind w:left="1158" w:hanging="7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27687063"/>
    <w:multiLevelType w:val="hybridMultilevel"/>
    <w:tmpl w:val="BB08C788"/>
    <w:lvl w:ilvl="0" w:tplc="A7863D80">
      <w:start w:val="1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4" w:hanging="360"/>
      </w:pPr>
    </w:lvl>
    <w:lvl w:ilvl="2" w:tplc="0419001B" w:tentative="1">
      <w:start w:val="1"/>
      <w:numFmt w:val="lowerRoman"/>
      <w:lvlText w:val="%3."/>
      <w:lvlJc w:val="right"/>
      <w:pPr>
        <w:ind w:left="2214" w:hanging="180"/>
      </w:pPr>
    </w:lvl>
    <w:lvl w:ilvl="3" w:tplc="0419000F" w:tentative="1">
      <w:start w:val="1"/>
      <w:numFmt w:val="decimal"/>
      <w:lvlText w:val="%4."/>
      <w:lvlJc w:val="left"/>
      <w:pPr>
        <w:ind w:left="2934" w:hanging="360"/>
      </w:pPr>
    </w:lvl>
    <w:lvl w:ilvl="4" w:tplc="04190019" w:tentative="1">
      <w:start w:val="1"/>
      <w:numFmt w:val="lowerLetter"/>
      <w:lvlText w:val="%5."/>
      <w:lvlJc w:val="left"/>
      <w:pPr>
        <w:ind w:left="3654" w:hanging="360"/>
      </w:pPr>
    </w:lvl>
    <w:lvl w:ilvl="5" w:tplc="0419001B" w:tentative="1">
      <w:start w:val="1"/>
      <w:numFmt w:val="lowerRoman"/>
      <w:lvlText w:val="%6."/>
      <w:lvlJc w:val="right"/>
      <w:pPr>
        <w:ind w:left="4374" w:hanging="180"/>
      </w:pPr>
    </w:lvl>
    <w:lvl w:ilvl="6" w:tplc="0419000F" w:tentative="1">
      <w:start w:val="1"/>
      <w:numFmt w:val="decimal"/>
      <w:lvlText w:val="%7."/>
      <w:lvlJc w:val="left"/>
      <w:pPr>
        <w:ind w:left="5094" w:hanging="360"/>
      </w:pPr>
    </w:lvl>
    <w:lvl w:ilvl="7" w:tplc="04190019" w:tentative="1">
      <w:start w:val="1"/>
      <w:numFmt w:val="lowerLetter"/>
      <w:lvlText w:val="%8."/>
      <w:lvlJc w:val="left"/>
      <w:pPr>
        <w:ind w:left="5814" w:hanging="360"/>
      </w:pPr>
    </w:lvl>
    <w:lvl w:ilvl="8" w:tplc="0419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2">
    <w:nsid w:val="43E20708"/>
    <w:multiLevelType w:val="hybridMultilevel"/>
    <w:tmpl w:val="D83031D2"/>
    <w:lvl w:ilvl="0" w:tplc="9A345838">
      <w:start w:val="1"/>
      <w:numFmt w:val="decimal"/>
      <w:lvlText w:val="%1."/>
      <w:lvlJc w:val="left"/>
      <w:pPr>
        <w:ind w:left="1158" w:hanging="7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507E4475"/>
    <w:multiLevelType w:val="hybridMultilevel"/>
    <w:tmpl w:val="A8CE5550"/>
    <w:lvl w:ilvl="0" w:tplc="E2F44962">
      <w:start w:val="4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4" w:hanging="360"/>
      </w:pPr>
    </w:lvl>
    <w:lvl w:ilvl="2" w:tplc="0419001B" w:tentative="1">
      <w:start w:val="1"/>
      <w:numFmt w:val="lowerRoman"/>
      <w:lvlText w:val="%3."/>
      <w:lvlJc w:val="right"/>
      <w:pPr>
        <w:ind w:left="2214" w:hanging="180"/>
      </w:pPr>
    </w:lvl>
    <w:lvl w:ilvl="3" w:tplc="0419000F" w:tentative="1">
      <w:start w:val="1"/>
      <w:numFmt w:val="decimal"/>
      <w:lvlText w:val="%4."/>
      <w:lvlJc w:val="left"/>
      <w:pPr>
        <w:ind w:left="2934" w:hanging="360"/>
      </w:pPr>
    </w:lvl>
    <w:lvl w:ilvl="4" w:tplc="04190019" w:tentative="1">
      <w:start w:val="1"/>
      <w:numFmt w:val="lowerLetter"/>
      <w:lvlText w:val="%5."/>
      <w:lvlJc w:val="left"/>
      <w:pPr>
        <w:ind w:left="3654" w:hanging="360"/>
      </w:pPr>
    </w:lvl>
    <w:lvl w:ilvl="5" w:tplc="0419001B" w:tentative="1">
      <w:start w:val="1"/>
      <w:numFmt w:val="lowerRoman"/>
      <w:lvlText w:val="%6."/>
      <w:lvlJc w:val="right"/>
      <w:pPr>
        <w:ind w:left="4374" w:hanging="180"/>
      </w:pPr>
    </w:lvl>
    <w:lvl w:ilvl="6" w:tplc="0419000F" w:tentative="1">
      <w:start w:val="1"/>
      <w:numFmt w:val="decimal"/>
      <w:lvlText w:val="%7."/>
      <w:lvlJc w:val="left"/>
      <w:pPr>
        <w:ind w:left="5094" w:hanging="360"/>
      </w:pPr>
    </w:lvl>
    <w:lvl w:ilvl="7" w:tplc="04190019" w:tentative="1">
      <w:start w:val="1"/>
      <w:numFmt w:val="lowerLetter"/>
      <w:lvlText w:val="%8."/>
      <w:lvlJc w:val="left"/>
      <w:pPr>
        <w:ind w:left="5814" w:hanging="360"/>
      </w:pPr>
    </w:lvl>
    <w:lvl w:ilvl="8" w:tplc="0419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4">
    <w:nsid w:val="697321E9"/>
    <w:multiLevelType w:val="hybridMultilevel"/>
    <w:tmpl w:val="DB4C7808"/>
    <w:lvl w:ilvl="0" w:tplc="19C4C5C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704F"/>
    <w:rsid w:val="00024F1A"/>
    <w:rsid w:val="00033EF1"/>
    <w:rsid w:val="00037CF6"/>
    <w:rsid w:val="0004449E"/>
    <w:rsid w:val="00073325"/>
    <w:rsid w:val="00085CA5"/>
    <w:rsid w:val="00085ECB"/>
    <w:rsid w:val="000A6AD3"/>
    <w:rsid w:val="000B1EED"/>
    <w:rsid w:val="00106759"/>
    <w:rsid w:val="00113BF8"/>
    <w:rsid w:val="001161B7"/>
    <w:rsid w:val="001254C8"/>
    <w:rsid w:val="0015209C"/>
    <w:rsid w:val="0016147C"/>
    <w:rsid w:val="00163489"/>
    <w:rsid w:val="0017718F"/>
    <w:rsid w:val="001834F7"/>
    <w:rsid w:val="001C40B4"/>
    <w:rsid w:val="001F1D39"/>
    <w:rsid w:val="001F389F"/>
    <w:rsid w:val="00200C1F"/>
    <w:rsid w:val="0020474E"/>
    <w:rsid w:val="002330F4"/>
    <w:rsid w:val="00240FF5"/>
    <w:rsid w:val="00253835"/>
    <w:rsid w:val="00261854"/>
    <w:rsid w:val="00273975"/>
    <w:rsid w:val="00273A70"/>
    <w:rsid w:val="00282C34"/>
    <w:rsid w:val="00283FCA"/>
    <w:rsid w:val="00287EBC"/>
    <w:rsid w:val="002A173D"/>
    <w:rsid w:val="002A6907"/>
    <w:rsid w:val="002D16CB"/>
    <w:rsid w:val="002D3FD9"/>
    <w:rsid w:val="002D6D44"/>
    <w:rsid w:val="002E715F"/>
    <w:rsid w:val="002E7B4C"/>
    <w:rsid w:val="0030017F"/>
    <w:rsid w:val="00301113"/>
    <w:rsid w:val="00302396"/>
    <w:rsid w:val="003177F9"/>
    <w:rsid w:val="00327DAE"/>
    <w:rsid w:val="003350F0"/>
    <w:rsid w:val="00346913"/>
    <w:rsid w:val="00397D9C"/>
    <w:rsid w:val="003A2C50"/>
    <w:rsid w:val="003B07E0"/>
    <w:rsid w:val="003B1209"/>
    <w:rsid w:val="003C3409"/>
    <w:rsid w:val="003C713D"/>
    <w:rsid w:val="003E7030"/>
    <w:rsid w:val="00423D21"/>
    <w:rsid w:val="00424DCE"/>
    <w:rsid w:val="004277AF"/>
    <w:rsid w:val="00436E1B"/>
    <w:rsid w:val="004564CE"/>
    <w:rsid w:val="00461A20"/>
    <w:rsid w:val="0046410A"/>
    <w:rsid w:val="00473122"/>
    <w:rsid w:val="004C4750"/>
    <w:rsid w:val="004C6751"/>
    <w:rsid w:val="0051256E"/>
    <w:rsid w:val="00563566"/>
    <w:rsid w:val="005635E7"/>
    <w:rsid w:val="00587A11"/>
    <w:rsid w:val="00596153"/>
    <w:rsid w:val="005B6402"/>
    <w:rsid w:val="005D33F8"/>
    <w:rsid w:val="005D7DEE"/>
    <w:rsid w:val="005E2E68"/>
    <w:rsid w:val="005F07C0"/>
    <w:rsid w:val="006031DC"/>
    <w:rsid w:val="006330B5"/>
    <w:rsid w:val="0063356C"/>
    <w:rsid w:val="006611B6"/>
    <w:rsid w:val="00664252"/>
    <w:rsid w:val="006714C7"/>
    <w:rsid w:val="006825E1"/>
    <w:rsid w:val="00682807"/>
    <w:rsid w:val="0068344C"/>
    <w:rsid w:val="006A456F"/>
    <w:rsid w:val="006B71B2"/>
    <w:rsid w:val="006C24DB"/>
    <w:rsid w:val="006D3AB6"/>
    <w:rsid w:val="007048CC"/>
    <w:rsid w:val="007162BB"/>
    <w:rsid w:val="007409C2"/>
    <w:rsid w:val="00750B46"/>
    <w:rsid w:val="00752A5D"/>
    <w:rsid w:val="007713AC"/>
    <w:rsid w:val="007732D7"/>
    <w:rsid w:val="00776120"/>
    <w:rsid w:val="0077704F"/>
    <w:rsid w:val="00793555"/>
    <w:rsid w:val="007B77D5"/>
    <w:rsid w:val="007C0152"/>
    <w:rsid w:val="007D2A07"/>
    <w:rsid w:val="007D3CBB"/>
    <w:rsid w:val="007D5C07"/>
    <w:rsid w:val="007D7A2D"/>
    <w:rsid w:val="007E3D10"/>
    <w:rsid w:val="007E5CE6"/>
    <w:rsid w:val="00800FC6"/>
    <w:rsid w:val="0081728E"/>
    <w:rsid w:val="0083088B"/>
    <w:rsid w:val="00834300"/>
    <w:rsid w:val="008571DF"/>
    <w:rsid w:val="00864102"/>
    <w:rsid w:val="008700A5"/>
    <w:rsid w:val="00872C39"/>
    <w:rsid w:val="00880F38"/>
    <w:rsid w:val="008967A8"/>
    <w:rsid w:val="008A406E"/>
    <w:rsid w:val="008B2868"/>
    <w:rsid w:val="008C7242"/>
    <w:rsid w:val="008D1DAA"/>
    <w:rsid w:val="008D2D82"/>
    <w:rsid w:val="008E5D6A"/>
    <w:rsid w:val="0090100B"/>
    <w:rsid w:val="00901CC9"/>
    <w:rsid w:val="009069D1"/>
    <w:rsid w:val="00915993"/>
    <w:rsid w:val="009175BB"/>
    <w:rsid w:val="00930BF7"/>
    <w:rsid w:val="00932B7A"/>
    <w:rsid w:val="009335FC"/>
    <w:rsid w:val="00933DC3"/>
    <w:rsid w:val="00934432"/>
    <w:rsid w:val="00941373"/>
    <w:rsid w:val="0095534D"/>
    <w:rsid w:val="00964992"/>
    <w:rsid w:val="00965817"/>
    <w:rsid w:val="009A2B81"/>
    <w:rsid w:val="009D2852"/>
    <w:rsid w:val="009D4D8D"/>
    <w:rsid w:val="00A07006"/>
    <w:rsid w:val="00A0747F"/>
    <w:rsid w:val="00A1058E"/>
    <w:rsid w:val="00A16855"/>
    <w:rsid w:val="00A255BD"/>
    <w:rsid w:val="00A27147"/>
    <w:rsid w:val="00A32E6D"/>
    <w:rsid w:val="00A6703A"/>
    <w:rsid w:val="00AC2BEC"/>
    <w:rsid w:val="00AC3E8B"/>
    <w:rsid w:val="00AC439E"/>
    <w:rsid w:val="00AE0C18"/>
    <w:rsid w:val="00AF428E"/>
    <w:rsid w:val="00B07B36"/>
    <w:rsid w:val="00B1057F"/>
    <w:rsid w:val="00B11C4A"/>
    <w:rsid w:val="00B25188"/>
    <w:rsid w:val="00B54B81"/>
    <w:rsid w:val="00B55316"/>
    <w:rsid w:val="00B55F0E"/>
    <w:rsid w:val="00B63567"/>
    <w:rsid w:val="00B73E46"/>
    <w:rsid w:val="00B772E6"/>
    <w:rsid w:val="00B83EC5"/>
    <w:rsid w:val="00B86D71"/>
    <w:rsid w:val="00BB050B"/>
    <w:rsid w:val="00BB0D1E"/>
    <w:rsid w:val="00BB54D7"/>
    <w:rsid w:val="00BC60FF"/>
    <w:rsid w:val="00C161D8"/>
    <w:rsid w:val="00C43935"/>
    <w:rsid w:val="00C527E2"/>
    <w:rsid w:val="00C607A3"/>
    <w:rsid w:val="00C73525"/>
    <w:rsid w:val="00C8334B"/>
    <w:rsid w:val="00C87FCD"/>
    <w:rsid w:val="00C905C3"/>
    <w:rsid w:val="00CC0170"/>
    <w:rsid w:val="00D36E7E"/>
    <w:rsid w:val="00D429A3"/>
    <w:rsid w:val="00D443F8"/>
    <w:rsid w:val="00D909B3"/>
    <w:rsid w:val="00D94733"/>
    <w:rsid w:val="00DA0662"/>
    <w:rsid w:val="00DF0201"/>
    <w:rsid w:val="00DF2A92"/>
    <w:rsid w:val="00E002B4"/>
    <w:rsid w:val="00E07603"/>
    <w:rsid w:val="00E153E1"/>
    <w:rsid w:val="00E17A77"/>
    <w:rsid w:val="00E250E9"/>
    <w:rsid w:val="00E32763"/>
    <w:rsid w:val="00E41C2B"/>
    <w:rsid w:val="00E43AF4"/>
    <w:rsid w:val="00E46645"/>
    <w:rsid w:val="00E81580"/>
    <w:rsid w:val="00E81B6D"/>
    <w:rsid w:val="00EA5412"/>
    <w:rsid w:val="00EB2518"/>
    <w:rsid w:val="00F35352"/>
    <w:rsid w:val="00F425AF"/>
    <w:rsid w:val="00F75DB8"/>
    <w:rsid w:val="00F84BCD"/>
    <w:rsid w:val="00FA3133"/>
    <w:rsid w:val="00FD37DC"/>
    <w:rsid w:val="00FE31CD"/>
    <w:rsid w:val="00FF5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3835"/>
    <w:pPr>
      <w:ind w:left="720"/>
      <w:contextualSpacing/>
    </w:pPr>
  </w:style>
  <w:style w:type="paragraph" w:customStyle="1" w:styleId="ConsPlusCell">
    <w:name w:val="ConsPlusCell"/>
    <w:uiPriority w:val="99"/>
    <w:rsid w:val="00E3276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4">
    <w:name w:val="header"/>
    <w:basedOn w:val="a"/>
    <w:link w:val="a5"/>
    <w:uiPriority w:val="99"/>
    <w:unhideWhenUsed/>
    <w:rsid w:val="007E5C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E5CE6"/>
  </w:style>
  <w:style w:type="paragraph" w:styleId="a6">
    <w:name w:val="footer"/>
    <w:basedOn w:val="a"/>
    <w:link w:val="a7"/>
    <w:uiPriority w:val="99"/>
    <w:unhideWhenUsed/>
    <w:rsid w:val="007E5C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E5CE6"/>
  </w:style>
  <w:style w:type="paragraph" w:customStyle="1" w:styleId="ConsPlusNormal">
    <w:name w:val="ConsPlusNormal"/>
    <w:rsid w:val="002D6D4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8">
    <w:name w:val="No Spacing"/>
    <w:uiPriority w:val="1"/>
    <w:qFormat/>
    <w:rsid w:val="00B83EC5"/>
    <w:pPr>
      <w:spacing w:after="0" w:line="240" w:lineRule="auto"/>
    </w:pPr>
  </w:style>
  <w:style w:type="paragraph" w:styleId="a9">
    <w:name w:val="Balloon Text"/>
    <w:basedOn w:val="a"/>
    <w:link w:val="aa"/>
    <w:uiPriority w:val="99"/>
    <w:semiHidden/>
    <w:unhideWhenUsed/>
    <w:rsid w:val="00DA06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A0662"/>
    <w:rPr>
      <w:rFonts w:ascii="Tahoma" w:hAnsi="Tahoma" w:cs="Tahoma"/>
      <w:sz w:val="16"/>
      <w:szCs w:val="16"/>
    </w:rPr>
  </w:style>
  <w:style w:type="character" w:styleId="ab">
    <w:name w:val="annotation reference"/>
    <w:basedOn w:val="a0"/>
    <w:uiPriority w:val="99"/>
    <w:semiHidden/>
    <w:unhideWhenUsed/>
    <w:rsid w:val="008D1DAA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8D1DAA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8D1DAA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8D1DAA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8D1DAA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3835"/>
    <w:pPr>
      <w:ind w:left="720"/>
      <w:contextualSpacing/>
    </w:pPr>
  </w:style>
  <w:style w:type="paragraph" w:customStyle="1" w:styleId="ConsPlusCell">
    <w:name w:val="ConsPlusCell"/>
    <w:uiPriority w:val="99"/>
    <w:rsid w:val="00E3276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4">
    <w:name w:val="header"/>
    <w:basedOn w:val="a"/>
    <w:link w:val="a5"/>
    <w:uiPriority w:val="99"/>
    <w:unhideWhenUsed/>
    <w:rsid w:val="007E5C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E5CE6"/>
  </w:style>
  <w:style w:type="paragraph" w:styleId="a6">
    <w:name w:val="footer"/>
    <w:basedOn w:val="a"/>
    <w:link w:val="a7"/>
    <w:uiPriority w:val="99"/>
    <w:unhideWhenUsed/>
    <w:rsid w:val="007E5C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E5CE6"/>
  </w:style>
  <w:style w:type="paragraph" w:customStyle="1" w:styleId="ConsPlusNormal">
    <w:name w:val="ConsPlusNormal"/>
    <w:rsid w:val="002D6D4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8">
    <w:name w:val="No Spacing"/>
    <w:uiPriority w:val="1"/>
    <w:qFormat/>
    <w:rsid w:val="00B83EC5"/>
    <w:pPr>
      <w:spacing w:after="0" w:line="240" w:lineRule="auto"/>
    </w:pPr>
  </w:style>
  <w:style w:type="paragraph" w:styleId="a9">
    <w:name w:val="Balloon Text"/>
    <w:basedOn w:val="a"/>
    <w:link w:val="aa"/>
    <w:uiPriority w:val="99"/>
    <w:semiHidden/>
    <w:unhideWhenUsed/>
    <w:rsid w:val="00DA06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A0662"/>
    <w:rPr>
      <w:rFonts w:ascii="Tahoma" w:hAnsi="Tahoma" w:cs="Tahoma"/>
      <w:sz w:val="16"/>
      <w:szCs w:val="16"/>
    </w:rPr>
  </w:style>
  <w:style w:type="character" w:styleId="ab">
    <w:name w:val="annotation reference"/>
    <w:basedOn w:val="a0"/>
    <w:uiPriority w:val="99"/>
    <w:semiHidden/>
    <w:unhideWhenUsed/>
    <w:rsid w:val="008D1DAA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8D1DAA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8D1DAA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8D1DAA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8D1DA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FEA77F98F5A9AD16C08A9B9FA841245AFA476A25E2E36F15B52CDC3F49LDX2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C25610-0096-45E2-A9BD-E3F037EF2C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5</Pages>
  <Words>1080</Words>
  <Characters>6160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Родичев Валерий Дмитриевич</dc:creator>
  <cp:lastModifiedBy>Сухова Любовь Танасьевна</cp:lastModifiedBy>
  <cp:revision>11</cp:revision>
  <cp:lastPrinted>2016-11-23T06:08:00Z</cp:lastPrinted>
  <dcterms:created xsi:type="dcterms:W3CDTF">2016-11-29T13:46:00Z</dcterms:created>
  <dcterms:modified xsi:type="dcterms:W3CDTF">2017-12-11T16:10:00Z</dcterms:modified>
</cp:coreProperties>
</file>