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8A" w:rsidRPr="00061261" w:rsidRDefault="00B1088A" w:rsidP="00D0047E">
      <w:pPr>
        <w:pStyle w:val="4"/>
        <w:pageBreakBefore/>
        <w:rPr>
          <w:b/>
          <w:i w:val="0"/>
        </w:rPr>
      </w:pPr>
      <w:r w:rsidRPr="00061261">
        <w:rPr>
          <w:b/>
          <w:i w:val="0"/>
          <w:spacing w:val="40"/>
        </w:rPr>
        <w:t>ИНФОРМАЦИОННО-АНАЛИТИЧЕСКАЯ СПРАВКА</w:t>
      </w:r>
      <w:r w:rsidRPr="00061261">
        <w:rPr>
          <w:b/>
          <w:i w:val="0"/>
          <w:spacing w:val="40"/>
        </w:rPr>
        <w:br/>
      </w:r>
      <w:r w:rsidRPr="00061261">
        <w:rPr>
          <w:b/>
          <w:i w:val="0"/>
        </w:rPr>
        <w:t xml:space="preserve">о последствиях влияния проекта решения Евразийской экономической комиссии на условия ведения </w:t>
      </w:r>
      <w:r w:rsidRPr="00061261">
        <w:rPr>
          <w:b/>
          <w:i w:val="0"/>
        </w:rPr>
        <w:br/>
        <w:t>предпринимательской деятельности</w:t>
      </w:r>
    </w:p>
    <w:p w:rsidR="00B1088A" w:rsidRPr="0097579B" w:rsidRDefault="00B1088A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eastAsia="x-none"/>
        </w:rPr>
      </w:pPr>
      <w:r w:rsidRPr="0097579B">
        <w:rPr>
          <w:rFonts w:ascii="Times New Roman" w:hAnsi="Times New Roman" w:cs="Times New Roman"/>
          <w:b/>
          <w:sz w:val="30"/>
          <w:szCs w:val="30"/>
        </w:rPr>
        <w:t xml:space="preserve">Наименование проекта решения: </w:t>
      </w:r>
      <w:r w:rsidRPr="0097579B">
        <w:rPr>
          <w:rFonts w:ascii="Times New Roman" w:hAnsi="Times New Roman" w:cs="Times New Roman"/>
          <w:b/>
          <w:sz w:val="30"/>
          <w:szCs w:val="30"/>
          <w:lang w:eastAsia="x-none"/>
        </w:rPr>
        <w:t>«</w:t>
      </w:r>
      <w:r w:rsidR="003B3EED">
        <w:rPr>
          <w:rFonts w:ascii="Times New Roman" w:hAnsi="Times New Roman"/>
          <w:b/>
          <w:sz w:val="30"/>
          <w:szCs w:val="30"/>
        </w:rPr>
        <w:t xml:space="preserve">О </w:t>
      </w:r>
      <w:r w:rsidR="003B3EED" w:rsidRPr="00BB5787">
        <w:rPr>
          <w:rFonts w:ascii="Times New Roman" w:hAnsi="Times New Roman"/>
          <w:b/>
          <w:sz w:val="30"/>
          <w:szCs w:val="30"/>
        </w:rPr>
        <w:t>формировани</w:t>
      </w:r>
      <w:r w:rsidR="003B3EED">
        <w:rPr>
          <w:rFonts w:ascii="Times New Roman" w:hAnsi="Times New Roman"/>
          <w:b/>
          <w:sz w:val="30"/>
          <w:szCs w:val="30"/>
        </w:rPr>
        <w:t>и</w:t>
      </w:r>
      <w:r w:rsidR="003B3EED" w:rsidRPr="00BB5787">
        <w:rPr>
          <w:rFonts w:ascii="Times New Roman" w:hAnsi="Times New Roman"/>
          <w:b/>
          <w:sz w:val="30"/>
          <w:szCs w:val="30"/>
        </w:rPr>
        <w:t xml:space="preserve"> и ведени</w:t>
      </w:r>
      <w:r w:rsidR="003B3EED">
        <w:rPr>
          <w:rFonts w:ascii="Times New Roman" w:hAnsi="Times New Roman"/>
          <w:b/>
          <w:sz w:val="30"/>
          <w:szCs w:val="30"/>
        </w:rPr>
        <w:t>и</w:t>
      </w:r>
      <w:r w:rsidR="003B3EED" w:rsidRPr="00BB5787">
        <w:rPr>
          <w:rFonts w:ascii="Times New Roman" w:hAnsi="Times New Roman"/>
          <w:b/>
          <w:sz w:val="30"/>
          <w:szCs w:val="30"/>
        </w:rPr>
        <w:t xml:space="preserve"> реестра химических веществ и смесей Евразийского </w:t>
      </w:r>
      <w:r w:rsidR="003B3EED">
        <w:rPr>
          <w:rFonts w:ascii="Times New Roman" w:hAnsi="Times New Roman"/>
          <w:b/>
          <w:sz w:val="30"/>
          <w:szCs w:val="30"/>
        </w:rPr>
        <w:t>э</w:t>
      </w:r>
      <w:r w:rsidR="003B3EED" w:rsidRPr="00BB5787">
        <w:rPr>
          <w:rFonts w:ascii="Times New Roman" w:hAnsi="Times New Roman"/>
          <w:b/>
          <w:sz w:val="30"/>
          <w:szCs w:val="30"/>
        </w:rPr>
        <w:t>кономического союза</w:t>
      </w:r>
      <w:r w:rsidR="003B3EED">
        <w:rPr>
          <w:rFonts w:ascii="Times New Roman" w:hAnsi="Times New Roman"/>
          <w:b/>
          <w:sz w:val="30"/>
          <w:szCs w:val="30"/>
        </w:rPr>
        <w:t xml:space="preserve">, </w:t>
      </w:r>
      <w:r w:rsidR="003B3EED" w:rsidRPr="00BB5787">
        <w:rPr>
          <w:rFonts w:ascii="Times New Roman" w:hAnsi="Times New Roman"/>
          <w:b/>
          <w:sz w:val="30"/>
          <w:szCs w:val="30"/>
        </w:rPr>
        <w:t>нотификации новых химических веществ</w:t>
      </w:r>
      <w:r w:rsidRPr="0097579B">
        <w:rPr>
          <w:rFonts w:ascii="Times New Roman" w:hAnsi="Times New Roman" w:cs="Times New Roman"/>
          <w:b/>
          <w:sz w:val="30"/>
          <w:szCs w:val="30"/>
          <w:lang w:eastAsia="x-none"/>
        </w:rPr>
        <w:t>» (далее соответственно – проект решения).</w:t>
      </w:r>
    </w:p>
    <w:p w:rsidR="00B1088A" w:rsidRPr="0097579B" w:rsidRDefault="00B1088A" w:rsidP="00D0047E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7579B">
        <w:rPr>
          <w:rFonts w:ascii="Times New Roman" w:eastAsia="Times New Roman" w:hAnsi="Times New Roman" w:cs="Times New Roman"/>
          <w:b/>
          <w:sz w:val="30"/>
          <w:szCs w:val="30"/>
        </w:rPr>
        <w:t xml:space="preserve">1. Проблема, на решение которой направлен проект решения </w:t>
      </w:r>
      <w:r w:rsidR="00B917BD">
        <w:rPr>
          <w:rFonts w:ascii="Times New Roman" w:eastAsia="Times New Roman" w:hAnsi="Times New Roman" w:cs="Times New Roman"/>
          <w:b/>
          <w:sz w:val="30"/>
          <w:szCs w:val="30"/>
        </w:rPr>
        <w:t>Евразийской экономической комиссии</w:t>
      </w:r>
      <w:r w:rsidRPr="0097579B">
        <w:rPr>
          <w:rFonts w:ascii="Times New Roman" w:eastAsia="Times New Roman" w:hAnsi="Times New Roman" w:cs="Times New Roman"/>
          <w:b/>
          <w:sz w:val="30"/>
          <w:szCs w:val="30"/>
        </w:rPr>
        <w:t>:</w:t>
      </w:r>
    </w:p>
    <w:p w:rsidR="00B21A69" w:rsidRDefault="00B21A69" w:rsidP="00B2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1A69">
        <w:rPr>
          <w:rFonts w:ascii="Times New Roman" w:hAnsi="Times New Roman" w:cs="Times New Roman"/>
          <w:sz w:val="30"/>
          <w:szCs w:val="30"/>
        </w:rPr>
        <w:t xml:space="preserve">Решением Совета </w:t>
      </w:r>
      <w:r w:rsidR="0047621F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  <w:r w:rsidRPr="00B21A69">
        <w:rPr>
          <w:rFonts w:ascii="Times New Roman" w:hAnsi="Times New Roman" w:cs="Times New Roman"/>
          <w:sz w:val="30"/>
          <w:szCs w:val="30"/>
        </w:rPr>
        <w:t xml:space="preserve"> </w:t>
      </w:r>
      <w:r w:rsidR="0047621F">
        <w:rPr>
          <w:rFonts w:ascii="Times New Roman" w:hAnsi="Times New Roman" w:cs="Times New Roman"/>
          <w:sz w:val="30"/>
          <w:szCs w:val="30"/>
        </w:rPr>
        <w:br/>
      </w:r>
      <w:r w:rsidRPr="00B21A69">
        <w:rPr>
          <w:rFonts w:ascii="Times New Roman" w:hAnsi="Times New Roman" w:cs="Times New Roman"/>
          <w:sz w:val="30"/>
          <w:szCs w:val="30"/>
        </w:rPr>
        <w:t xml:space="preserve">от 3 марта 2017 г. № 19 принят технический регламент Евразийского экономического союза «О безопасности химической продукции» </w:t>
      </w:r>
      <w:r w:rsidR="0047621F">
        <w:rPr>
          <w:rFonts w:ascii="Times New Roman" w:hAnsi="Times New Roman" w:cs="Times New Roman"/>
          <w:sz w:val="30"/>
          <w:szCs w:val="30"/>
        </w:rPr>
        <w:br/>
      </w:r>
      <w:r w:rsidRPr="00B21A69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B21A69">
        <w:rPr>
          <w:rFonts w:ascii="Times New Roman" w:hAnsi="Times New Roman" w:cs="Times New Roman"/>
          <w:sz w:val="30"/>
          <w:szCs w:val="30"/>
        </w:rPr>
        <w:t>ТР</w:t>
      </w:r>
      <w:proofErr w:type="gramEnd"/>
      <w:r w:rsidRPr="00B21A69">
        <w:rPr>
          <w:rFonts w:ascii="Times New Roman" w:hAnsi="Times New Roman" w:cs="Times New Roman"/>
          <w:sz w:val="30"/>
          <w:szCs w:val="30"/>
        </w:rPr>
        <w:t xml:space="preserve"> ЕАЭС 041/2017</w:t>
      </w:r>
      <w:r w:rsidR="0047621F">
        <w:rPr>
          <w:rFonts w:ascii="Times New Roman" w:hAnsi="Times New Roman" w:cs="Times New Roman"/>
          <w:sz w:val="30"/>
          <w:szCs w:val="30"/>
        </w:rPr>
        <w:t>)</w:t>
      </w:r>
      <w:r w:rsidR="007E30A1">
        <w:rPr>
          <w:rFonts w:ascii="Times New Roman" w:hAnsi="Times New Roman" w:cs="Times New Roman"/>
          <w:sz w:val="30"/>
          <w:szCs w:val="30"/>
        </w:rPr>
        <w:t xml:space="preserve">, </w:t>
      </w:r>
      <w:r w:rsidR="0047621F">
        <w:rPr>
          <w:rFonts w:ascii="Times New Roman" w:hAnsi="Times New Roman" w:cs="Times New Roman"/>
          <w:sz w:val="30"/>
          <w:szCs w:val="30"/>
        </w:rPr>
        <w:t>(</w:t>
      </w:r>
      <w:r w:rsidR="007E30A1">
        <w:rPr>
          <w:rFonts w:ascii="Times New Roman" w:hAnsi="Times New Roman" w:cs="Times New Roman"/>
          <w:sz w:val="30"/>
          <w:szCs w:val="30"/>
        </w:rPr>
        <w:t>далее – технический регламент</w:t>
      </w:r>
      <w:r w:rsidRPr="00B21A69">
        <w:rPr>
          <w:rFonts w:ascii="Times New Roman" w:hAnsi="Times New Roman" w:cs="Times New Roman"/>
          <w:sz w:val="30"/>
          <w:szCs w:val="30"/>
        </w:rPr>
        <w:t>).</w:t>
      </w:r>
    </w:p>
    <w:p w:rsidR="007F370A" w:rsidRPr="00B21A69" w:rsidRDefault="007F370A" w:rsidP="00B2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Одним из основных элементов, обеспечивающи</w:t>
      </w:r>
      <w:r w:rsidR="00AE4761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реализацию указанного технического регламента</w:t>
      </w:r>
      <w:r w:rsidR="00AE476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является реестр химических веществ и смесей Евразийского экономического союза (далее – Реестр)</w:t>
      </w:r>
      <w:r w:rsidR="00AE4761">
        <w:rPr>
          <w:rFonts w:ascii="Times New Roman" w:hAnsi="Times New Roman" w:cs="Times New Roman"/>
          <w:sz w:val="30"/>
          <w:szCs w:val="30"/>
        </w:rPr>
        <w:t>, порядок формирования и ведения которого в соответствии с пунктом 12</w:t>
      </w:r>
      <w:r w:rsidR="00725229">
        <w:rPr>
          <w:rFonts w:ascii="Times New Roman" w:hAnsi="Times New Roman" w:cs="Times New Roman"/>
          <w:sz w:val="30"/>
          <w:szCs w:val="30"/>
        </w:rPr>
        <w:t xml:space="preserve"> технического регламента</w:t>
      </w:r>
      <w:r w:rsidR="00AE4761">
        <w:rPr>
          <w:rFonts w:ascii="Times New Roman" w:hAnsi="Times New Roman" w:cs="Times New Roman"/>
          <w:sz w:val="30"/>
          <w:szCs w:val="30"/>
        </w:rPr>
        <w:t xml:space="preserve"> устанавливается Евразийской экономической </w:t>
      </w:r>
      <w:r w:rsidR="0047621F">
        <w:rPr>
          <w:rFonts w:ascii="Times New Roman" w:hAnsi="Times New Roman" w:cs="Times New Roman"/>
          <w:sz w:val="30"/>
          <w:szCs w:val="30"/>
        </w:rPr>
        <w:t>к</w:t>
      </w:r>
      <w:r w:rsidR="00AE4761">
        <w:rPr>
          <w:rFonts w:ascii="Times New Roman" w:hAnsi="Times New Roman" w:cs="Times New Roman"/>
          <w:sz w:val="30"/>
          <w:szCs w:val="30"/>
        </w:rPr>
        <w:t>омиссией</w:t>
      </w:r>
      <w:r w:rsidR="0047621F">
        <w:rPr>
          <w:rFonts w:ascii="Times New Roman" w:hAnsi="Times New Roman" w:cs="Times New Roman"/>
          <w:sz w:val="30"/>
          <w:szCs w:val="30"/>
        </w:rPr>
        <w:t xml:space="preserve"> (далее – Комиссия)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207FD0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ведени</w:t>
      </w:r>
      <w:r w:rsidR="00207FD0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о химическом веществе в Реестре </w:t>
      </w:r>
      <w:r w:rsidR="00AE4761">
        <w:rPr>
          <w:rFonts w:ascii="Times New Roman" w:hAnsi="Times New Roman" w:cs="Times New Roman"/>
          <w:sz w:val="30"/>
          <w:szCs w:val="30"/>
        </w:rPr>
        <w:t>определя</w:t>
      </w:r>
      <w:r w:rsidR="00207FD0">
        <w:rPr>
          <w:rFonts w:ascii="Times New Roman" w:hAnsi="Times New Roman" w:cs="Times New Roman"/>
          <w:sz w:val="30"/>
          <w:szCs w:val="30"/>
        </w:rPr>
        <w:t>ю</w:t>
      </w:r>
      <w:r w:rsidR="00AE4761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форму оценки соответствия химической продукции</w:t>
      </w:r>
      <w:r w:rsidR="007E30A1">
        <w:rPr>
          <w:rFonts w:ascii="Times New Roman" w:hAnsi="Times New Roman" w:cs="Times New Roman"/>
          <w:sz w:val="30"/>
          <w:szCs w:val="30"/>
        </w:rPr>
        <w:t>, в состав которо</w:t>
      </w:r>
      <w:r w:rsidR="0047621F">
        <w:rPr>
          <w:rFonts w:ascii="Times New Roman" w:hAnsi="Times New Roman" w:cs="Times New Roman"/>
          <w:sz w:val="30"/>
          <w:szCs w:val="30"/>
        </w:rPr>
        <w:t>й</w:t>
      </w:r>
      <w:r w:rsidR="007E30A1">
        <w:rPr>
          <w:rFonts w:ascii="Times New Roman" w:hAnsi="Times New Roman" w:cs="Times New Roman"/>
          <w:sz w:val="30"/>
          <w:szCs w:val="30"/>
        </w:rPr>
        <w:t xml:space="preserve"> оно входит,</w:t>
      </w:r>
      <w:r>
        <w:rPr>
          <w:rFonts w:ascii="Times New Roman" w:hAnsi="Times New Roman" w:cs="Times New Roman"/>
          <w:sz w:val="30"/>
          <w:szCs w:val="30"/>
        </w:rPr>
        <w:t xml:space="preserve"> требованиям технического регламента</w:t>
      </w:r>
      <w:r w:rsidR="00AE4761">
        <w:rPr>
          <w:rFonts w:ascii="Times New Roman" w:hAnsi="Times New Roman" w:cs="Times New Roman"/>
          <w:sz w:val="30"/>
          <w:szCs w:val="30"/>
        </w:rPr>
        <w:t xml:space="preserve">, </w:t>
      </w:r>
      <w:r w:rsidR="007E30A1">
        <w:rPr>
          <w:rFonts w:ascii="Times New Roman" w:hAnsi="Times New Roman" w:cs="Times New Roman"/>
          <w:sz w:val="30"/>
          <w:szCs w:val="30"/>
        </w:rPr>
        <w:t>в том числе</w:t>
      </w:r>
      <w:r>
        <w:rPr>
          <w:rFonts w:ascii="Times New Roman" w:hAnsi="Times New Roman" w:cs="Times New Roman"/>
          <w:sz w:val="30"/>
          <w:szCs w:val="30"/>
        </w:rPr>
        <w:t xml:space="preserve"> необходимость проведения нотификации</w:t>
      </w:r>
      <w:r w:rsidR="007E30A1">
        <w:rPr>
          <w:rFonts w:ascii="Times New Roman" w:hAnsi="Times New Roman" w:cs="Times New Roman"/>
          <w:sz w:val="30"/>
          <w:szCs w:val="30"/>
        </w:rPr>
        <w:t xml:space="preserve"> данного химического вещества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7E30A1">
        <w:rPr>
          <w:rFonts w:ascii="Times New Roman" w:hAnsi="Times New Roman" w:cs="Times New Roman"/>
          <w:sz w:val="30"/>
          <w:szCs w:val="30"/>
        </w:rPr>
        <w:t>В соответствии с пунктом 47 технического регламента нотификация проводится уполномоченными органами государств</w:t>
      </w:r>
      <w:r w:rsidR="0047621F">
        <w:rPr>
          <w:rFonts w:ascii="Times New Roman" w:hAnsi="Times New Roman" w:cs="Times New Roman"/>
          <w:sz w:val="30"/>
          <w:szCs w:val="30"/>
        </w:rPr>
        <w:t xml:space="preserve"> – членов Евразийского экономического союза (далее соответственно – государство-член, Союз)</w:t>
      </w:r>
      <w:r w:rsidR="007E30A1">
        <w:rPr>
          <w:rFonts w:ascii="Times New Roman" w:hAnsi="Times New Roman" w:cs="Times New Roman"/>
          <w:sz w:val="30"/>
          <w:szCs w:val="30"/>
        </w:rPr>
        <w:t xml:space="preserve"> в отношении новых </w:t>
      </w:r>
      <w:r w:rsidR="007E30A1">
        <w:rPr>
          <w:rFonts w:ascii="Times New Roman" w:hAnsi="Times New Roman" w:cs="Times New Roman"/>
          <w:sz w:val="30"/>
          <w:szCs w:val="30"/>
        </w:rPr>
        <w:lastRenderedPageBreak/>
        <w:t>химических веществ, выпускаемых на территории Союза в порядке, установленном Комиссией.</w:t>
      </w:r>
    </w:p>
    <w:p w:rsidR="007E30A1" w:rsidRDefault="007E30A1" w:rsidP="009A4F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пункту 2 Решения </w:t>
      </w:r>
      <w:r w:rsidRPr="00B21A69">
        <w:rPr>
          <w:rFonts w:ascii="Times New Roman" w:hAnsi="Times New Roman" w:cs="Times New Roman"/>
          <w:sz w:val="30"/>
          <w:szCs w:val="30"/>
        </w:rPr>
        <w:t xml:space="preserve">Совета </w:t>
      </w:r>
      <w:r w:rsidR="0047621F">
        <w:rPr>
          <w:rFonts w:ascii="Times New Roman" w:hAnsi="Times New Roman" w:cs="Times New Roman"/>
          <w:sz w:val="30"/>
          <w:szCs w:val="30"/>
        </w:rPr>
        <w:t>Комиссии</w:t>
      </w:r>
      <w:r w:rsidR="00847093">
        <w:rPr>
          <w:rFonts w:ascii="Times New Roman" w:hAnsi="Times New Roman" w:cs="Times New Roman"/>
          <w:sz w:val="30"/>
          <w:szCs w:val="30"/>
        </w:rPr>
        <w:t xml:space="preserve"> </w:t>
      </w:r>
      <w:r w:rsidRPr="00B21A69">
        <w:rPr>
          <w:rFonts w:ascii="Times New Roman" w:hAnsi="Times New Roman" w:cs="Times New Roman"/>
          <w:sz w:val="30"/>
          <w:szCs w:val="30"/>
        </w:rPr>
        <w:t xml:space="preserve">от 3 марта 2017 г. </w:t>
      </w:r>
      <w:r w:rsidR="0047621F">
        <w:rPr>
          <w:rFonts w:ascii="Times New Roman" w:hAnsi="Times New Roman" w:cs="Times New Roman"/>
          <w:sz w:val="30"/>
          <w:szCs w:val="30"/>
        </w:rPr>
        <w:br/>
      </w:r>
      <w:r w:rsidRPr="00B21A69">
        <w:rPr>
          <w:rFonts w:ascii="Times New Roman" w:hAnsi="Times New Roman" w:cs="Times New Roman"/>
          <w:sz w:val="30"/>
          <w:szCs w:val="30"/>
        </w:rPr>
        <w:t>№ 19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7FD0">
        <w:rPr>
          <w:rFonts w:ascii="Times New Roman" w:hAnsi="Times New Roman" w:cs="Times New Roman"/>
          <w:sz w:val="30"/>
          <w:szCs w:val="30"/>
        </w:rPr>
        <w:t xml:space="preserve">должны быть разработаны </w:t>
      </w:r>
      <w:r>
        <w:rPr>
          <w:rFonts w:ascii="Times New Roman" w:hAnsi="Times New Roman" w:cs="Times New Roman"/>
          <w:sz w:val="30"/>
          <w:szCs w:val="30"/>
        </w:rPr>
        <w:t>порядок формирования и ведения Реестра и порядок ноти</w:t>
      </w:r>
      <w:r w:rsidR="00207FD0">
        <w:rPr>
          <w:rFonts w:ascii="Times New Roman" w:hAnsi="Times New Roman" w:cs="Times New Roman"/>
          <w:sz w:val="30"/>
          <w:szCs w:val="30"/>
        </w:rPr>
        <w:t>фикации новых химических веществ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046A2" w:rsidRPr="00D45311" w:rsidRDefault="00922650" w:rsidP="00D45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847093">
        <w:rPr>
          <w:rFonts w:ascii="Times New Roman" w:hAnsi="Times New Roman" w:cs="Times New Roman"/>
          <w:sz w:val="30"/>
          <w:szCs w:val="30"/>
        </w:rPr>
        <w:t xml:space="preserve">рассматриваемый </w:t>
      </w:r>
      <w:r>
        <w:rPr>
          <w:rFonts w:ascii="Times New Roman" w:hAnsi="Times New Roman" w:cs="Times New Roman"/>
          <w:sz w:val="30"/>
          <w:szCs w:val="30"/>
        </w:rPr>
        <w:t xml:space="preserve">проект решения </w:t>
      </w:r>
      <w:r w:rsidR="0047621F">
        <w:rPr>
          <w:rFonts w:ascii="Times New Roman" w:hAnsi="Times New Roman" w:cs="Times New Roman"/>
          <w:sz w:val="30"/>
          <w:szCs w:val="30"/>
        </w:rPr>
        <w:t>Комиссии</w:t>
      </w:r>
      <w:r>
        <w:rPr>
          <w:rFonts w:ascii="Times New Roman" w:hAnsi="Times New Roman" w:cs="Times New Roman"/>
          <w:sz w:val="30"/>
          <w:szCs w:val="30"/>
        </w:rPr>
        <w:t xml:space="preserve"> направлен на </w:t>
      </w:r>
      <w:r w:rsidR="00D45311">
        <w:rPr>
          <w:rFonts w:ascii="Times New Roman" w:hAnsi="Times New Roman" w:cs="Times New Roman"/>
          <w:sz w:val="30"/>
          <w:szCs w:val="30"/>
        </w:rPr>
        <w:t>выполнени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D45311">
        <w:rPr>
          <w:rFonts w:ascii="Times New Roman" w:hAnsi="Times New Roman" w:cs="Times New Roman"/>
          <w:sz w:val="30"/>
          <w:szCs w:val="30"/>
        </w:rPr>
        <w:t xml:space="preserve"> Решения Совета </w:t>
      </w:r>
      <w:r w:rsidR="0047621F">
        <w:rPr>
          <w:rFonts w:ascii="Times New Roman" w:hAnsi="Times New Roman" w:cs="Times New Roman"/>
          <w:sz w:val="30"/>
          <w:szCs w:val="30"/>
        </w:rPr>
        <w:t>Комиссии</w:t>
      </w:r>
      <w:r>
        <w:rPr>
          <w:rFonts w:ascii="Times New Roman" w:hAnsi="Times New Roman" w:cs="Times New Roman"/>
          <w:sz w:val="30"/>
          <w:szCs w:val="30"/>
        </w:rPr>
        <w:t xml:space="preserve"> от 3 марта 2017 г. № 19</w:t>
      </w:r>
      <w:r w:rsidR="009A4F86">
        <w:rPr>
          <w:rFonts w:ascii="Times New Roman" w:hAnsi="Times New Roman" w:cs="Times New Roman"/>
          <w:sz w:val="30"/>
          <w:szCs w:val="30"/>
        </w:rPr>
        <w:t xml:space="preserve">, а также </w:t>
      </w:r>
      <w:r>
        <w:rPr>
          <w:rFonts w:ascii="Times New Roman" w:hAnsi="Times New Roman" w:cs="Times New Roman"/>
          <w:sz w:val="30"/>
          <w:szCs w:val="30"/>
        </w:rPr>
        <w:t>детализации его положений для исполнения</w:t>
      </w:r>
      <w:r w:rsidR="002F114B">
        <w:rPr>
          <w:rFonts w:ascii="Times New Roman" w:hAnsi="Times New Roman" w:cs="Times New Roman"/>
          <w:sz w:val="30"/>
          <w:szCs w:val="30"/>
        </w:rPr>
        <w:t xml:space="preserve"> уполномоченными органами (организациями) государств-членов и</w:t>
      </w:r>
      <w:r>
        <w:rPr>
          <w:rFonts w:ascii="Times New Roman" w:hAnsi="Times New Roman" w:cs="Times New Roman"/>
          <w:sz w:val="30"/>
          <w:szCs w:val="30"/>
        </w:rPr>
        <w:t xml:space="preserve"> субъектами промышленной деятельности.</w:t>
      </w:r>
    </w:p>
    <w:p w:rsidR="00B1088A" w:rsidRPr="0097579B" w:rsidRDefault="00B1088A" w:rsidP="00D0047E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7579B">
        <w:rPr>
          <w:rFonts w:ascii="Times New Roman" w:eastAsia="Times New Roman" w:hAnsi="Times New Roman" w:cs="Times New Roman"/>
          <w:b/>
          <w:sz w:val="30"/>
          <w:szCs w:val="30"/>
        </w:rPr>
        <w:t xml:space="preserve">2. Цель регулирования: </w:t>
      </w:r>
    </w:p>
    <w:p w:rsidR="001C086E" w:rsidRPr="005137E8" w:rsidRDefault="00B1088A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2650">
        <w:rPr>
          <w:rFonts w:ascii="Times New Roman" w:hAnsi="Times New Roman" w:cs="Times New Roman"/>
          <w:sz w:val="30"/>
          <w:szCs w:val="30"/>
        </w:rPr>
        <w:t xml:space="preserve">Цель принятия проекта решения </w:t>
      </w:r>
      <w:r w:rsidR="005137E8">
        <w:rPr>
          <w:rFonts w:ascii="Times New Roman" w:hAnsi="Times New Roman" w:cs="Times New Roman"/>
          <w:sz w:val="30"/>
          <w:szCs w:val="30"/>
        </w:rPr>
        <w:t>Комиссии</w:t>
      </w:r>
      <w:r w:rsidR="00847093">
        <w:rPr>
          <w:rFonts w:ascii="Times New Roman" w:hAnsi="Times New Roman" w:cs="Times New Roman"/>
          <w:sz w:val="30"/>
          <w:szCs w:val="30"/>
        </w:rPr>
        <w:t xml:space="preserve"> </w:t>
      </w:r>
      <w:r w:rsidRPr="00922650">
        <w:rPr>
          <w:rFonts w:ascii="Times New Roman" w:hAnsi="Times New Roman" w:cs="Times New Roman"/>
          <w:sz w:val="30"/>
          <w:szCs w:val="30"/>
        </w:rPr>
        <w:t>заключается</w:t>
      </w:r>
      <w:r w:rsidR="009E2166">
        <w:rPr>
          <w:rFonts w:ascii="Times New Roman" w:hAnsi="Times New Roman" w:cs="Times New Roman"/>
          <w:sz w:val="30"/>
          <w:szCs w:val="30"/>
        </w:rPr>
        <w:t xml:space="preserve"> в установлении</w:t>
      </w:r>
      <w:r w:rsidR="001C086E" w:rsidRPr="00922650">
        <w:rPr>
          <w:rFonts w:ascii="Times New Roman" w:hAnsi="Times New Roman" w:cs="Times New Roman"/>
          <w:sz w:val="30"/>
          <w:szCs w:val="30"/>
        </w:rPr>
        <w:t>:</w:t>
      </w:r>
    </w:p>
    <w:p w:rsidR="00847093" w:rsidRDefault="00847093" w:rsidP="00847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114B">
        <w:rPr>
          <w:rFonts w:ascii="Times New Roman" w:hAnsi="Times New Roman" w:cs="Times New Roman"/>
          <w:sz w:val="30"/>
          <w:szCs w:val="30"/>
        </w:rPr>
        <w:t xml:space="preserve">единых подходов к формированию и ведению национальных частей </w:t>
      </w:r>
      <w:r>
        <w:rPr>
          <w:rFonts w:ascii="Times New Roman" w:hAnsi="Times New Roman" w:cs="Times New Roman"/>
          <w:sz w:val="30"/>
          <w:szCs w:val="30"/>
        </w:rPr>
        <w:t>Реестра</w:t>
      </w:r>
      <w:r w:rsidRPr="002F114B">
        <w:rPr>
          <w:rFonts w:ascii="Times New Roman" w:hAnsi="Times New Roman" w:cs="Times New Roman"/>
          <w:sz w:val="30"/>
          <w:szCs w:val="30"/>
        </w:rPr>
        <w:t xml:space="preserve">, а также определения состава </w:t>
      </w:r>
      <w:r>
        <w:rPr>
          <w:rFonts w:ascii="Times New Roman" w:hAnsi="Times New Roman" w:cs="Times New Roman"/>
          <w:sz w:val="30"/>
          <w:szCs w:val="30"/>
        </w:rPr>
        <w:t xml:space="preserve">сведений, </w:t>
      </w:r>
      <w:r w:rsidRPr="002F114B">
        <w:rPr>
          <w:rFonts w:ascii="Times New Roman" w:hAnsi="Times New Roman" w:cs="Times New Roman"/>
          <w:sz w:val="30"/>
          <w:szCs w:val="30"/>
        </w:rPr>
        <w:t>направляемы</w:t>
      </w:r>
      <w:r>
        <w:rPr>
          <w:rFonts w:ascii="Times New Roman" w:hAnsi="Times New Roman" w:cs="Times New Roman"/>
          <w:sz w:val="30"/>
          <w:szCs w:val="30"/>
        </w:rPr>
        <w:t>х в Комиссию для размещения на информационном</w:t>
      </w:r>
      <w:r w:rsidRPr="002F114B">
        <w:rPr>
          <w:rFonts w:ascii="Times New Roman" w:hAnsi="Times New Roman" w:cs="Times New Roman"/>
          <w:sz w:val="30"/>
          <w:szCs w:val="30"/>
        </w:rPr>
        <w:t xml:space="preserve"> портале</w:t>
      </w:r>
      <w:r>
        <w:rPr>
          <w:rFonts w:ascii="Times New Roman" w:hAnsi="Times New Roman" w:cs="Times New Roman"/>
          <w:sz w:val="30"/>
          <w:szCs w:val="30"/>
        </w:rPr>
        <w:t xml:space="preserve"> Союза</w:t>
      </w:r>
      <w:r w:rsidRPr="002F114B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056C59" w:rsidRDefault="00056C59" w:rsidP="00056C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порядка информационного взаимодействия уполномоченных органов </w:t>
      </w:r>
      <w:r w:rsidR="00725229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организаций) государств-членов и Комиссии в ходе формирования и ведения Реестра;</w:t>
      </w:r>
    </w:p>
    <w:p w:rsidR="00056C59" w:rsidRDefault="00056C59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единых требований к составу национальных частей Реестра и правил доступа к сведениям Реестра, в том числе конфиденциальной информации;</w:t>
      </w:r>
    </w:p>
    <w:p w:rsidR="009E2166" w:rsidRDefault="009E2166" w:rsidP="009E21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единых требований к предоставляемой заявителем информации</w:t>
      </w:r>
      <w:r w:rsidR="00860E4D">
        <w:rPr>
          <w:rFonts w:ascii="Times New Roman" w:hAnsi="Times New Roman" w:cs="Times New Roman"/>
          <w:sz w:val="30"/>
          <w:szCs w:val="30"/>
        </w:rPr>
        <w:t>;</w:t>
      </w:r>
    </w:p>
    <w:p w:rsidR="00A95FD5" w:rsidRDefault="00A95FD5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правил оформления и выдачи документов о государственной регистрации химической продукции;</w:t>
      </w:r>
    </w:p>
    <w:p w:rsidR="00056C59" w:rsidRDefault="00BA4484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перечня </w:t>
      </w:r>
      <w:r w:rsidR="00056C59">
        <w:rPr>
          <w:rFonts w:ascii="Times New Roman" w:hAnsi="Times New Roman" w:cs="Times New Roman"/>
          <w:sz w:val="30"/>
          <w:szCs w:val="30"/>
        </w:rPr>
        <w:t>официальных информационных источников о химических веществах;</w:t>
      </w:r>
    </w:p>
    <w:p w:rsidR="002F114B" w:rsidRDefault="002F114B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единых </w:t>
      </w:r>
      <w:r w:rsidRPr="002F114B">
        <w:rPr>
          <w:rFonts w:ascii="Times New Roman" w:hAnsi="Times New Roman" w:cs="Times New Roman"/>
          <w:sz w:val="30"/>
          <w:szCs w:val="30"/>
        </w:rPr>
        <w:t>правил нотификации новых химических веществ;</w:t>
      </w:r>
    </w:p>
    <w:p w:rsidR="00B342E2" w:rsidRDefault="00B342E2" w:rsidP="00B342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отложенных норм в отношении требований, исполнение которых вызывает затруднения в связи с отсутствием соответствующих стандартов и методик исследования или же условий (инфраструктуры) для их соблюдения.</w:t>
      </w:r>
    </w:p>
    <w:p w:rsidR="00B9705F" w:rsidRPr="0097579B" w:rsidRDefault="00B1088A" w:rsidP="00B34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7579B">
        <w:rPr>
          <w:rFonts w:ascii="Times New Roman" w:hAnsi="Times New Roman" w:cs="Times New Roman"/>
          <w:b/>
          <w:sz w:val="30"/>
          <w:szCs w:val="30"/>
        </w:rPr>
        <w:t xml:space="preserve">3. Группа лиц, на защиту интересов которых направлен проект решения </w:t>
      </w:r>
      <w:r w:rsidR="00B917BD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97579B">
        <w:rPr>
          <w:rFonts w:ascii="Times New Roman" w:hAnsi="Times New Roman" w:cs="Times New Roman"/>
          <w:b/>
          <w:sz w:val="30"/>
          <w:szCs w:val="30"/>
        </w:rPr>
        <w:t>:</w:t>
      </w:r>
    </w:p>
    <w:p w:rsidR="0017337A" w:rsidRPr="00952505" w:rsidRDefault="00B1088A" w:rsidP="0017337A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2505">
        <w:rPr>
          <w:rFonts w:ascii="Times New Roman" w:hAnsi="Times New Roman" w:cs="Times New Roman"/>
          <w:sz w:val="30"/>
          <w:szCs w:val="30"/>
        </w:rPr>
        <w:t>Проект решения направлен в пе</w:t>
      </w:r>
      <w:r w:rsidR="0017337A" w:rsidRPr="00952505">
        <w:rPr>
          <w:rFonts w:ascii="Times New Roman" w:hAnsi="Times New Roman" w:cs="Times New Roman"/>
          <w:sz w:val="30"/>
          <w:szCs w:val="30"/>
        </w:rPr>
        <w:t>рвую очередь</w:t>
      </w:r>
      <w:r w:rsidR="0017337A" w:rsidRPr="00952505">
        <w:rPr>
          <w:rFonts w:ascii="Times New Roman" w:hAnsi="Times New Roman" w:cs="Times New Roman"/>
          <w:sz w:val="30"/>
          <w:szCs w:val="30"/>
        </w:rPr>
        <w:br/>
        <w:t>на защиту жизни и здоровья человека, имущества, окружающей среды, жизни и здоровья животных и растений, предупреждения действий, вводящих в заблуждение потребителей (приобретателей)</w:t>
      </w:r>
      <w:r w:rsidR="00952505" w:rsidRPr="00952505">
        <w:rPr>
          <w:rFonts w:ascii="Times New Roman" w:hAnsi="Times New Roman" w:cs="Times New Roman"/>
          <w:sz w:val="30"/>
          <w:szCs w:val="30"/>
        </w:rPr>
        <w:t xml:space="preserve"> химической продукции</w:t>
      </w:r>
      <w:r w:rsidR="00952505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952505">
        <w:rPr>
          <w:rFonts w:ascii="Times New Roman" w:hAnsi="Times New Roman" w:cs="Times New Roman"/>
          <w:sz w:val="30"/>
          <w:szCs w:val="30"/>
        </w:rPr>
        <w:t>Кроме того, проект решения направлен на защиту интересов изготовителей (уполномоченных изготовителем лиц) и импортеров химической продукции</w:t>
      </w:r>
      <w:r w:rsidR="00725229">
        <w:rPr>
          <w:rFonts w:ascii="Times New Roman" w:hAnsi="Times New Roman" w:cs="Times New Roman"/>
          <w:sz w:val="30"/>
          <w:szCs w:val="30"/>
        </w:rPr>
        <w:t xml:space="preserve"> (далее – заявители)</w:t>
      </w:r>
      <w:r w:rsidR="00952505">
        <w:rPr>
          <w:rFonts w:ascii="Times New Roman" w:hAnsi="Times New Roman" w:cs="Times New Roman"/>
          <w:sz w:val="30"/>
          <w:szCs w:val="30"/>
        </w:rPr>
        <w:t xml:space="preserve"> </w:t>
      </w:r>
      <w:r w:rsidR="002974F1">
        <w:rPr>
          <w:rFonts w:ascii="Times New Roman" w:hAnsi="Times New Roman" w:cs="Times New Roman"/>
          <w:sz w:val="30"/>
          <w:szCs w:val="30"/>
        </w:rPr>
        <w:t xml:space="preserve">при формировании документов в рамках государственной регистрации химической продукции и нотификации новых химических веществ и уполномоченных органов (организаций), которые осуществляют процедуру оценки </w:t>
      </w:r>
      <w:r w:rsidR="0097579B">
        <w:rPr>
          <w:rFonts w:ascii="Times New Roman" w:hAnsi="Times New Roman" w:cs="Times New Roman"/>
          <w:sz w:val="30"/>
          <w:szCs w:val="30"/>
        </w:rPr>
        <w:t xml:space="preserve">соответствия </w:t>
      </w:r>
      <w:r w:rsidR="002974F1">
        <w:rPr>
          <w:rFonts w:ascii="Times New Roman" w:hAnsi="Times New Roman" w:cs="Times New Roman"/>
          <w:sz w:val="30"/>
          <w:szCs w:val="30"/>
        </w:rPr>
        <w:t xml:space="preserve">химической продукции требованиям технического регламента, в том числе включают сведения о химической продукции в Реестр. </w:t>
      </w:r>
      <w:proofErr w:type="gramEnd"/>
    </w:p>
    <w:p w:rsidR="00B1088A" w:rsidRPr="0097579B" w:rsidRDefault="00B1088A" w:rsidP="00D0047E">
      <w:pPr>
        <w:spacing w:before="240"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97579B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4. Адресаты регулирования, в том числе субъекты предпринимательской деятельности, и воздействие, оказываемое на них регулированием: </w:t>
      </w:r>
    </w:p>
    <w:p w:rsidR="000B0EF9" w:rsidRPr="00B14F18" w:rsidRDefault="00B1088A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F18">
        <w:rPr>
          <w:rFonts w:ascii="Times New Roman" w:hAnsi="Times New Roman" w:cs="Times New Roman"/>
          <w:sz w:val="30"/>
          <w:szCs w:val="30"/>
        </w:rPr>
        <w:t>Адресатами регулирования являются</w:t>
      </w:r>
      <w:r w:rsidR="000B0EF9" w:rsidRPr="00B14F18">
        <w:rPr>
          <w:rFonts w:ascii="Times New Roman" w:hAnsi="Times New Roman" w:cs="Times New Roman"/>
          <w:sz w:val="30"/>
          <w:szCs w:val="30"/>
        </w:rPr>
        <w:t>:</w:t>
      </w:r>
    </w:p>
    <w:p w:rsidR="00B342E2" w:rsidRDefault="00B14F18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B342E2" w:rsidRPr="00B14F18">
        <w:rPr>
          <w:rFonts w:ascii="Times New Roman" w:hAnsi="Times New Roman" w:cs="Times New Roman"/>
          <w:sz w:val="30"/>
          <w:szCs w:val="30"/>
        </w:rPr>
        <w:t>зготовители (уполномоченные изготовителем лица), импортеры и потребители химической продукции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14F18" w:rsidRDefault="00B14F18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уполномоченные органы (организации) государств-членов, ответственные за формирование и ведение Реестра и нотификацию </w:t>
      </w:r>
      <w:r w:rsidR="00725229">
        <w:rPr>
          <w:rFonts w:ascii="Times New Roman" w:hAnsi="Times New Roman" w:cs="Times New Roman"/>
          <w:sz w:val="30"/>
          <w:szCs w:val="30"/>
        </w:rPr>
        <w:t>новых химических</w:t>
      </w:r>
      <w:r>
        <w:rPr>
          <w:rFonts w:ascii="Times New Roman" w:hAnsi="Times New Roman" w:cs="Times New Roman"/>
          <w:sz w:val="30"/>
          <w:szCs w:val="30"/>
        </w:rPr>
        <w:t xml:space="preserve"> веществ в Реестре;</w:t>
      </w:r>
    </w:p>
    <w:p w:rsidR="00B14F18" w:rsidRPr="00B14F18" w:rsidRDefault="00B14F18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Комиссия</w:t>
      </w:r>
      <w:r w:rsidR="007E21B3">
        <w:rPr>
          <w:rFonts w:ascii="Times New Roman" w:hAnsi="Times New Roman" w:cs="Times New Roman"/>
          <w:sz w:val="30"/>
          <w:szCs w:val="30"/>
        </w:rPr>
        <w:t xml:space="preserve"> в части публикации сведений о химических веществах и смесях на официальном </w:t>
      </w:r>
      <w:r w:rsidR="005137E8">
        <w:rPr>
          <w:rFonts w:ascii="Times New Roman" w:hAnsi="Times New Roman" w:cs="Times New Roman"/>
          <w:sz w:val="30"/>
          <w:szCs w:val="30"/>
        </w:rPr>
        <w:t>сайте</w:t>
      </w:r>
      <w:r w:rsidR="007E21B3">
        <w:rPr>
          <w:rFonts w:ascii="Times New Roman" w:hAnsi="Times New Roman" w:cs="Times New Roman"/>
          <w:sz w:val="30"/>
          <w:szCs w:val="30"/>
        </w:rPr>
        <w:t xml:space="preserve"> </w:t>
      </w:r>
      <w:r w:rsidR="005137E8">
        <w:rPr>
          <w:rFonts w:ascii="Times New Roman" w:hAnsi="Times New Roman" w:cs="Times New Roman"/>
          <w:sz w:val="30"/>
          <w:szCs w:val="30"/>
        </w:rPr>
        <w:t>Комиссии</w:t>
      </w:r>
      <w:r w:rsidR="007E21B3">
        <w:rPr>
          <w:rFonts w:ascii="Times New Roman" w:hAnsi="Times New Roman" w:cs="Times New Roman"/>
          <w:sz w:val="30"/>
          <w:szCs w:val="30"/>
        </w:rPr>
        <w:t>.</w:t>
      </w:r>
    </w:p>
    <w:p w:rsidR="00B1088A" w:rsidRPr="0097579B" w:rsidRDefault="00B1088A" w:rsidP="00D0047E">
      <w:pPr>
        <w:pStyle w:val="a3"/>
        <w:spacing w:before="240"/>
        <w:ind w:firstLine="709"/>
        <w:rPr>
          <w:rFonts w:eastAsia="Calibri"/>
          <w:b/>
          <w:bCs/>
        </w:rPr>
      </w:pPr>
      <w:r w:rsidRPr="0097579B">
        <w:rPr>
          <w:rFonts w:eastAsia="Calibri"/>
          <w:b/>
          <w:bCs/>
        </w:rPr>
        <w:t xml:space="preserve">5. Содержание устанавливаемых для адресатов регулирования ограничений (обязательных правил поведения): </w:t>
      </w:r>
    </w:p>
    <w:p w:rsidR="000A5528" w:rsidRPr="0097579B" w:rsidRDefault="00B1088A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579B">
        <w:rPr>
          <w:rFonts w:ascii="Times New Roman" w:hAnsi="Times New Roman" w:cs="Times New Roman"/>
          <w:sz w:val="30"/>
          <w:szCs w:val="30"/>
        </w:rPr>
        <w:t xml:space="preserve">В рамках </w:t>
      </w:r>
      <w:proofErr w:type="gramStart"/>
      <w:r w:rsidRPr="0097579B">
        <w:rPr>
          <w:rFonts w:ascii="Times New Roman" w:hAnsi="Times New Roman" w:cs="Times New Roman"/>
          <w:sz w:val="30"/>
          <w:szCs w:val="30"/>
        </w:rPr>
        <w:t>предлагаемого</w:t>
      </w:r>
      <w:proofErr w:type="gramEnd"/>
      <w:r w:rsidRPr="0097579B">
        <w:rPr>
          <w:rFonts w:ascii="Times New Roman" w:hAnsi="Times New Roman" w:cs="Times New Roman"/>
          <w:sz w:val="30"/>
          <w:szCs w:val="30"/>
        </w:rPr>
        <w:t xml:space="preserve"> регулирования предполагается</w:t>
      </w:r>
      <w:r w:rsidR="000A5528" w:rsidRPr="0097579B">
        <w:rPr>
          <w:rFonts w:ascii="Times New Roman" w:hAnsi="Times New Roman" w:cs="Times New Roman"/>
          <w:sz w:val="30"/>
          <w:szCs w:val="30"/>
        </w:rPr>
        <w:t>:</w:t>
      </w:r>
    </w:p>
    <w:p w:rsidR="00860E4D" w:rsidRDefault="00B1088A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E4D">
        <w:rPr>
          <w:rFonts w:ascii="Times New Roman" w:hAnsi="Times New Roman" w:cs="Times New Roman"/>
          <w:sz w:val="30"/>
          <w:szCs w:val="30"/>
        </w:rPr>
        <w:t xml:space="preserve">установить единые требования к </w:t>
      </w:r>
      <w:r w:rsidR="00860E4D">
        <w:rPr>
          <w:rFonts w:ascii="Times New Roman" w:hAnsi="Times New Roman" w:cs="Times New Roman"/>
          <w:sz w:val="30"/>
          <w:szCs w:val="30"/>
        </w:rPr>
        <w:t xml:space="preserve">формированию и ведению </w:t>
      </w:r>
      <w:r w:rsidR="00860E4D" w:rsidRPr="00860E4D">
        <w:rPr>
          <w:rFonts w:ascii="Times New Roman" w:hAnsi="Times New Roman" w:cs="Times New Roman"/>
          <w:sz w:val="30"/>
          <w:szCs w:val="30"/>
        </w:rPr>
        <w:t>национальных частей Реестра</w:t>
      </w:r>
      <w:r w:rsidR="00860E4D">
        <w:rPr>
          <w:rFonts w:ascii="Times New Roman" w:hAnsi="Times New Roman" w:cs="Times New Roman"/>
          <w:sz w:val="30"/>
          <w:szCs w:val="30"/>
        </w:rPr>
        <w:t xml:space="preserve">, а также составу содержащихся в них сведений о химических веществах и смесях, в том числе передаваемых в Комиссию для размещения на информационном </w:t>
      </w:r>
      <w:r w:rsidR="005137E8">
        <w:rPr>
          <w:rFonts w:ascii="Times New Roman" w:hAnsi="Times New Roman" w:cs="Times New Roman"/>
          <w:sz w:val="30"/>
          <w:szCs w:val="30"/>
        </w:rPr>
        <w:t>сайте</w:t>
      </w:r>
      <w:r w:rsidR="00860E4D">
        <w:rPr>
          <w:rFonts w:ascii="Times New Roman" w:hAnsi="Times New Roman" w:cs="Times New Roman"/>
          <w:sz w:val="30"/>
          <w:szCs w:val="30"/>
        </w:rPr>
        <w:t xml:space="preserve"> </w:t>
      </w:r>
      <w:r w:rsidR="005137E8">
        <w:rPr>
          <w:rFonts w:ascii="Times New Roman" w:hAnsi="Times New Roman" w:cs="Times New Roman"/>
          <w:sz w:val="30"/>
          <w:szCs w:val="30"/>
        </w:rPr>
        <w:t>Комиссии</w:t>
      </w:r>
      <w:r w:rsidR="00860E4D">
        <w:rPr>
          <w:rFonts w:ascii="Times New Roman" w:hAnsi="Times New Roman" w:cs="Times New Roman"/>
          <w:sz w:val="30"/>
          <w:szCs w:val="30"/>
        </w:rPr>
        <w:t>;</w:t>
      </w:r>
    </w:p>
    <w:p w:rsidR="00BA4484" w:rsidRPr="003B3EED" w:rsidRDefault="00BA4484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установить перечни </w:t>
      </w:r>
      <w:r w:rsidR="003B3EED" w:rsidRPr="003B3EED">
        <w:rPr>
          <w:rFonts w:ascii="Times New Roman" w:hAnsi="Times New Roman" w:cs="Times New Roman"/>
          <w:sz w:val="30"/>
          <w:szCs w:val="30"/>
        </w:rPr>
        <w:t>химических веществ, оказывающих канцерогенное, мутагенное действие, воздействующих на репродуктивную функцию, обладающих хронической токсичностью для водной среды (класс 1)</w:t>
      </w:r>
      <w:r w:rsidRPr="003B3EED">
        <w:rPr>
          <w:rFonts w:ascii="Times New Roman" w:hAnsi="Times New Roman" w:cs="Times New Roman"/>
          <w:sz w:val="30"/>
          <w:szCs w:val="30"/>
        </w:rPr>
        <w:t>;</w:t>
      </w:r>
    </w:p>
    <w:p w:rsidR="00BA4484" w:rsidRDefault="00BA4484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определить перечень официальных информационных источников о химических веществах, рекомендованных для использования заявителями при подготовке документов для оценки соответствия </w:t>
      </w:r>
      <w:r w:rsidR="005137E8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уполномоченными органами при формировании национальных частей Реестра;</w:t>
      </w:r>
    </w:p>
    <w:p w:rsidR="00860E4D" w:rsidRDefault="00860E4D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определить основания для отказа в государственной регистрации химической продукции;</w:t>
      </w:r>
    </w:p>
    <w:p w:rsidR="00860E4D" w:rsidRDefault="00860E4D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предоставить рекомендации по заполнению </w:t>
      </w:r>
      <w:r w:rsidR="00250CDF">
        <w:rPr>
          <w:rFonts w:ascii="Times New Roman" w:hAnsi="Times New Roman" w:cs="Times New Roman"/>
          <w:sz w:val="30"/>
          <w:szCs w:val="30"/>
        </w:rPr>
        <w:t>отчета о химической безопасности;</w:t>
      </w:r>
    </w:p>
    <w:p w:rsidR="00250CDF" w:rsidRDefault="00BA4484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установить порядок взаимодействия уполномоченных органов (организаций) и заявителей в рамках нотиф</w:t>
      </w:r>
      <w:r w:rsidR="004E6FE7">
        <w:rPr>
          <w:rFonts w:ascii="Times New Roman" w:hAnsi="Times New Roman" w:cs="Times New Roman"/>
          <w:sz w:val="30"/>
          <w:szCs w:val="30"/>
        </w:rPr>
        <w:t>икации новых химических веществ.</w:t>
      </w:r>
    </w:p>
    <w:p w:rsidR="00B1088A" w:rsidRPr="004307F5" w:rsidRDefault="00B1088A" w:rsidP="00D0047E">
      <w:pPr>
        <w:pStyle w:val="a3"/>
        <w:spacing w:before="240"/>
        <w:ind w:firstLine="709"/>
        <w:rPr>
          <w:rFonts w:eastAsia="Calibri"/>
          <w:b/>
        </w:rPr>
      </w:pPr>
      <w:r w:rsidRPr="004307F5">
        <w:rPr>
          <w:rFonts w:eastAsia="Calibri"/>
          <w:b/>
        </w:rPr>
        <w:t xml:space="preserve">6. Механизм разрешения проблемы и достижения цели регулирования, предусмотренный проектом решения </w:t>
      </w:r>
      <w:r w:rsidR="00B917BD">
        <w:rPr>
          <w:rFonts w:eastAsia="Calibri"/>
          <w:b/>
        </w:rPr>
        <w:t>Комиссии</w:t>
      </w:r>
      <w:r w:rsidRPr="004307F5">
        <w:rPr>
          <w:rFonts w:eastAsia="Calibri"/>
          <w:b/>
        </w:rPr>
        <w:t xml:space="preserve"> (описание взаимосвязи между предлагаемым регулированием и решаемой проблемой):</w:t>
      </w:r>
    </w:p>
    <w:p w:rsidR="00432644" w:rsidRDefault="00BA4484" w:rsidP="00B970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7F5">
        <w:rPr>
          <w:rFonts w:ascii="Times New Roman" w:hAnsi="Times New Roman" w:cs="Times New Roman"/>
          <w:sz w:val="30"/>
          <w:szCs w:val="30"/>
        </w:rPr>
        <w:t xml:space="preserve">Установление </w:t>
      </w:r>
      <w:r w:rsidR="004307F5" w:rsidRPr="004307F5">
        <w:rPr>
          <w:rFonts w:ascii="Times New Roman" w:hAnsi="Times New Roman" w:cs="Times New Roman"/>
          <w:sz w:val="30"/>
          <w:szCs w:val="30"/>
        </w:rPr>
        <w:t xml:space="preserve">единого </w:t>
      </w:r>
      <w:r w:rsidRPr="004307F5">
        <w:rPr>
          <w:rFonts w:ascii="Times New Roman" w:hAnsi="Times New Roman" w:cs="Times New Roman"/>
          <w:sz w:val="30"/>
          <w:szCs w:val="30"/>
        </w:rPr>
        <w:t xml:space="preserve">порядка формирования и ведения </w:t>
      </w:r>
      <w:r w:rsidR="004307F5" w:rsidRPr="004307F5">
        <w:rPr>
          <w:rFonts w:ascii="Times New Roman" w:hAnsi="Times New Roman" w:cs="Times New Roman"/>
          <w:sz w:val="30"/>
          <w:szCs w:val="30"/>
        </w:rPr>
        <w:t xml:space="preserve">национальных частей </w:t>
      </w:r>
      <w:r w:rsidRPr="004307F5">
        <w:rPr>
          <w:rFonts w:ascii="Times New Roman" w:hAnsi="Times New Roman" w:cs="Times New Roman"/>
          <w:sz w:val="30"/>
          <w:szCs w:val="30"/>
        </w:rPr>
        <w:t xml:space="preserve">Реестра, </w:t>
      </w:r>
      <w:r w:rsidR="004307F5" w:rsidRPr="004307F5">
        <w:rPr>
          <w:rFonts w:ascii="Times New Roman" w:hAnsi="Times New Roman" w:cs="Times New Roman"/>
          <w:sz w:val="30"/>
          <w:szCs w:val="30"/>
        </w:rPr>
        <w:t>в том числе состава представленных в них сведений, обеспеч</w:t>
      </w:r>
      <w:r w:rsidR="004307F5">
        <w:rPr>
          <w:rFonts w:ascii="Times New Roman" w:hAnsi="Times New Roman" w:cs="Times New Roman"/>
          <w:sz w:val="30"/>
          <w:szCs w:val="30"/>
        </w:rPr>
        <w:t>ит</w:t>
      </w:r>
      <w:r w:rsidR="004307F5" w:rsidRPr="004307F5">
        <w:rPr>
          <w:rFonts w:ascii="Times New Roman" w:hAnsi="Times New Roman" w:cs="Times New Roman"/>
          <w:sz w:val="30"/>
          <w:szCs w:val="30"/>
        </w:rPr>
        <w:t xml:space="preserve"> возможность информационного обмена между ответственными уполномоченными органами (ор</w:t>
      </w:r>
      <w:r w:rsidR="004307F5">
        <w:rPr>
          <w:rFonts w:ascii="Times New Roman" w:hAnsi="Times New Roman" w:cs="Times New Roman"/>
          <w:sz w:val="30"/>
          <w:szCs w:val="30"/>
        </w:rPr>
        <w:t xml:space="preserve">ганизациями) государств-членов </w:t>
      </w:r>
      <w:r w:rsidR="00432644">
        <w:rPr>
          <w:rFonts w:ascii="Times New Roman" w:hAnsi="Times New Roman" w:cs="Times New Roman"/>
          <w:sz w:val="30"/>
          <w:szCs w:val="30"/>
        </w:rPr>
        <w:t>и позволит исключить</w:t>
      </w:r>
      <w:r w:rsidR="004307F5">
        <w:rPr>
          <w:rFonts w:ascii="Times New Roman" w:hAnsi="Times New Roman" w:cs="Times New Roman"/>
          <w:sz w:val="30"/>
          <w:szCs w:val="30"/>
        </w:rPr>
        <w:t xml:space="preserve"> дублировани</w:t>
      </w:r>
      <w:r w:rsidR="00432644">
        <w:rPr>
          <w:rFonts w:ascii="Times New Roman" w:hAnsi="Times New Roman" w:cs="Times New Roman"/>
          <w:sz w:val="30"/>
          <w:szCs w:val="30"/>
        </w:rPr>
        <w:t>е</w:t>
      </w:r>
      <w:r w:rsidR="004307F5">
        <w:rPr>
          <w:rFonts w:ascii="Times New Roman" w:hAnsi="Times New Roman" w:cs="Times New Roman"/>
          <w:sz w:val="30"/>
          <w:szCs w:val="30"/>
        </w:rPr>
        <w:t xml:space="preserve"> усилий и представленной в Реестре информации. </w:t>
      </w:r>
    </w:p>
    <w:p w:rsidR="003C4F28" w:rsidRDefault="004307F5" w:rsidP="00B970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Наличие приложени</w:t>
      </w:r>
      <w:r w:rsidR="004E6FE7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с перечнем </w:t>
      </w:r>
      <w:r w:rsidR="004E6FE7" w:rsidRPr="004E6FE7">
        <w:rPr>
          <w:rFonts w:ascii="Times New Roman" w:hAnsi="Times New Roman" w:cs="Times New Roman"/>
          <w:sz w:val="30"/>
          <w:szCs w:val="30"/>
        </w:rPr>
        <w:t>химических веществ, оказывающих канцерогенное, мутагенное действие, воздействующих на репродуктивную функцию, обладающих хронической токсичностью для водной среды (класс 1)</w:t>
      </w:r>
      <w:r w:rsidR="004E6FE7">
        <w:rPr>
          <w:rFonts w:ascii="Times New Roman" w:hAnsi="Times New Roman" w:cs="Times New Roman"/>
          <w:sz w:val="30"/>
          <w:szCs w:val="30"/>
        </w:rPr>
        <w:t xml:space="preserve"> </w:t>
      </w:r>
      <w:r w:rsidR="00725229">
        <w:rPr>
          <w:rFonts w:ascii="Times New Roman" w:hAnsi="Times New Roman" w:cs="Times New Roman"/>
          <w:sz w:val="30"/>
          <w:szCs w:val="30"/>
        </w:rPr>
        <w:t>позволит заявителям однозначно</w:t>
      </w:r>
      <w:r>
        <w:rPr>
          <w:rFonts w:ascii="Times New Roman" w:hAnsi="Times New Roman" w:cs="Times New Roman"/>
          <w:sz w:val="30"/>
          <w:szCs w:val="30"/>
        </w:rPr>
        <w:t xml:space="preserve"> определить форму оценки соответствия химической продукции требованиям технического регламента.  </w:t>
      </w:r>
    </w:p>
    <w:p w:rsidR="004307F5" w:rsidRDefault="004307F5" w:rsidP="00B970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Установление </w:t>
      </w:r>
      <w:r w:rsidR="0013691C">
        <w:rPr>
          <w:rFonts w:ascii="Times New Roman" w:hAnsi="Times New Roman" w:cs="Times New Roman"/>
          <w:sz w:val="30"/>
          <w:szCs w:val="30"/>
        </w:rPr>
        <w:t xml:space="preserve">единого </w:t>
      </w:r>
      <w:r>
        <w:rPr>
          <w:rFonts w:ascii="Times New Roman" w:hAnsi="Times New Roman" w:cs="Times New Roman"/>
          <w:sz w:val="30"/>
          <w:szCs w:val="30"/>
        </w:rPr>
        <w:t xml:space="preserve">порядка нотификации новых химических веществ, в том числе </w:t>
      </w:r>
      <w:r w:rsidR="0013691C">
        <w:rPr>
          <w:rFonts w:ascii="Times New Roman" w:hAnsi="Times New Roman" w:cs="Times New Roman"/>
          <w:sz w:val="30"/>
          <w:szCs w:val="30"/>
        </w:rPr>
        <w:t>наличие рекомендаций по заполнению отчета о химической безопасности и уточнение сроков рассмотрения уполномоченным органом представленных документов</w:t>
      </w:r>
      <w:r w:rsidR="00725229">
        <w:rPr>
          <w:rFonts w:ascii="Times New Roman" w:hAnsi="Times New Roman" w:cs="Times New Roman"/>
          <w:sz w:val="30"/>
          <w:szCs w:val="30"/>
        </w:rPr>
        <w:t>,</w:t>
      </w:r>
      <w:r w:rsidR="0013691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32644">
        <w:rPr>
          <w:rFonts w:ascii="Times New Roman" w:hAnsi="Times New Roman" w:cs="Times New Roman"/>
          <w:sz w:val="30"/>
          <w:szCs w:val="30"/>
        </w:rPr>
        <w:t>детализирует положения технического регламента и позволит</w:t>
      </w:r>
      <w:proofErr w:type="gramEnd"/>
      <w:r w:rsidR="00432644">
        <w:rPr>
          <w:rFonts w:ascii="Times New Roman" w:hAnsi="Times New Roman" w:cs="Times New Roman"/>
          <w:sz w:val="30"/>
          <w:szCs w:val="30"/>
        </w:rPr>
        <w:t xml:space="preserve"> исполнить положения технического регламента уполномоченными органами (организациями) и субъектами пр</w:t>
      </w:r>
      <w:r w:rsidR="00725229">
        <w:rPr>
          <w:rFonts w:ascii="Times New Roman" w:hAnsi="Times New Roman" w:cs="Times New Roman"/>
          <w:sz w:val="30"/>
          <w:szCs w:val="30"/>
        </w:rPr>
        <w:t xml:space="preserve">едпринимательской </w:t>
      </w:r>
      <w:r w:rsidR="00432644">
        <w:rPr>
          <w:rFonts w:ascii="Times New Roman" w:hAnsi="Times New Roman" w:cs="Times New Roman"/>
          <w:sz w:val="30"/>
          <w:szCs w:val="30"/>
        </w:rPr>
        <w:t>деятельности.</w:t>
      </w:r>
    </w:p>
    <w:p w:rsidR="00B1088A" w:rsidRPr="00432644" w:rsidRDefault="00B1088A" w:rsidP="00B9705F">
      <w:pPr>
        <w:pStyle w:val="a3"/>
        <w:spacing w:before="360"/>
        <w:ind w:firstLine="709"/>
        <w:rPr>
          <w:rFonts w:eastAsia="Calibri"/>
          <w:b/>
        </w:rPr>
      </w:pPr>
      <w:r w:rsidRPr="00432644">
        <w:rPr>
          <w:rFonts w:eastAsia="Calibri"/>
          <w:b/>
        </w:rPr>
        <w:lastRenderedPageBreak/>
        <w:t>7. Сведения о рассмотренных альтернативах предлагаемому регулированию.</w:t>
      </w:r>
    </w:p>
    <w:p w:rsidR="003C4F28" w:rsidRPr="002C45E9" w:rsidRDefault="006943D5" w:rsidP="00D004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C45E9">
        <w:rPr>
          <w:rFonts w:ascii="Times New Roman" w:hAnsi="Times New Roman" w:cs="Times New Roman"/>
          <w:sz w:val="30"/>
          <w:szCs w:val="30"/>
        </w:rPr>
        <w:t xml:space="preserve">Установление порядка формирования и ведения национальной части Реестра, в том числе состава представленной в ней информации, а также порядка нотификации новых химических веществ на уровне законодательств государств-членов характеризуется значительным риском в расхождении </w:t>
      </w:r>
      <w:r w:rsidR="00725229">
        <w:rPr>
          <w:rFonts w:ascii="Times New Roman" w:hAnsi="Times New Roman" w:cs="Times New Roman"/>
          <w:sz w:val="30"/>
          <w:szCs w:val="30"/>
        </w:rPr>
        <w:t xml:space="preserve">устанавливаемых </w:t>
      </w:r>
      <w:r w:rsidRPr="002C45E9">
        <w:rPr>
          <w:rFonts w:ascii="Times New Roman" w:hAnsi="Times New Roman" w:cs="Times New Roman"/>
          <w:sz w:val="30"/>
          <w:szCs w:val="30"/>
        </w:rPr>
        <w:t>требований</w:t>
      </w:r>
      <w:r w:rsidR="00725229">
        <w:rPr>
          <w:rFonts w:ascii="Times New Roman" w:hAnsi="Times New Roman" w:cs="Times New Roman"/>
          <w:sz w:val="30"/>
          <w:szCs w:val="30"/>
        </w:rPr>
        <w:t>,</w:t>
      </w:r>
      <w:r w:rsidRPr="002C45E9">
        <w:rPr>
          <w:rFonts w:ascii="Times New Roman" w:hAnsi="Times New Roman" w:cs="Times New Roman"/>
          <w:sz w:val="30"/>
          <w:szCs w:val="30"/>
        </w:rPr>
        <w:t xml:space="preserve"> невозможности обмена информацией между ответственными уполномоченными органами (организациями)</w:t>
      </w:r>
      <w:r w:rsidR="002C45E9" w:rsidRPr="002C45E9">
        <w:rPr>
          <w:rFonts w:ascii="Times New Roman" w:hAnsi="Times New Roman" w:cs="Times New Roman"/>
          <w:sz w:val="30"/>
          <w:szCs w:val="30"/>
        </w:rPr>
        <w:t xml:space="preserve">, </w:t>
      </w:r>
      <w:r w:rsidR="00725229" w:rsidRPr="002C45E9">
        <w:rPr>
          <w:rFonts w:ascii="Times New Roman" w:hAnsi="Times New Roman" w:cs="Times New Roman"/>
          <w:sz w:val="30"/>
          <w:szCs w:val="30"/>
        </w:rPr>
        <w:t>и, как следствие,</w:t>
      </w:r>
      <w:r w:rsidR="00725229">
        <w:rPr>
          <w:rFonts w:ascii="Times New Roman" w:hAnsi="Times New Roman" w:cs="Times New Roman"/>
          <w:sz w:val="30"/>
          <w:szCs w:val="30"/>
        </w:rPr>
        <w:t xml:space="preserve"> </w:t>
      </w:r>
      <w:r w:rsidR="002C45E9" w:rsidRPr="002C45E9">
        <w:rPr>
          <w:rFonts w:ascii="Times New Roman" w:hAnsi="Times New Roman" w:cs="Times New Roman"/>
          <w:sz w:val="30"/>
          <w:szCs w:val="30"/>
        </w:rPr>
        <w:t xml:space="preserve">дублированию </w:t>
      </w:r>
      <w:r w:rsidR="00725229">
        <w:rPr>
          <w:rFonts w:ascii="Times New Roman" w:hAnsi="Times New Roman" w:cs="Times New Roman"/>
          <w:sz w:val="30"/>
          <w:szCs w:val="30"/>
        </w:rPr>
        <w:t>представленной информации</w:t>
      </w:r>
      <w:r w:rsidR="002C45E9" w:rsidRPr="002C45E9">
        <w:rPr>
          <w:rFonts w:ascii="Times New Roman" w:hAnsi="Times New Roman" w:cs="Times New Roman"/>
          <w:sz w:val="30"/>
          <w:szCs w:val="30"/>
        </w:rPr>
        <w:t xml:space="preserve"> </w:t>
      </w:r>
      <w:r w:rsidR="00725229">
        <w:rPr>
          <w:rFonts w:ascii="Times New Roman" w:hAnsi="Times New Roman" w:cs="Times New Roman"/>
          <w:sz w:val="30"/>
          <w:szCs w:val="30"/>
        </w:rPr>
        <w:t>и усилий по ее представлению, а также</w:t>
      </w:r>
      <w:r w:rsidR="002C45E9" w:rsidRPr="002C45E9">
        <w:rPr>
          <w:rFonts w:ascii="Times New Roman" w:hAnsi="Times New Roman" w:cs="Times New Roman"/>
          <w:sz w:val="30"/>
          <w:szCs w:val="30"/>
        </w:rPr>
        <w:t xml:space="preserve"> путанице среди заявителей</w:t>
      </w:r>
      <w:r w:rsidRPr="002C45E9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B1088A" w:rsidRPr="00FA2A22" w:rsidRDefault="00B1088A" w:rsidP="00D0047E">
      <w:pPr>
        <w:pStyle w:val="a3"/>
        <w:ind w:firstLine="709"/>
        <w:rPr>
          <w:rFonts w:eastAsia="Calibri"/>
          <w:b/>
        </w:rPr>
      </w:pPr>
      <w:r w:rsidRPr="00FA2A22">
        <w:rPr>
          <w:rFonts w:eastAsia="Calibri"/>
          <w:b/>
        </w:rPr>
        <w:t xml:space="preserve">8. Нормативно-правовое основание для принятия проекта решения </w:t>
      </w:r>
      <w:r w:rsidR="005137E8">
        <w:rPr>
          <w:rFonts w:eastAsia="Calibri"/>
          <w:b/>
        </w:rPr>
        <w:t>Комиссии</w:t>
      </w:r>
      <w:r w:rsidRPr="00FA2A22">
        <w:rPr>
          <w:rFonts w:eastAsia="Calibri"/>
          <w:b/>
        </w:rPr>
        <w:t xml:space="preserve">: </w:t>
      </w:r>
    </w:p>
    <w:p w:rsidR="00B1088A" w:rsidRPr="00FA2A22" w:rsidRDefault="006943D5" w:rsidP="00D004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Проект решения </w:t>
      </w:r>
      <w:r w:rsidR="005137E8">
        <w:rPr>
          <w:rFonts w:ascii="Times New Roman" w:hAnsi="Times New Roman" w:cs="Times New Roman"/>
          <w:sz w:val="30"/>
          <w:szCs w:val="30"/>
        </w:rPr>
        <w:t>Комиссии</w:t>
      </w:r>
      <w:r>
        <w:rPr>
          <w:rFonts w:ascii="Times New Roman" w:hAnsi="Times New Roman" w:cs="Times New Roman"/>
          <w:sz w:val="30"/>
          <w:szCs w:val="30"/>
        </w:rPr>
        <w:t xml:space="preserve"> разработан в целях реализации </w:t>
      </w:r>
      <w:r w:rsidR="005137E8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пункт</w:t>
      </w:r>
      <w:r w:rsidR="007152E5">
        <w:rPr>
          <w:rFonts w:ascii="Times New Roman" w:hAnsi="Times New Roman" w:cs="Times New Roman"/>
          <w:sz w:val="30"/>
          <w:szCs w:val="30"/>
        </w:rPr>
        <w:t xml:space="preserve">а 2 Решения </w:t>
      </w:r>
      <w:r w:rsidR="007152E5" w:rsidRPr="00B21A69">
        <w:rPr>
          <w:rFonts w:ascii="Times New Roman" w:hAnsi="Times New Roman" w:cs="Times New Roman"/>
          <w:sz w:val="30"/>
          <w:szCs w:val="30"/>
        </w:rPr>
        <w:t xml:space="preserve">Совета </w:t>
      </w:r>
      <w:r w:rsidR="005137E8">
        <w:rPr>
          <w:rFonts w:ascii="Times New Roman" w:hAnsi="Times New Roman" w:cs="Times New Roman"/>
          <w:sz w:val="30"/>
          <w:szCs w:val="30"/>
        </w:rPr>
        <w:t>Комиссии</w:t>
      </w:r>
      <w:r w:rsidR="007152E5">
        <w:rPr>
          <w:rFonts w:ascii="Times New Roman" w:hAnsi="Times New Roman" w:cs="Times New Roman"/>
          <w:sz w:val="30"/>
          <w:szCs w:val="30"/>
        </w:rPr>
        <w:t xml:space="preserve"> </w:t>
      </w:r>
      <w:r w:rsidR="007152E5" w:rsidRPr="00B21A69">
        <w:rPr>
          <w:rFonts w:ascii="Times New Roman" w:hAnsi="Times New Roman" w:cs="Times New Roman"/>
          <w:sz w:val="30"/>
          <w:szCs w:val="30"/>
        </w:rPr>
        <w:t xml:space="preserve">от 3 марта 2017 г. № </w:t>
      </w:r>
      <w:r w:rsidR="00D83F64" w:rsidRPr="00B21A69">
        <w:rPr>
          <w:rFonts w:ascii="Times New Roman" w:hAnsi="Times New Roman" w:cs="Times New Roman"/>
          <w:sz w:val="30"/>
          <w:szCs w:val="30"/>
        </w:rPr>
        <w:t>19</w:t>
      </w:r>
      <w:r w:rsidR="00D83F64">
        <w:rPr>
          <w:rFonts w:ascii="Times New Roman" w:hAnsi="Times New Roman" w:cs="Times New Roman"/>
          <w:sz w:val="30"/>
          <w:szCs w:val="30"/>
        </w:rPr>
        <w:t xml:space="preserve"> </w:t>
      </w:r>
      <w:r w:rsidR="005137E8">
        <w:rPr>
          <w:rFonts w:ascii="Times New Roman" w:hAnsi="Times New Roman" w:cs="Times New Roman"/>
          <w:sz w:val="30"/>
          <w:szCs w:val="30"/>
        </w:rPr>
        <w:br/>
      </w:r>
      <w:r w:rsidR="00D83F64" w:rsidRPr="00FA2A22">
        <w:rPr>
          <w:rFonts w:ascii="Times New Roman" w:hAnsi="Times New Roman" w:cs="Times New Roman"/>
          <w:sz w:val="30"/>
          <w:szCs w:val="30"/>
        </w:rPr>
        <w:t>и</w:t>
      </w:r>
      <w:r w:rsidR="007152E5">
        <w:rPr>
          <w:rFonts w:ascii="Times New Roman" w:hAnsi="Times New Roman" w:cs="Times New Roman"/>
          <w:sz w:val="30"/>
          <w:szCs w:val="30"/>
        </w:rPr>
        <w:t xml:space="preserve"> пунктов </w:t>
      </w:r>
      <w:r w:rsidR="00432644" w:rsidRPr="00FA2A22">
        <w:rPr>
          <w:rFonts w:ascii="Times New Roman" w:hAnsi="Times New Roman" w:cs="Times New Roman"/>
          <w:sz w:val="30"/>
          <w:szCs w:val="30"/>
        </w:rPr>
        <w:t>12 и 47 технического регламента</w:t>
      </w:r>
      <w:r w:rsidR="00D0047E" w:rsidRPr="00FA2A22">
        <w:rPr>
          <w:rFonts w:ascii="Times New Roman" w:hAnsi="Times New Roman" w:cs="Times New Roman"/>
          <w:sz w:val="30"/>
          <w:szCs w:val="30"/>
        </w:rPr>
        <w:t>.</w:t>
      </w:r>
    </w:p>
    <w:p w:rsidR="00B1088A" w:rsidRPr="00FA2A22" w:rsidRDefault="00B1088A" w:rsidP="00D0047E">
      <w:pPr>
        <w:pStyle w:val="a3"/>
        <w:ind w:firstLine="709"/>
        <w:rPr>
          <w:rFonts w:eastAsia="Calibri"/>
          <w:b/>
        </w:rPr>
      </w:pPr>
      <w:r w:rsidRPr="00FA2A22">
        <w:rPr>
          <w:rFonts w:eastAsia="Calibri"/>
          <w:b/>
        </w:rPr>
        <w:t xml:space="preserve">9. Сфера полномочий </w:t>
      </w:r>
      <w:r w:rsidR="005137E8">
        <w:rPr>
          <w:rFonts w:eastAsia="Calibri"/>
          <w:b/>
        </w:rPr>
        <w:t>Комиссии</w:t>
      </w:r>
      <w:r w:rsidRPr="00FA2A22">
        <w:rPr>
          <w:rFonts w:eastAsia="Calibri"/>
          <w:b/>
        </w:rPr>
        <w:t xml:space="preserve">, к которой относится проект </w:t>
      </w:r>
      <w:r w:rsidRPr="00FA2A22">
        <w:rPr>
          <w:rFonts w:eastAsia="Calibri"/>
          <w:b/>
        </w:rPr>
        <w:br/>
        <w:t xml:space="preserve">решения </w:t>
      </w:r>
      <w:r w:rsidR="005137E8">
        <w:rPr>
          <w:rFonts w:eastAsia="Calibri"/>
          <w:b/>
        </w:rPr>
        <w:t>Комиссии</w:t>
      </w:r>
      <w:r w:rsidRPr="00FA2A22">
        <w:rPr>
          <w:rFonts w:eastAsia="Calibri"/>
          <w:b/>
        </w:rPr>
        <w:t>:</w:t>
      </w:r>
    </w:p>
    <w:p w:rsidR="00B1088A" w:rsidRPr="00061261" w:rsidRDefault="00D83F64" w:rsidP="00D004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D83F64">
        <w:rPr>
          <w:rFonts w:ascii="Times New Roman" w:hAnsi="Times New Roman" w:cs="Times New Roman"/>
          <w:sz w:val="30"/>
          <w:szCs w:val="30"/>
        </w:rPr>
        <w:t>Техническое регулирование</w:t>
      </w:r>
      <w:r w:rsidR="00B1088A" w:rsidRPr="00D83F64">
        <w:rPr>
          <w:rFonts w:ascii="Times New Roman" w:hAnsi="Times New Roman" w:cs="Times New Roman"/>
          <w:sz w:val="30"/>
          <w:szCs w:val="30"/>
        </w:rPr>
        <w:t>.</w:t>
      </w:r>
    </w:p>
    <w:p w:rsidR="00B1088A" w:rsidRPr="002C45E9" w:rsidRDefault="00B1088A" w:rsidP="00D0047E">
      <w:pPr>
        <w:pStyle w:val="a3"/>
        <w:ind w:firstLine="709"/>
        <w:rPr>
          <w:rFonts w:eastAsia="Calibri"/>
          <w:b/>
        </w:rPr>
      </w:pPr>
      <w:r w:rsidRPr="002C45E9">
        <w:rPr>
          <w:rFonts w:eastAsia="Calibri"/>
          <w:b/>
        </w:rPr>
        <w:t xml:space="preserve">10. Финансово-экономические последствия принятия проекта решения </w:t>
      </w:r>
      <w:r w:rsidR="005137E8">
        <w:rPr>
          <w:rFonts w:eastAsia="Calibri"/>
          <w:b/>
        </w:rPr>
        <w:t>Комиссии</w:t>
      </w:r>
      <w:r w:rsidRPr="002C45E9">
        <w:rPr>
          <w:rFonts w:eastAsia="Calibri"/>
          <w:b/>
        </w:rPr>
        <w:t xml:space="preserve"> для субъектов предпринимательской деятельности: </w:t>
      </w:r>
    </w:p>
    <w:p w:rsidR="00D0047E" w:rsidRPr="007152E5" w:rsidRDefault="007152E5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2E5">
        <w:rPr>
          <w:rFonts w:ascii="Times New Roman" w:hAnsi="Times New Roman" w:cs="Times New Roman"/>
          <w:sz w:val="30"/>
          <w:szCs w:val="30"/>
        </w:rPr>
        <w:t xml:space="preserve">Предлагаемые порядки формирования и ведения Реестра и нотификации новых химических веществ разработаны в целях минимизации финансовой нагрузки на субъекты предпринимательской деятельности посредством: </w:t>
      </w:r>
    </w:p>
    <w:p w:rsidR="007152E5" w:rsidRDefault="00D83F64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тр</w:t>
      </w:r>
      <w:r w:rsidR="007152E5">
        <w:rPr>
          <w:rFonts w:ascii="Times New Roman" w:hAnsi="Times New Roman" w:cs="Times New Roman"/>
          <w:sz w:val="30"/>
          <w:szCs w:val="30"/>
        </w:rPr>
        <w:t xml:space="preserve">ебования уполномоченным органам обеспечить проведение инвентаризации химических веществ, обращаемых и планируемых к обращению на территории государства-члена. Учет планируемых к обращению химических веществ позволит </w:t>
      </w:r>
      <w:proofErr w:type="gramStart"/>
      <w:r w:rsidR="007152E5">
        <w:rPr>
          <w:rFonts w:ascii="Times New Roman" w:hAnsi="Times New Roman" w:cs="Times New Roman"/>
          <w:sz w:val="30"/>
          <w:szCs w:val="30"/>
        </w:rPr>
        <w:t>исключить проведение процедуры</w:t>
      </w:r>
      <w:proofErr w:type="gramEnd"/>
      <w:r w:rsidR="007152E5">
        <w:rPr>
          <w:rFonts w:ascii="Times New Roman" w:hAnsi="Times New Roman" w:cs="Times New Roman"/>
          <w:sz w:val="30"/>
          <w:szCs w:val="30"/>
        </w:rPr>
        <w:t xml:space="preserve"> нотификации в отношении хорошо изученных химических веществ</w:t>
      </w:r>
      <w:r w:rsidR="006D6883">
        <w:rPr>
          <w:rFonts w:ascii="Times New Roman" w:hAnsi="Times New Roman" w:cs="Times New Roman"/>
          <w:sz w:val="30"/>
          <w:szCs w:val="30"/>
        </w:rPr>
        <w:t>;</w:t>
      </w:r>
    </w:p>
    <w:p w:rsidR="006D6883" w:rsidRDefault="006D6883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утверждения перечня официальных информационных источников о химических веществах, которые могут быть использованы субъектами предпринимательской деятельности в целях подготовки документов для государственной регистрации или нотификации</w:t>
      </w:r>
      <w:r w:rsidR="00D83F64">
        <w:rPr>
          <w:rFonts w:ascii="Times New Roman" w:hAnsi="Times New Roman" w:cs="Times New Roman"/>
          <w:sz w:val="30"/>
          <w:szCs w:val="30"/>
        </w:rPr>
        <w:t xml:space="preserve"> без проведения исследований (испытаний) химической продукции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6883" w:rsidRDefault="006D6883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возможности указания фразы «не применимо» без проведения </w:t>
      </w:r>
      <w:r w:rsidR="00D83F64">
        <w:rPr>
          <w:rFonts w:ascii="Times New Roman" w:hAnsi="Times New Roman" w:cs="Times New Roman"/>
          <w:sz w:val="30"/>
          <w:szCs w:val="30"/>
        </w:rPr>
        <w:t>исследований (</w:t>
      </w:r>
      <w:r>
        <w:rPr>
          <w:rFonts w:ascii="Times New Roman" w:hAnsi="Times New Roman" w:cs="Times New Roman"/>
          <w:sz w:val="30"/>
          <w:szCs w:val="30"/>
        </w:rPr>
        <w:t>испытаний) в случае, если какой-либо параметр или показатель не характерен для данного химического вещества или с</w:t>
      </w:r>
      <w:r w:rsidR="00D83F64">
        <w:rPr>
          <w:rFonts w:ascii="Times New Roman" w:hAnsi="Times New Roman" w:cs="Times New Roman"/>
          <w:sz w:val="30"/>
          <w:szCs w:val="30"/>
        </w:rPr>
        <w:t>меси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6883" w:rsidRDefault="006D6883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возможности поэтапного представления информации о новом химическом веществе в рамках процедуры нотификации.</w:t>
      </w:r>
    </w:p>
    <w:p w:rsidR="00B1088A" w:rsidRPr="00FA2A22" w:rsidRDefault="00B1088A" w:rsidP="00D0047E">
      <w:pPr>
        <w:pStyle w:val="a3"/>
        <w:spacing w:before="240"/>
        <w:ind w:firstLine="709"/>
        <w:rPr>
          <w:rFonts w:eastAsia="Calibri"/>
          <w:b/>
        </w:rPr>
      </w:pPr>
      <w:r w:rsidRPr="00FA2A22">
        <w:rPr>
          <w:rFonts w:eastAsia="Calibri"/>
          <w:b/>
        </w:rPr>
        <w:t xml:space="preserve">11. Предполагаемые сроки вступления проекта решения </w:t>
      </w:r>
      <w:r w:rsidR="005137E8">
        <w:rPr>
          <w:rFonts w:eastAsia="Calibri"/>
          <w:b/>
        </w:rPr>
        <w:t>Комиссии</w:t>
      </w:r>
      <w:r w:rsidR="005137E8" w:rsidRPr="00FA2A22">
        <w:rPr>
          <w:rFonts w:eastAsia="Calibri"/>
          <w:b/>
        </w:rPr>
        <w:t xml:space="preserve"> </w:t>
      </w:r>
      <w:r w:rsidRPr="00FA2A22">
        <w:rPr>
          <w:rFonts w:eastAsia="Calibri"/>
          <w:b/>
        </w:rPr>
        <w:t xml:space="preserve">в силу: </w:t>
      </w:r>
    </w:p>
    <w:p w:rsidR="00B1088A" w:rsidRDefault="00B1088A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342E2">
        <w:rPr>
          <w:rFonts w:ascii="Times New Roman" w:eastAsia="Calibri" w:hAnsi="Times New Roman" w:cs="Times New Roman"/>
          <w:sz w:val="30"/>
          <w:szCs w:val="30"/>
        </w:rPr>
        <w:t xml:space="preserve">По истечении </w:t>
      </w:r>
      <w:r w:rsidR="00B342E2" w:rsidRPr="00B342E2">
        <w:rPr>
          <w:rFonts w:ascii="Times New Roman" w:eastAsia="Calibri" w:hAnsi="Times New Roman" w:cs="Times New Roman"/>
          <w:sz w:val="30"/>
          <w:szCs w:val="30"/>
        </w:rPr>
        <w:t xml:space="preserve">30 календарных дней </w:t>
      </w:r>
      <w:proofErr w:type="gramStart"/>
      <w:r w:rsidR="00B342E2" w:rsidRPr="00B342E2">
        <w:rPr>
          <w:rFonts w:ascii="Times New Roman" w:eastAsia="Calibri" w:hAnsi="Times New Roman" w:cs="Times New Roman"/>
          <w:sz w:val="30"/>
          <w:szCs w:val="30"/>
        </w:rPr>
        <w:t>с</w:t>
      </w:r>
      <w:proofErr w:type="gramEnd"/>
      <w:r w:rsidR="00B342E2" w:rsidRPr="00B342E2">
        <w:rPr>
          <w:rFonts w:ascii="Times New Roman" w:eastAsia="Calibri" w:hAnsi="Times New Roman" w:cs="Times New Roman"/>
          <w:sz w:val="30"/>
          <w:szCs w:val="30"/>
        </w:rPr>
        <w:t xml:space="preserve"> даты его</w:t>
      </w:r>
      <w:r w:rsidRPr="00B342E2">
        <w:rPr>
          <w:rFonts w:ascii="Times New Roman" w:eastAsia="Calibri" w:hAnsi="Times New Roman" w:cs="Times New Roman"/>
          <w:sz w:val="30"/>
          <w:szCs w:val="30"/>
        </w:rPr>
        <w:t xml:space="preserve"> официального опубликования</w:t>
      </w:r>
      <w:r w:rsidR="005137E8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1088A" w:rsidRPr="00D86A6B" w:rsidRDefault="00B1088A" w:rsidP="00D0047E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FA2A22">
        <w:rPr>
          <w:rFonts w:ascii="Times New Roman" w:hAnsi="Times New Roman" w:cs="Times New Roman"/>
          <w:b/>
          <w:sz w:val="30"/>
          <w:szCs w:val="30"/>
        </w:rPr>
        <w:t xml:space="preserve">12. </w:t>
      </w:r>
      <w:r w:rsidRPr="00FA2A22">
        <w:rPr>
          <w:rFonts w:ascii="Times New Roman" w:eastAsia="Calibri" w:hAnsi="Times New Roman" w:cs="Times New Roman"/>
          <w:b/>
          <w:sz w:val="30"/>
          <w:szCs w:val="30"/>
        </w:rPr>
        <w:t>Ожидаемый результат регулирования:</w:t>
      </w:r>
    </w:p>
    <w:p w:rsidR="00037CA9" w:rsidRPr="009959D5" w:rsidRDefault="006D6883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59D5">
        <w:rPr>
          <w:rFonts w:ascii="Times New Roman" w:hAnsi="Times New Roman" w:cs="Times New Roman"/>
          <w:sz w:val="30"/>
          <w:szCs w:val="30"/>
        </w:rPr>
        <w:t xml:space="preserve">Формирование и ведение национальных частей Реестра в едином формате и по единым правилам, что позволит наладить обмен информацией, </w:t>
      </w:r>
      <w:r w:rsidR="00D83F64">
        <w:rPr>
          <w:rFonts w:ascii="Times New Roman" w:hAnsi="Times New Roman" w:cs="Times New Roman"/>
          <w:sz w:val="30"/>
          <w:szCs w:val="30"/>
        </w:rPr>
        <w:t xml:space="preserve">и, </w:t>
      </w:r>
      <w:r w:rsidRPr="009959D5">
        <w:rPr>
          <w:rFonts w:ascii="Times New Roman" w:hAnsi="Times New Roman" w:cs="Times New Roman"/>
          <w:sz w:val="30"/>
          <w:szCs w:val="30"/>
        </w:rPr>
        <w:t>соответственно, исключить дублирование представленной в Реестре информации</w:t>
      </w:r>
      <w:r w:rsidR="00037CA9" w:rsidRPr="009959D5">
        <w:rPr>
          <w:rFonts w:ascii="Times New Roman" w:hAnsi="Times New Roman" w:cs="Times New Roman"/>
          <w:sz w:val="30"/>
          <w:szCs w:val="30"/>
        </w:rPr>
        <w:t>.</w:t>
      </w:r>
    </w:p>
    <w:p w:rsidR="006D6883" w:rsidRPr="009959D5" w:rsidRDefault="009959D5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59D5">
        <w:rPr>
          <w:rFonts w:ascii="Times New Roman" w:hAnsi="Times New Roman" w:cs="Times New Roman"/>
          <w:sz w:val="30"/>
          <w:szCs w:val="30"/>
        </w:rPr>
        <w:t xml:space="preserve">Наличие единых </w:t>
      </w:r>
      <w:proofErr w:type="gramStart"/>
      <w:r w:rsidRPr="009959D5">
        <w:rPr>
          <w:rFonts w:ascii="Times New Roman" w:hAnsi="Times New Roman" w:cs="Times New Roman"/>
          <w:sz w:val="30"/>
          <w:szCs w:val="30"/>
        </w:rPr>
        <w:t>правил реализации процедуры нотификации новых химических веществ</w:t>
      </w:r>
      <w:proofErr w:type="gramEnd"/>
      <w:r w:rsidRPr="009959D5">
        <w:rPr>
          <w:rFonts w:ascii="Times New Roman" w:hAnsi="Times New Roman" w:cs="Times New Roman"/>
          <w:sz w:val="30"/>
          <w:szCs w:val="30"/>
        </w:rPr>
        <w:t xml:space="preserve"> в части сроков </w:t>
      </w:r>
      <w:r w:rsidR="00D83F64">
        <w:rPr>
          <w:rFonts w:ascii="Times New Roman" w:hAnsi="Times New Roman" w:cs="Times New Roman"/>
          <w:sz w:val="30"/>
          <w:szCs w:val="30"/>
        </w:rPr>
        <w:t xml:space="preserve">оказания услуги </w:t>
      </w:r>
      <w:r w:rsidRPr="009959D5">
        <w:rPr>
          <w:rFonts w:ascii="Times New Roman" w:hAnsi="Times New Roman" w:cs="Times New Roman"/>
          <w:sz w:val="30"/>
          <w:szCs w:val="30"/>
        </w:rPr>
        <w:t xml:space="preserve">позволит </w:t>
      </w:r>
      <w:r w:rsidRPr="009959D5">
        <w:rPr>
          <w:rFonts w:ascii="Times New Roman" w:hAnsi="Times New Roman" w:cs="Times New Roman"/>
          <w:sz w:val="30"/>
          <w:szCs w:val="30"/>
        </w:rPr>
        <w:lastRenderedPageBreak/>
        <w:t>исключить неравномерную нагрузку на уполномоченные органы (организации) государств-членов и обеспечит равные условия для субъектов предпринимательской деятельности на территории Союза.</w:t>
      </w:r>
    </w:p>
    <w:p w:rsidR="006A002B" w:rsidRPr="002C45E9" w:rsidRDefault="00B1088A" w:rsidP="006D6883">
      <w:pPr>
        <w:autoSpaceDE w:val="0"/>
        <w:autoSpaceDN w:val="0"/>
        <w:adjustRightInd w:val="0"/>
        <w:spacing w:before="360"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C45E9">
        <w:rPr>
          <w:rFonts w:ascii="Times New Roman" w:eastAsia="Calibri" w:hAnsi="Times New Roman" w:cs="Times New Roman"/>
          <w:b/>
          <w:sz w:val="30"/>
          <w:szCs w:val="30"/>
        </w:rPr>
        <w:t xml:space="preserve"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</w:t>
      </w:r>
      <w:r w:rsidR="005137E8">
        <w:rPr>
          <w:rFonts w:ascii="Times New Roman" w:eastAsia="Calibri" w:hAnsi="Times New Roman" w:cs="Times New Roman"/>
          <w:b/>
          <w:sz w:val="30"/>
          <w:szCs w:val="30"/>
        </w:rPr>
        <w:t>Комиссии</w:t>
      </w:r>
      <w:r w:rsidRPr="002C45E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5137E8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2C45E9">
        <w:rPr>
          <w:rFonts w:ascii="Times New Roman" w:eastAsia="Calibri" w:hAnsi="Times New Roman" w:cs="Times New Roman"/>
          <w:b/>
          <w:sz w:val="30"/>
          <w:szCs w:val="30"/>
        </w:rPr>
        <w:t xml:space="preserve">(с обоснованием его прогрессивности и применимости): </w:t>
      </w:r>
    </w:p>
    <w:p w:rsidR="00B1088A" w:rsidRPr="00D83F64" w:rsidRDefault="009959D5" w:rsidP="009561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83F64">
        <w:rPr>
          <w:rFonts w:ascii="Times New Roman" w:hAnsi="Times New Roman" w:cs="Times New Roman"/>
          <w:sz w:val="30"/>
          <w:szCs w:val="30"/>
        </w:rPr>
        <w:t xml:space="preserve">Утверждаемые в рамках проекта </w:t>
      </w:r>
      <w:r w:rsidR="00B917BD">
        <w:rPr>
          <w:rFonts w:ascii="Times New Roman" w:hAnsi="Times New Roman" w:cs="Times New Roman"/>
          <w:sz w:val="30"/>
          <w:szCs w:val="30"/>
        </w:rPr>
        <w:t>р</w:t>
      </w:r>
      <w:r w:rsidRPr="00D83F64">
        <w:rPr>
          <w:rFonts w:ascii="Times New Roman" w:hAnsi="Times New Roman" w:cs="Times New Roman"/>
          <w:sz w:val="30"/>
          <w:szCs w:val="30"/>
        </w:rPr>
        <w:t xml:space="preserve">ешения порядок формирования и ведения реестра химических веществ и смесей </w:t>
      </w:r>
      <w:r w:rsidR="00D86A6B">
        <w:rPr>
          <w:rFonts w:ascii="Times New Roman" w:hAnsi="Times New Roman" w:cs="Times New Roman"/>
          <w:sz w:val="30"/>
          <w:szCs w:val="30"/>
        </w:rPr>
        <w:t xml:space="preserve">Союза </w:t>
      </w:r>
      <w:r w:rsidRPr="00D83F64">
        <w:rPr>
          <w:rFonts w:ascii="Times New Roman" w:hAnsi="Times New Roman" w:cs="Times New Roman"/>
          <w:sz w:val="30"/>
          <w:szCs w:val="30"/>
        </w:rPr>
        <w:t xml:space="preserve">и порядок </w:t>
      </w:r>
      <w:r w:rsidR="00D86A6B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Pr="00D83F64">
        <w:rPr>
          <w:rFonts w:ascii="Times New Roman" w:hAnsi="Times New Roman" w:cs="Times New Roman"/>
          <w:sz w:val="30"/>
          <w:szCs w:val="30"/>
        </w:rPr>
        <w:t>нотификации новых химических веществ учитывают международный опыт регулирования в данной сфере, в том числе практику отнесения информации о химических веществах к конфиденциальной</w:t>
      </w:r>
      <w:r w:rsidR="00D83F64">
        <w:rPr>
          <w:rFonts w:ascii="Times New Roman" w:hAnsi="Times New Roman" w:cs="Times New Roman"/>
          <w:sz w:val="30"/>
          <w:szCs w:val="30"/>
        </w:rPr>
        <w:t xml:space="preserve"> и состав сведений размещаемых в открытом доступе для информирования потребителей (приобретателей) химической продукции</w:t>
      </w:r>
      <w:r w:rsidRPr="00D83F64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B1088A" w:rsidRDefault="00B1088A" w:rsidP="00D0047E">
      <w:pPr>
        <w:pStyle w:val="a3"/>
        <w:spacing w:before="240"/>
        <w:ind w:firstLine="709"/>
        <w:rPr>
          <w:rFonts w:eastAsia="Calibri"/>
          <w:b/>
        </w:rPr>
      </w:pPr>
      <w:r w:rsidRPr="002C45E9">
        <w:rPr>
          <w:rFonts w:eastAsia="Calibri"/>
          <w:b/>
        </w:rPr>
        <w:t xml:space="preserve">14. Сведения о проведении публичного обсуждения проекта решения </w:t>
      </w:r>
      <w:r w:rsidR="00B917BD">
        <w:rPr>
          <w:rFonts w:eastAsia="Calibri"/>
          <w:b/>
        </w:rPr>
        <w:t>Комиссии</w:t>
      </w:r>
      <w:r w:rsidRPr="002C45E9">
        <w:rPr>
          <w:rFonts w:eastAsia="Calibri"/>
          <w:b/>
        </w:rPr>
        <w:t xml:space="preserve">: </w:t>
      </w:r>
    </w:p>
    <w:p w:rsidR="00207FD0" w:rsidRPr="0095610F" w:rsidRDefault="00207FD0" w:rsidP="0095610F">
      <w:pPr>
        <w:pStyle w:val="a3"/>
        <w:ind w:firstLine="709"/>
      </w:pPr>
      <w:r w:rsidRPr="0095610F">
        <w:t xml:space="preserve">Проект решения с комплектом документов размещен </w:t>
      </w:r>
      <w:r w:rsidR="0095610F" w:rsidRPr="0095610F">
        <w:t xml:space="preserve">на официальном сайте Союза в информационно-телекоммуникационной сети «Интернет» по адресу: https://docs.eaeunion.org/ria/ru-ru/0104473/ria_16022021 для проведения публичного </w:t>
      </w:r>
      <w:proofErr w:type="gramStart"/>
      <w:r w:rsidR="0095610F" w:rsidRPr="0095610F">
        <w:t>обсуждения</w:t>
      </w:r>
      <w:proofErr w:type="gramEnd"/>
      <w:r w:rsidR="0095610F" w:rsidRPr="0095610F">
        <w:t xml:space="preserve"> в рамках процедуры оценки регулирующего воздействия в установленном порядке (далее – публичное обсуждение) </w:t>
      </w:r>
      <w:r w:rsidRPr="0095610F">
        <w:t>в период с 18 февраля 2021 г. по 1 апреля 2021 года.</w:t>
      </w:r>
    </w:p>
    <w:p w:rsidR="0095610F" w:rsidRPr="0095610F" w:rsidRDefault="0095610F" w:rsidP="0095610F">
      <w:pPr>
        <w:pStyle w:val="a3"/>
        <w:ind w:firstLine="709"/>
        <w:rPr>
          <w:spacing w:val="-2"/>
        </w:rPr>
      </w:pPr>
      <w:r w:rsidRPr="0095610F">
        <w:rPr>
          <w:spacing w:val="-2"/>
        </w:rPr>
        <w:t xml:space="preserve">В рамках публичного обсуждения поступили предложения представителей уполномоченных органов государств – членов Союза </w:t>
      </w:r>
      <w:r w:rsidRPr="0095610F">
        <w:rPr>
          <w:spacing w:val="-2"/>
        </w:rPr>
        <w:lastRenderedPageBreak/>
        <w:t xml:space="preserve">(далее государства-члены), отраслевых ассоциаций, союзов и </w:t>
      </w:r>
      <w:proofErr w:type="gramStart"/>
      <w:r w:rsidRPr="0095610F">
        <w:rPr>
          <w:spacing w:val="-2"/>
        </w:rPr>
        <w:t>бизнес-сообщества</w:t>
      </w:r>
      <w:proofErr w:type="gramEnd"/>
      <w:r w:rsidRPr="0095610F">
        <w:rPr>
          <w:spacing w:val="-2"/>
        </w:rPr>
        <w:t xml:space="preserve">. </w:t>
      </w:r>
    </w:p>
    <w:p w:rsidR="00B1088A" w:rsidRDefault="00B1088A" w:rsidP="00D0047E">
      <w:pPr>
        <w:pStyle w:val="a3"/>
        <w:spacing w:before="240"/>
        <w:ind w:firstLine="709"/>
        <w:rPr>
          <w:rFonts w:eastAsia="Calibri"/>
          <w:b/>
        </w:rPr>
      </w:pPr>
      <w:r w:rsidRPr="002C45E9">
        <w:rPr>
          <w:rFonts w:eastAsia="Calibri"/>
          <w:b/>
        </w:rPr>
        <w:t xml:space="preserve">15. Сведения о </w:t>
      </w:r>
      <w:proofErr w:type="gramStart"/>
      <w:r w:rsidRPr="002C45E9">
        <w:rPr>
          <w:rFonts w:eastAsia="Calibri"/>
          <w:b/>
        </w:rPr>
        <w:t>заключении</w:t>
      </w:r>
      <w:proofErr w:type="gramEnd"/>
      <w:r w:rsidRPr="002C45E9">
        <w:rPr>
          <w:rFonts w:eastAsia="Calibri"/>
          <w:b/>
        </w:rPr>
        <w:t xml:space="preserve"> об оценке регулирующего воздействия на проект решения </w:t>
      </w:r>
      <w:r w:rsidR="00B917BD">
        <w:rPr>
          <w:rFonts w:eastAsia="Calibri"/>
          <w:b/>
        </w:rPr>
        <w:t>Комиссии</w:t>
      </w:r>
      <w:r w:rsidRPr="002C45E9">
        <w:rPr>
          <w:rFonts w:eastAsia="Calibri"/>
          <w:b/>
        </w:rPr>
        <w:t>:</w:t>
      </w:r>
    </w:p>
    <w:p w:rsidR="00B1088A" w:rsidRPr="00FA2A22" w:rsidRDefault="00B1088A" w:rsidP="00D434E5">
      <w:pPr>
        <w:spacing w:before="240"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FA2A22">
        <w:rPr>
          <w:rFonts w:ascii="Times New Roman" w:eastAsia="Calibri" w:hAnsi="Times New Roman" w:cs="Times New Roman"/>
          <w:b/>
          <w:sz w:val="30"/>
          <w:szCs w:val="30"/>
        </w:rPr>
        <w:t xml:space="preserve">16. Иная информация, относящаяся, по мнению департамента </w:t>
      </w:r>
      <w:r w:rsidR="00B917BD">
        <w:rPr>
          <w:rFonts w:ascii="Times New Roman" w:eastAsia="Calibri" w:hAnsi="Times New Roman" w:cs="Times New Roman"/>
          <w:b/>
          <w:sz w:val="30"/>
          <w:szCs w:val="30"/>
        </w:rPr>
        <w:t>Комиссии</w:t>
      </w:r>
      <w:r w:rsidRPr="00FA2A22">
        <w:rPr>
          <w:rFonts w:ascii="Times New Roman" w:eastAsia="Calibri" w:hAnsi="Times New Roman" w:cs="Times New Roman"/>
          <w:b/>
          <w:sz w:val="30"/>
          <w:szCs w:val="30"/>
        </w:rPr>
        <w:t xml:space="preserve">, ответственного за подготовку проекта решения </w:t>
      </w:r>
      <w:r w:rsidR="00B917BD">
        <w:rPr>
          <w:rFonts w:ascii="Times New Roman" w:eastAsia="Calibri" w:hAnsi="Times New Roman" w:cs="Times New Roman"/>
          <w:b/>
          <w:sz w:val="30"/>
          <w:szCs w:val="30"/>
        </w:rPr>
        <w:t>Комиссии</w:t>
      </w:r>
      <w:r w:rsidRPr="00FA2A22">
        <w:rPr>
          <w:rFonts w:ascii="Times New Roman" w:eastAsia="Calibri" w:hAnsi="Times New Roman" w:cs="Times New Roman"/>
          <w:b/>
          <w:sz w:val="30"/>
          <w:szCs w:val="30"/>
        </w:rPr>
        <w:t xml:space="preserve">, к основным сведениям о проекте решения </w:t>
      </w:r>
      <w:r w:rsidR="00B917BD">
        <w:rPr>
          <w:rFonts w:ascii="Times New Roman" w:eastAsia="Calibri" w:hAnsi="Times New Roman" w:cs="Times New Roman"/>
          <w:b/>
          <w:sz w:val="30"/>
          <w:szCs w:val="30"/>
        </w:rPr>
        <w:t>Комиссии</w:t>
      </w:r>
      <w:r w:rsidRPr="00FA2A2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B917BD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FA2A22">
        <w:rPr>
          <w:rFonts w:ascii="Times New Roman" w:eastAsia="Calibri" w:hAnsi="Times New Roman" w:cs="Times New Roman"/>
          <w:b/>
          <w:sz w:val="30"/>
          <w:szCs w:val="30"/>
        </w:rPr>
        <w:t>и (или) о его подготовке:</w:t>
      </w:r>
    </w:p>
    <w:p w:rsidR="00D434E5" w:rsidRPr="0095610F" w:rsidRDefault="00D86A6B" w:rsidP="00B970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Проект решения, </w:t>
      </w:r>
      <w:r w:rsidR="00D434E5" w:rsidRPr="00FA2A22">
        <w:rPr>
          <w:rFonts w:ascii="Times New Roman" w:eastAsia="Calibri" w:hAnsi="Times New Roman" w:cs="Times New Roman"/>
          <w:sz w:val="30"/>
          <w:szCs w:val="30"/>
        </w:rPr>
        <w:t>одобрен</w:t>
      </w:r>
      <w:r>
        <w:rPr>
          <w:rFonts w:ascii="Times New Roman" w:eastAsia="Calibri" w:hAnsi="Times New Roman" w:cs="Times New Roman"/>
          <w:sz w:val="30"/>
          <w:szCs w:val="30"/>
        </w:rPr>
        <w:t>ный</w:t>
      </w:r>
      <w:r w:rsidR="00D434E5" w:rsidRPr="00FA2A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A2A22" w:rsidRPr="00FA2A22">
        <w:rPr>
          <w:rFonts w:ascii="Times New Roman" w:eastAsia="Calibri" w:hAnsi="Times New Roman" w:cs="Times New Roman"/>
          <w:sz w:val="30"/>
          <w:szCs w:val="30"/>
        </w:rPr>
        <w:t xml:space="preserve">экспертной </w:t>
      </w:r>
      <w:r w:rsidR="00FA2A22" w:rsidRPr="00FA2A22">
        <w:rPr>
          <w:rFonts w:ascii="Times New Roman" w:hAnsi="Times New Roman" w:cs="Times New Roman"/>
          <w:sz w:val="30"/>
          <w:szCs w:val="30"/>
        </w:rPr>
        <w:t xml:space="preserve">рабочей </w:t>
      </w:r>
      <w:r w:rsidR="00D83F64" w:rsidRPr="00FA2A22">
        <w:rPr>
          <w:rFonts w:ascii="Times New Roman" w:hAnsi="Times New Roman" w:cs="Times New Roman"/>
          <w:sz w:val="30"/>
          <w:szCs w:val="30"/>
        </w:rPr>
        <w:t>группой по</w:t>
      </w:r>
      <w:r w:rsidR="00822382" w:rsidRPr="00FA2A22">
        <w:rPr>
          <w:rFonts w:ascii="Times New Roman" w:hAnsi="Times New Roman" w:cs="Times New Roman"/>
          <w:sz w:val="30"/>
          <w:szCs w:val="30"/>
        </w:rPr>
        <w:t xml:space="preserve"> формированию </w:t>
      </w:r>
      <w:r w:rsidR="00FA2A22" w:rsidRPr="00FA2A22">
        <w:rPr>
          <w:rFonts w:ascii="Times New Roman" w:hAnsi="Times New Roman" w:cs="Times New Roman"/>
          <w:sz w:val="30"/>
          <w:szCs w:val="30"/>
        </w:rPr>
        <w:t xml:space="preserve">документов второго уровня в рамках реализации технического регламента Евразийского экономического союза </w:t>
      </w:r>
      <w:r>
        <w:rPr>
          <w:rFonts w:ascii="Times New Roman" w:hAnsi="Times New Roman" w:cs="Times New Roman"/>
          <w:sz w:val="30"/>
          <w:szCs w:val="30"/>
        </w:rPr>
        <w:br/>
      </w:r>
      <w:r w:rsidR="00FA2A22" w:rsidRPr="00FA2A22">
        <w:rPr>
          <w:rFonts w:ascii="Times New Roman" w:hAnsi="Times New Roman" w:cs="Times New Roman"/>
          <w:sz w:val="30"/>
          <w:szCs w:val="30"/>
        </w:rPr>
        <w:t>«О безопасности химической продукции» (</w:t>
      </w:r>
      <w:proofErr w:type="gramStart"/>
      <w:r w:rsidR="00FA2A22" w:rsidRPr="00FA2A22">
        <w:rPr>
          <w:rFonts w:ascii="Times New Roman" w:hAnsi="Times New Roman" w:cs="Times New Roman"/>
          <w:sz w:val="30"/>
          <w:szCs w:val="30"/>
        </w:rPr>
        <w:t>ТР</w:t>
      </w:r>
      <w:proofErr w:type="gramEnd"/>
      <w:r w:rsidR="00FA2A22" w:rsidRPr="00FA2A22">
        <w:rPr>
          <w:rFonts w:ascii="Times New Roman" w:hAnsi="Times New Roman" w:cs="Times New Roman"/>
          <w:sz w:val="30"/>
          <w:szCs w:val="30"/>
        </w:rPr>
        <w:t xml:space="preserve"> ЕАЭС 041/2017), в состав которой входят представители государственных структур </w:t>
      </w:r>
      <w:r w:rsidR="00D434E5" w:rsidRPr="00FA2A22">
        <w:rPr>
          <w:rFonts w:ascii="Times New Roman" w:eastAsia="Calibri" w:hAnsi="Times New Roman" w:cs="Times New Roman"/>
          <w:sz w:val="30"/>
          <w:szCs w:val="30"/>
        </w:rPr>
        <w:t>и бизнес-сообщества</w:t>
      </w:r>
      <w:r w:rsidR="00FA2A22">
        <w:rPr>
          <w:rFonts w:ascii="Times New Roman" w:eastAsia="Calibri" w:hAnsi="Times New Roman" w:cs="Times New Roman"/>
          <w:sz w:val="30"/>
          <w:szCs w:val="30"/>
        </w:rPr>
        <w:t xml:space="preserve"> государств-членов</w:t>
      </w:r>
      <w:r w:rsidR="0095610F">
        <w:rPr>
          <w:rFonts w:ascii="Times New Roman" w:eastAsia="Calibri" w:hAnsi="Times New Roman" w:cs="Times New Roman"/>
          <w:sz w:val="30"/>
          <w:szCs w:val="30"/>
        </w:rPr>
        <w:t xml:space="preserve"> (далее – ЭРГ)</w:t>
      </w:r>
      <w:r w:rsidR="0032352C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32352C" w:rsidRPr="0032352C">
        <w:rPr>
          <w:rFonts w:ascii="Times New Roman" w:hAnsi="Times New Roman" w:cs="Times New Roman"/>
          <w:spacing w:val="-2"/>
          <w:sz w:val="30"/>
          <w:szCs w:val="30"/>
        </w:rPr>
        <w:t xml:space="preserve">доработан с учетом поступивших к заседанию Коллегии Комиссии, состоявшемуся 21 мая 2019 года, замечаний и предложений государств-членов только в части приложений № 7 и № 8 к </w:t>
      </w:r>
      <w:r w:rsidR="0032352C" w:rsidRPr="0032352C">
        <w:rPr>
          <w:rFonts w:ascii="Times New Roman" w:hAnsi="Times New Roman" w:cs="Times New Roman"/>
          <w:sz w:val="30"/>
          <w:szCs w:val="30"/>
        </w:rPr>
        <w:t>порядку формирования и ведения реестра химических веществ и смесей Союза</w:t>
      </w:r>
      <w:r w:rsidR="0032352C">
        <w:rPr>
          <w:rFonts w:ascii="Times New Roman" w:hAnsi="Times New Roman" w:cs="Times New Roman"/>
          <w:sz w:val="30"/>
          <w:szCs w:val="30"/>
        </w:rPr>
        <w:t xml:space="preserve"> и вын</w:t>
      </w:r>
      <w:r w:rsidR="0095610F">
        <w:rPr>
          <w:rFonts w:ascii="Times New Roman" w:hAnsi="Times New Roman" w:cs="Times New Roman"/>
          <w:sz w:val="30"/>
          <w:szCs w:val="30"/>
        </w:rPr>
        <w:t>есен</w:t>
      </w:r>
      <w:r w:rsidR="0032352C">
        <w:rPr>
          <w:rFonts w:ascii="Times New Roman" w:hAnsi="Times New Roman" w:cs="Times New Roman"/>
          <w:sz w:val="30"/>
          <w:szCs w:val="30"/>
        </w:rPr>
        <w:t xml:space="preserve"> на оценку регулирующего воздействия повторно</w:t>
      </w:r>
      <w:r w:rsidR="0095610F">
        <w:rPr>
          <w:rFonts w:ascii="Times New Roman" w:hAnsi="Times New Roman" w:cs="Times New Roman"/>
          <w:sz w:val="30"/>
          <w:szCs w:val="30"/>
        </w:rPr>
        <w:t xml:space="preserve"> </w:t>
      </w:r>
      <w:r w:rsidR="0095610F" w:rsidRPr="0095610F">
        <w:rPr>
          <w:rFonts w:ascii="Times New Roman" w:hAnsi="Times New Roman" w:cs="Times New Roman"/>
          <w:sz w:val="30"/>
          <w:szCs w:val="30"/>
        </w:rPr>
        <w:t>в соответствии с протоколом совещания от 12 февраля 2021 г. № 16-8/</w:t>
      </w:r>
      <w:proofErr w:type="spellStart"/>
      <w:r w:rsidR="0095610F" w:rsidRPr="0095610F">
        <w:rPr>
          <w:rFonts w:ascii="Times New Roman" w:hAnsi="Times New Roman" w:cs="Times New Roman"/>
          <w:sz w:val="30"/>
          <w:szCs w:val="30"/>
        </w:rPr>
        <w:t>рг</w:t>
      </w:r>
      <w:proofErr w:type="spellEnd"/>
      <w:r w:rsidR="0032352C" w:rsidRPr="0095610F">
        <w:rPr>
          <w:rFonts w:ascii="Times New Roman" w:hAnsi="Times New Roman" w:cs="Times New Roman"/>
          <w:sz w:val="30"/>
          <w:szCs w:val="30"/>
        </w:rPr>
        <w:t>.</w:t>
      </w:r>
    </w:p>
    <w:p w:rsidR="0095610F" w:rsidRPr="0095610F" w:rsidRDefault="0095610F" w:rsidP="0095610F">
      <w:pPr>
        <w:pStyle w:val="a3"/>
        <w:ind w:firstLine="709"/>
      </w:pPr>
      <w:r>
        <w:rPr>
          <w:spacing w:val="-2"/>
        </w:rPr>
        <w:t>По итогам публичного обсуждения в</w:t>
      </w:r>
      <w:r w:rsidRPr="0095610F">
        <w:rPr>
          <w:spacing w:val="-2"/>
        </w:rPr>
        <w:t xml:space="preserve"> целом предложенный механизм реализации технического регламента Союза «О безопасности химической продукции» (</w:t>
      </w:r>
      <w:proofErr w:type="gramStart"/>
      <w:r w:rsidRPr="0095610F">
        <w:rPr>
          <w:spacing w:val="-2"/>
        </w:rPr>
        <w:t>ТР</w:t>
      </w:r>
      <w:proofErr w:type="gramEnd"/>
      <w:r w:rsidRPr="0095610F">
        <w:rPr>
          <w:spacing w:val="-2"/>
        </w:rPr>
        <w:t xml:space="preserve"> ЕАЭС 041/2017) участниками публичного обсуждения одобрен, при этом отмечен ряд вопросов, требующих рассмотрения и решения.</w:t>
      </w:r>
    </w:p>
    <w:p w:rsidR="00D86A6B" w:rsidRDefault="0095610F" w:rsidP="00F543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Комиссией проведено два совещания с участием представителей уполномоченных органов государств – членов Союза и членов ЭРГ по </w:t>
      </w:r>
      <w:r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рассмотрению поступивших </w:t>
      </w:r>
      <w:r w:rsidR="00F5431B">
        <w:rPr>
          <w:rFonts w:ascii="Times New Roman" w:eastAsia="Calibri" w:hAnsi="Times New Roman" w:cs="Times New Roman"/>
          <w:sz w:val="30"/>
          <w:szCs w:val="30"/>
        </w:rPr>
        <w:t xml:space="preserve">в рамках публичного обсуждения </w:t>
      </w:r>
      <w:r>
        <w:rPr>
          <w:rFonts w:ascii="Times New Roman" w:eastAsia="Calibri" w:hAnsi="Times New Roman" w:cs="Times New Roman"/>
          <w:sz w:val="30"/>
          <w:szCs w:val="30"/>
        </w:rPr>
        <w:t>предложений.</w:t>
      </w:r>
    </w:p>
    <w:p w:rsidR="0095610F" w:rsidRPr="00F5431B" w:rsidRDefault="0095610F" w:rsidP="00F5431B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F5431B">
        <w:rPr>
          <w:rFonts w:ascii="Times New Roman" w:eastAsia="Calibri" w:hAnsi="Times New Roman" w:cs="Times New Roman"/>
          <w:sz w:val="30"/>
          <w:szCs w:val="30"/>
        </w:rPr>
        <w:t xml:space="preserve">Итоги рассмотрения </w:t>
      </w:r>
      <w:r w:rsidR="00F5431B" w:rsidRPr="00F5431B">
        <w:rPr>
          <w:rFonts w:ascii="Times New Roman" w:eastAsia="Calibri" w:hAnsi="Times New Roman" w:cs="Times New Roman"/>
          <w:sz w:val="30"/>
          <w:szCs w:val="30"/>
        </w:rPr>
        <w:t xml:space="preserve">в виде сводной информации </w:t>
      </w:r>
      <w:r w:rsidR="00F5431B">
        <w:rPr>
          <w:rFonts w:ascii="Times New Roman" w:eastAsia="Calibri" w:hAnsi="Times New Roman" w:cs="Times New Roman"/>
          <w:sz w:val="30"/>
          <w:szCs w:val="30"/>
        </w:rPr>
        <w:t xml:space="preserve">по итогам совещания, состоявшегося 5-6 апреля 2021 года (протокол совещания </w:t>
      </w:r>
      <w:r w:rsidR="00611AAE">
        <w:rPr>
          <w:rFonts w:ascii="Times New Roman" w:eastAsia="Calibri" w:hAnsi="Times New Roman" w:cs="Times New Roman"/>
          <w:sz w:val="30"/>
          <w:szCs w:val="30"/>
        </w:rPr>
        <w:br/>
      </w:r>
      <w:r w:rsidR="00F5431B">
        <w:rPr>
          <w:rFonts w:ascii="Times New Roman" w:eastAsia="Calibri" w:hAnsi="Times New Roman" w:cs="Times New Roman"/>
          <w:sz w:val="30"/>
          <w:szCs w:val="30"/>
        </w:rPr>
        <w:t xml:space="preserve">от 5-6 апреля 2021 г. </w:t>
      </w:r>
      <w:proofErr w:type="gramEnd"/>
      <w:r w:rsidR="00F5431B">
        <w:rPr>
          <w:rFonts w:ascii="Times New Roman" w:eastAsia="Calibri" w:hAnsi="Times New Roman" w:cs="Times New Roman"/>
          <w:sz w:val="30"/>
          <w:szCs w:val="30"/>
        </w:rPr>
        <w:t>№ 16-33/</w:t>
      </w:r>
      <w:proofErr w:type="spellStart"/>
      <w:r w:rsidR="00F5431B">
        <w:rPr>
          <w:rFonts w:ascii="Times New Roman" w:eastAsia="Calibri" w:hAnsi="Times New Roman" w:cs="Times New Roman"/>
          <w:sz w:val="30"/>
          <w:szCs w:val="30"/>
        </w:rPr>
        <w:t>рг</w:t>
      </w:r>
      <w:proofErr w:type="spellEnd"/>
      <w:r w:rsidR="00F5431B">
        <w:rPr>
          <w:rFonts w:ascii="Times New Roman" w:eastAsia="Calibri" w:hAnsi="Times New Roman" w:cs="Times New Roman"/>
          <w:sz w:val="30"/>
          <w:szCs w:val="30"/>
        </w:rPr>
        <w:t xml:space="preserve">) и </w:t>
      </w:r>
      <w:r w:rsidR="00F5431B" w:rsidRPr="00F5431B">
        <w:rPr>
          <w:rFonts w:ascii="Times New Roman" w:hAnsi="Times New Roman" w:cs="Times New Roman"/>
          <w:sz w:val="30"/>
          <w:szCs w:val="30"/>
        </w:rPr>
        <w:t>таблицы</w:t>
      </w:r>
      <w:r w:rsidR="00F5431B">
        <w:rPr>
          <w:rFonts w:ascii="Times New Roman" w:hAnsi="Times New Roman" w:cs="Times New Roman"/>
          <w:sz w:val="30"/>
          <w:szCs w:val="30"/>
        </w:rPr>
        <w:t xml:space="preserve"> </w:t>
      </w:r>
      <w:r w:rsidR="00F5431B" w:rsidRPr="00F5431B">
        <w:rPr>
          <w:rFonts w:ascii="Times New Roman" w:hAnsi="Times New Roman" w:cs="Times New Roman"/>
          <w:sz w:val="30"/>
          <w:szCs w:val="30"/>
        </w:rPr>
        <w:t xml:space="preserve">предложений, поступивших в ходе проведения публичного обсуждения </w:t>
      </w:r>
      <w:r w:rsidR="00F5431B">
        <w:rPr>
          <w:rFonts w:ascii="Times New Roman" w:hAnsi="Times New Roman" w:cs="Times New Roman"/>
          <w:sz w:val="30"/>
          <w:szCs w:val="30"/>
        </w:rPr>
        <w:t>по итогам совещания, состоявшегося</w:t>
      </w:r>
      <w:r w:rsidR="00F5431B" w:rsidRPr="00F5431B">
        <w:rPr>
          <w:rFonts w:ascii="Times New Roman" w:hAnsi="Times New Roman" w:cs="Times New Roman"/>
          <w:sz w:val="30"/>
          <w:szCs w:val="30"/>
        </w:rPr>
        <w:t xml:space="preserve"> </w:t>
      </w:r>
      <w:r w:rsidR="00F5431B">
        <w:rPr>
          <w:rFonts w:ascii="Times New Roman" w:hAnsi="Times New Roman" w:cs="Times New Roman"/>
          <w:sz w:val="30"/>
          <w:szCs w:val="30"/>
        </w:rPr>
        <w:t>3-</w:t>
      </w:r>
      <w:r w:rsidR="00F5431B" w:rsidRPr="00F5431B">
        <w:rPr>
          <w:rFonts w:ascii="Times New Roman" w:hAnsi="Times New Roman" w:cs="Times New Roman"/>
          <w:sz w:val="30"/>
          <w:szCs w:val="30"/>
        </w:rPr>
        <w:t xml:space="preserve">4 августа 2021 года </w:t>
      </w:r>
      <w:r w:rsidR="00F5431B">
        <w:rPr>
          <w:rFonts w:ascii="Times New Roman" w:eastAsia="Calibri" w:hAnsi="Times New Roman" w:cs="Times New Roman"/>
          <w:sz w:val="30"/>
          <w:szCs w:val="30"/>
        </w:rPr>
        <w:t xml:space="preserve">(протокол совещания </w:t>
      </w:r>
      <w:r w:rsidR="00611AAE">
        <w:rPr>
          <w:rFonts w:ascii="Times New Roman" w:eastAsia="Calibri" w:hAnsi="Times New Roman" w:cs="Times New Roman"/>
          <w:sz w:val="30"/>
          <w:szCs w:val="30"/>
        </w:rPr>
        <w:br/>
      </w:r>
      <w:bookmarkStart w:id="0" w:name="_GoBack"/>
      <w:bookmarkEnd w:id="0"/>
      <w:r w:rsidR="00F5431B">
        <w:rPr>
          <w:rFonts w:ascii="Times New Roman" w:eastAsia="Calibri" w:hAnsi="Times New Roman" w:cs="Times New Roman"/>
          <w:sz w:val="30"/>
          <w:szCs w:val="30"/>
        </w:rPr>
        <w:t xml:space="preserve">от 3-4 августа 2021 г. </w:t>
      </w:r>
      <w:proofErr w:type="gramStart"/>
      <w:r w:rsidR="00F5431B">
        <w:rPr>
          <w:rFonts w:ascii="Times New Roman" w:eastAsia="Calibri" w:hAnsi="Times New Roman" w:cs="Times New Roman"/>
          <w:sz w:val="30"/>
          <w:szCs w:val="30"/>
        </w:rPr>
        <w:t>№ 16-48/</w:t>
      </w:r>
      <w:proofErr w:type="spellStart"/>
      <w:r w:rsidR="00F5431B">
        <w:rPr>
          <w:rFonts w:ascii="Times New Roman" w:eastAsia="Calibri" w:hAnsi="Times New Roman" w:cs="Times New Roman"/>
          <w:sz w:val="30"/>
          <w:szCs w:val="30"/>
        </w:rPr>
        <w:t>рг</w:t>
      </w:r>
      <w:proofErr w:type="spellEnd"/>
      <w:r w:rsidR="00F5431B">
        <w:rPr>
          <w:rFonts w:ascii="Times New Roman" w:eastAsia="Calibri" w:hAnsi="Times New Roman" w:cs="Times New Roman"/>
          <w:sz w:val="30"/>
          <w:szCs w:val="30"/>
        </w:rPr>
        <w:t xml:space="preserve">) </w:t>
      </w:r>
      <w:r w:rsidRPr="00F5431B">
        <w:rPr>
          <w:rFonts w:ascii="Times New Roman" w:eastAsia="Calibri" w:hAnsi="Times New Roman" w:cs="Times New Roman"/>
          <w:sz w:val="30"/>
          <w:szCs w:val="30"/>
        </w:rPr>
        <w:t xml:space="preserve">размещены </w:t>
      </w:r>
      <w:r w:rsidR="00F5431B" w:rsidRPr="00F5431B">
        <w:rPr>
          <w:rFonts w:ascii="Times New Roman" w:hAnsi="Times New Roman" w:cs="Times New Roman"/>
          <w:sz w:val="30"/>
          <w:szCs w:val="30"/>
        </w:rPr>
        <w:t>на официальном сайте Союза в информационно-телекоммуникационной сети «Интернет» по адресу</w:t>
      </w:r>
      <w:proofErr w:type="gramEnd"/>
      <w:r w:rsidR="00F5431B" w:rsidRPr="00F5431B">
        <w:rPr>
          <w:rFonts w:ascii="Times New Roman" w:hAnsi="Times New Roman" w:cs="Times New Roman"/>
          <w:sz w:val="30"/>
          <w:szCs w:val="30"/>
        </w:rPr>
        <w:t>: https://docs.eaeunion.org/ria/ru-ru/0104473/ria_16022021</w:t>
      </w:r>
      <w:r w:rsidR="00F5431B">
        <w:rPr>
          <w:rFonts w:ascii="Times New Roman" w:hAnsi="Times New Roman" w:cs="Times New Roman"/>
          <w:sz w:val="30"/>
          <w:szCs w:val="30"/>
        </w:rPr>
        <w:t>.</w:t>
      </w:r>
    </w:p>
    <w:p w:rsidR="007446BB" w:rsidRPr="00F5431B" w:rsidRDefault="007446BB" w:rsidP="00F5431B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sectPr w:rsidR="007446BB" w:rsidRPr="00F5431B" w:rsidSect="00C5030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BA3" w:rsidRDefault="00915BA3" w:rsidP="00C5030E">
      <w:pPr>
        <w:spacing w:after="0" w:line="240" w:lineRule="auto"/>
      </w:pPr>
      <w:r>
        <w:separator/>
      </w:r>
    </w:p>
  </w:endnote>
  <w:endnote w:type="continuationSeparator" w:id="0">
    <w:p w:rsidR="00915BA3" w:rsidRDefault="00915BA3" w:rsidP="00C5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BA3" w:rsidRDefault="00915BA3" w:rsidP="00C5030E">
      <w:pPr>
        <w:spacing w:after="0" w:line="240" w:lineRule="auto"/>
      </w:pPr>
      <w:r>
        <w:separator/>
      </w:r>
    </w:p>
  </w:footnote>
  <w:footnote w:type="continuationSeparator" w:id="0">
    <w:p w:rsidR="00915BA3" w:rsidRDefault="00915BA3" w:rsidP="00C5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7887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C5030E" w:rsidRPr="00C5030E" w:rsidRDefault="00C5030E" w:rsidP="00C5030E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5030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5030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5030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11AAE">
          <w:rPr>
            <w:rFonts w:ascii="Times New Roman" w:hAnsi="Times New Roman" w:cs="Times New Roman"/>
            <w:noProof/>
            <w:sz w:val="30"/>
            <w:szCs w:val="30"/>
          </w:rPr>
          <w:t>10</w:t>
        </w:r>
        <w:r w:rsidRPr="00C5030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C5030E" w:rsidRDefault="00C503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8A"/>
    <w:rsid w:val="000006B6"/>
    <w:rsid w:val="00000F4B"/>
    <w:rsid w:val="0001020D"/>
    <w:rsid w:val="00011CF4"/>
    <w:rsid w:val="000131FA"/>
    <w:rsid w:val="00015708"/>
    <w:rsid w:val="00015B71"/>
    <w:rsid w:val="00023A10"/>
    <w:rsid w:val="00027D52"/>
    <w:rsid w:val="00030E8B"/>
    <w:rsid w:val="00032790"/>
    <w:rsid w:val="00032B99"/>
    <w:rsid w:val="0003631A"/>
    <w:rsid w:val="00037CA9"/>
    <w:rsid w:val="000406E0"/>
    <w:rsid w:val="00042B30"/>
    <w:rsid w:val="000447A9"/>
    <w:rsid w:val="00045FF6"/>
    <w:rsid w:val="00047C4A"/>
    <w:rsid w:val="00050EE1"/>
    <w:rsid w:val="00053326"/>
    <w:rsid w:val="00056C59"/>
    <w:rsid w:val="000572E7"/>
    <w:rsid w:val="00057474"/>
    <w:rsid w:val="00057B8F"/>
    <w:rsid w:val="00061261"/>
    <w:rsid w:val="00063E82"/>
    <w:rsid w:val="0008024F"/>
    <w:rsid w:val="00083094"/>
    <w:rsid w:val="00085E28"/>
    <w:rsid w:val="00086DD1"/>
    <w:rsid w:val="00087976"/>
    <w:rsid w:val="000952A8"/>
    <w:rsid w:val="000963ED"/>
    <w:rsid w:val="000A1466"/>
    <w:rsid w:val="000A28CF"/>
    <w:rsid w:val="000A5158"/>
    <w:rsid w:val="000A5528"/>
    <w:rsid w:val="000A7EA4"/>
    <w:rsid w:val="000A7F6B"/>
    <w:rsid w:val="000B0EF9"/>
    <w:rsid w:val="000B1CBB"/>
    <w:rsid w:val="000B552D"/>
    <w:rsid w:val="000C3E06"/>
    <w:rsid w:val="000C4E1D"/>
    <w:rsid w:val="000C50C7"/>
    <w:rsid w:val="000D229E"/>
    <w:rsid w:val="000D4001"/>
    <w:rsid w:val="000E1D78"/>
    <w:rsid w:val="000E3521"/>
    <w:rsid w:val="000F223D"/>
    <w:rsid w:val="000F2E50"/>
    <w:rsid w:val="000F3A4E"/>
    <w:rsid w:val="000F5D1D"/>
    <w:rsid w:val="001001C0"/>
    <w:rsid w:val="0010224E"/>
    <w:rsid w:val="0010420A"/>
    <w:rsid w:val="00113A13"/>
    <w:rsid w:val="0011528F"/>
    <w:rsid w:val="00116058"/>
    <w:rsid w:val="0013217E"/>
    <w:rsid w:val="0013440A"/>
    <w:rsid w:val="00136409"/>
    <w:rsid w:val="0013691C"/>
    <w:rsid w:val="00137CDF"/>
    <w:rsid w:val="00141A7F"/>
    <w:rsid w:val="00143C0F"/>
    <w:rsid w:val="001451C6"/>
    <w:rsid w:val="00146C01"/>
    <w:rsid w:val="00155A02"/>
    <w:rsid w:val="0017162A"/>
    <w:rsid w:val="001723D7"/>
    <w:rsid w:val="00173157"/>
    <w:rsid w:val="0017337A"/>
    <w:rsid w:val="0017342D"/>
    <w:rsid w:val="001831B6"/>
    <w:rsid w:val="00183968"/>
    <w:rsid w:val="00184A59"/>
    <w:rsid w:val="001902F1"/>
    <w:rsid w:val="00192004"/>
    <w:rsid w:val="0019486B"/>
    <w:rsid w:val="001948A6"/>
    <w:rsid w:val="00195711"/>
    <w:rsid w:val="001968AA"/>
    <w:rsid w:val="001A5A6C"/>
    <w:rsid w:val="001B035F"/>
    <w:rsid w:val="001B1EEC"/>
    <w:rsid w:val="001B344F"/>
    <w:rsid w:val="001B3BCD"/>
    <w:rsid w:val="001C086E"/>
    <w:rsid w:val="001C353A"/>
    <w:rsid w:val="001D3927"/>
    <w:rsid w:val="001D398C"/>
    <w:rsid w:val="001E042A"/>
    <w:rsid w:val="001E1524"/>
    <w:rsid w:val="001E524B"/>
    <w:rsid w:val="001E6C87"/>
    <w:rsid w:val="001F793A"/>
    <w:rsid w:val="002007FF"/>
    <w:rsid w:val="00201556"/>
    <w:rsid w:val="00202DBD"/>
    <w:rsid w:val="0020379D"/>
    <w:rsid w:val="0020413E"/>
    <w:rsid w:val="0020631E"/>
    <w:rsid w:val="00206FFB"/>
    <w:rsid w:val="00207E3C"/>
    <w:rsid w:val="00207FD0"/>
    <w:rsid w:val="002144C3"/>
    <w:rsid w:val="00217976"/>
    <w:rsid w:val="002206B4"/>
    <w:rsid w:val="002219E2"/>
    <w:rsid w:val="0022447C"/>
    <w:rsid w:val="00225C87"/>
    <w:rsid w:val="002316A5"/>
    <w:rsid w:val="00236EC4"/>
    <w:rsid w:val="002475D5"/>
    <w:rsid w:val="00247B6B"/>
    <w:rsid w:val="00250CDF"/>
    <w:rsid w:val="00252DE6"/>
    <w:rsid w:val="00256387"/>
    <w:rsid w:val="002620E4"/>
    <w:rsid w:val="002709E0"/>
    <w:rsid w:val="00272EFB"/>
    <w:rsid w:val="00276A57"/>
    <w:rsid w:val="00287D0E"/>
    <w:rsid w:val="0029260E"/>
    <w:rsid w:val="0029712A"/>
    <w:rsid w:val="002974F1"/>
    <w:rsid w:val="002A151C"/>
    <w:rsid w:val="002A236F"/>
    <w:rsid w:val="002A4DE8"/>
    <w:rsid w:val="002B00CD"/>
    <w:rsid w:val="002B2BE2"/>
    <w:rsid w:val="002B4D17"/>
    <w:rsid w:val="002B53E6"/>
    <w:rsid w:val="002C45E9"/>
    <w:rsid w:val="002C4B0A"/>
    <w:rsid w:val="002C4BA4"/>
    <w:rsid w:val="002D1597"/>
    <w:rsid w:val="002D3558"/>
    <w:rsid w:val="002E5EF0"/>
    <w:rsid w:val="002F114B"/>
    <w:rsid w:val="002F1675"/>
    <w:rsid w:val="002F1AF7"/>
    <w:rsid w:val="002F3AA4"/>
    <w:rsid w:val="002F5FD0"/>
    <w:rsid w:val="002F7CFC"/>
    <w:rsid w:val="00300DB1"/>
    <w:rsid w:val="0030136A"/>
    <w:rsid w:val="00305064"/>
    <w:rsid w:val="00305C15"/>
    <w:rsid w:val="0030621C"/>
    <w:rsid w:val="00306AA2"/>
    <w:rsid w:val="0030767B"/>
    <w:rsid w:val="00312789"/>
    <w:rsid w:val="003145A3"/>
    <w:rsid w:val="00315119"/>
    <w:rsid w:val="003175A1"/>
    <w:rsid w:val="00317CC3"/>
    <w:rsid w:val="00321F0F"/>
    <w:rsid w:val="00322745"/>
    <w:rsid w:val="00323025"/>
    <w:rsid w:val="0032352C"/>
    <w:rsid w:val="00323F1B"/>
    <w:rsid w:val="0032722F"/>
    <w:rsid w:val="00330932"/>
    <w:rsid w:val="003347A6"/>
    <w:rsid w:val="00340B70"/>
    <w:rsid w:val="00341370"/>
    <w:rsid w:val="00341CDA"/>
    <w:rsid w:val="003433A3"/>
    <w:rsid w:val="00343B2A"/>
    <w:rsid w:val="0035237D"/>
    <w:rsid w:val="003527E4"/>
    <w:rsid w:val="00353F0C"/>
    <w:rsid w:val="00354AC9"/>
    <w:rsid w:val="0036387C"/>
    <w:rsid w:val="00364981"/>
    <w:rsid w:val="0036684F"/>
    <w:rsid w:val="00367FDF"/>
    <w:rsid w:val="003701C5"/>
    <w:rsid w:val="00371729"/>
    <w:rsid w:val="00376552"/>
    <w:rsid w:val="00383A82"/>
    <w:rsid w:val="00391C02"/>
    <w:rsid w:val="003947EE"/>
    <w:rsid w:val="0039491B"/>
    <w:rsid w:val="0039612E"/>
    <w:rsid w:val="003A12B6"/>
    <w:rsid w:val="003A3D13"/>
    <w:rsid w:val="003A5186"/>
    <w:rsid w:val="003A56BD"/>
    <w:rsid w:val="003B0C78"/>
    <w:rsid w:val="003B1D60"/>
    <w:rsid w:val="003B3122"/>
    <w:rsid w:val="003B3EED"/>
    <w:rsid w:val="003B7010"/>
    <w:rsid w:val="003C0B43"/>
    <w:rsid w:val="003C1E7C"/>
    <w:rsid w:val="003C2712"/>
    <w:rsid w:val="003C3E75"/>
    <w:rsid w:val="003C4F28"/>
    <w:rsid w:val="003C68D6"/>
    <w:rsid w:val="003D01AF"/>
    <w:rsid w:val="003D0658"/>
    <w:rsid w:val="003D7AC8"/>
    <w:rsid w:val="003E3C7E"/>
    <w:rsid w:val="003F0348"/>
    <w:rsid w:val="003F183D"/>
    <w:rsid w:val="003F5822"/>
    <w:rsid w:val="003F7E57"/>
    <w:rsid w:val="004014AC"/>
    <w:rsid w:val="0040476B"/>
    <w:rsid w:val="004047A0"/>
    <w:rsid w:val="0040773F"/>
    <w:rsid w:val="0041440B"/>
    <w:rsid w:val="00421D3D"/>
    <w:rsid w:val="004307F5"/>
    <w:rsid w:val="00431340"/>
    <w:rsid w:val="00431B40"/>
    <w:rsid w:val="00432644"/>
    <w:rsid w:val="004341C9"/>
    <w:rsid w:val="0043620C"/>
    <w:rsid w:val="004374DA"/>
    <w:rsid w:val="00453819"/>
    <w:rsid w:val="00467C5A"/>
    <w:rsid w:val="004755EC"/>
    <w:rsid w:val="0047621F"/>
    <w:rsid w:val="00476424"/>
    <w:rsid w:val="0048467A"/>
    <w:rsid w:val="00484C29"/>
    <w:rsid w:val="00497B0A"/>
    <w:rsid w:val="004A0B1F"/>
    <w:rsid w:val="004A4D5E"/>
    <w:rsid w:val="004A6110"/>
    <w:rsid w:val="004C026B"/>
    <w:rsid w:val="004C4724"/>
    <w:rsid w:val="004D20BF"/>
    <w:rsid w:val="004D36ED"/>
    <w:rsid w:val="004D6585"/>
    <w:rsid w:val="004D6B6D"/>
    <w:rsid w:val="004E3403"/>
    <w:rsid w:val="004E48CF"/>
    <w:rsid w:val="004E6FE7"/>
    <w:rsid w:val="004F2485"/>
    <w:rsid w:val="004F2E8F"/>
    <w:rsid w:val="004F5CAB"/>
    <w:rsid w:val="00500104"/>
    <w:rsid w:val="00500C11"/>
    <w:rsid w:val="0050317E"/>
    <w:rsid w:val="00506324"/>
    <w:rsid w:val="0050636E"/>
    <w:rsid w:val="005137E8"/>
    <w:rsid w:val="00517902"/>
    <w:rsid w:val="005205B6"/>
    <w:rsid w:val="005253C3"/>
    <w:rsid w:val="00527783"/>
    <w:rsid w:val="00531C7B"/>
    <w:rsid w:val="005332BB"/>
    <w:rsid w:val="005355F3"/>
    <w:rsid w:val="00535C42"/>
    <w:rsid w:val="005361B2"/>
    <w:rsid w:val="00540FEC"/>
    <w:rsid w:val="00545C63"/>
    <w:rsid w:val="0055305F"/>
    <w:rsid w:val="00555460"/>
    <w:rsid w:val="005711C1"/>
    <w:rsid w:val="005720DE"/>
    <w:rsid w:val="00572FEF"/>
    <w:rsid w:val="00576053"/>
    <w:rsid w:val="00580421"/>
    <w:rsid w:val="00581A93"/>
    <w:rsid w:val="0058501F"/>
    <w:rsid w:val="005865E4"/>
    <w:rsid w:val="00592E40"/>
    <w:rsid w:val="005935F3"/>
    <w:rsid w:val="00593FC9"/>
    <w:rsid w:val="005942B9"/>
    <w:rsid w:val="00596196"/>
    <w:rsid w:val="005A3AC5"/>
    <w:rsid w:val="005A7826"/>
    <w:rsid w:val="005B2AF8"/>
    <w:rsid w:val="005B6041"/>
    <w:rsid w:val="005B61E5"/>
    <w:rsid w:val="005C0DFE"/>
    <w:rsid w:val="005C10F6"/>
    <w:rsid w:val="005C1412"/>
    <w:rsid w:val="005C265E"/>
    <w:rsid w:val="005C6ED3"/>
    <w:rsid w:val="005D0961"/>
    <w:rsid w:val="005D54AC"/>
    <w:rsid w:val="005D5E23"/>
    <w:rsid w:val="005D6B7A"/>
    <w:rsid w:val="005E00EF"/>
    <w:rsid w:val="005E21DC"/>
    <w:rsid w:val="005E251D"/>
    <w:rsid w:val="005E452A"/>
    <w:rsid w:val="005F067F"/>
    <w:rsid w:val="005F3CF4"/>
    <w:rsid w:val="005F7905"/>
    <w:rsid w:val="00603F36"/>
    <w:rsid w:val="00611AAE"/>
    <w:rsid w:val="006147AB"/>
    <w:rsid w:val="006169D1"/>
    <w:rsid w:val="00620EBF"/>
    <w:rsid w:val="006229EE"/>
    <w:rsid w:val="00626F08"/>
    <w:rsid w:val="00627B80"/>
    <w:rsid w:val="00635083"/>
    <w:rsid w:val="00637D1D"/>
    <w:rsid w:val="00644938"/>
    <w:rsid w:val="00661B88"/>
    <w:rsid w:val="00662AD9"/>
    <w:rsid w:val="006668EA"/>
    <w:rsid w:val="006673E9"/>
    <w:rsid w:val="006706D4"/>
    <w:rsid w:val="00674315"/>
    <w:rsid w:val="00675658"/>
    <w:rsid w:val="00684D4D"/>
    <w:rsid w:val="00686AB2"/>
    <w:rsid w:val="00692776"/>
    <w:rsid w:val="00692F6F"/>
    <w:rsid w:val="00693610"/>
    <w:rsid w:val="006943D5"/>
    <w:rsid w:val="0069650D"/>
    <w:rsid w:val="006A002B"/>
    <w:rsid w:val="006A0095"/>
    <w:rsid w:val="006A72C4"/>
    <w:rsid w:val="006A7E27"/>
    <w:rsid w:val="006A7E7D"/>
    <w:rsid w:val="006B4138"/>
    <w:rsid w:val="006B66A5"/>
    <w:rsid w:val="006B769C"/>
    <w:rsid w:val="006C192C"/>
    <w:rsid w:val="006C74AC"/>
    <w:rsid w:val="006D6668"/>
    <w:rsid w:val="006D6883"/>
    <w:rsid w:val="006D7A9A"/>
    <w:rsid w:val="006E04D4"/>
    <w:rsid w:val="006E3192"/>
    <w:rsid w:val="006E7C53"/>
    <w:rsid w:val="006F3318"/>
    <w:rsid w:val="006F4920"/>
    <w:rsid w:val="00700459"/>
    <w:rsid w:val="0070342C"/>
    <w:rsid w:val="0070379D"/>
    <w:rsid w:val="007046A2"/>
    <w:rsid w:val="00705C0F"/>
    <w:rsid w:val="00711259"/>
    <w:rsid w:val="00713D43"/>
    <w:rsid w:val="007152E5"/>
    <w:rsid w:val="00721AA6"/>
    <w:rsid w:val="0072396C"/>
    <w:rsid w:val="00723C77"/>
    <w:rsid w:val="00724354"/>
    <w:rsid w:val="00725229"/>
    <w:rsid w:val="007358F3"/>
    <w:rsid w:val="00737A76"/>
    <w:rsid w:val="00737FA5"/>
    <w:rsid w:val="00741BCF"/>
    <w:rsid w:val="007434D2"/>
    <w:rsid w:val="007446BB"/>
    <w:rsid w:val="007449B3"/>
    <w:rsid w:val="00744FC3"/>
    <w:rsid w:val="007455C6"/>
    <w:rsid w:val="00746CA1"/>
    <w:rsid w:val="00751E49"/>
    <w:rsid w:val="00751EDC"/>
    <w:rsid w:val="00757F5E"/>
    <w:rsid w:val="0076309D"/>
    <w:rsid w:val="00766F33"/>
    <w:rsid w:val="0077380F"/>
    <w:rsid w:val="007762C6"/>
    <w:rsid w:val="007840DF"/>
    <w:rsid w:val="00794DB5"/>
    <w:rsid w:val="007A3FEA"/>
    <w:rsid w:val="007A7AF3"/>
    <w:rsid w:val="007B5954"/>
    <w:rsid w:val="007B6A84"/>
    <w:rsid w:val="007B7ACB"/>
    <w:rsid w:val="007C171A"/>
    <w:rsid w:val="007C2C3E"/>
    <w:rsid w:val="007C5AE1"/>
    <w:rsid w:val="007C7A5A"/>
    <w:rsid w:val="007D56EF"/>
    <w:rsid w:val="007D5C9B"/>
    <w:rsid w:val="007D6355"/>
    <w:rsid w:val="007E027A"/>
    <w:rsid w:val="007E21B3"/>
    <w:rsid w:val="007E30A1"/>
    <w:rsid w:val="007E32D9"/>
    <w:rsid w:val="007E631A"/>
    <w:rsid w:val="007E7C03"/>
    <w:rsid w:val="007F370A"/>
    <w:rsid w:val="008023C9"/>
    <w:rsid w:val="008124ED"/>
    <w:rsid w:val="00812507"/>
    <w:rsid w:val="00812A2C"/>
    <w:rsid w:val="008131E7"/>
    <w:rsid w:val="00816CDC"/>
    <w:rsid w:val="00820377"/>
    <w:rsid w:val="008222E4"/>
    <w:rsid w:val="00822382"/>
    <w:rsid w:val="00823C24"/>
    <w:rsid w:val="00824301"/>
    <w:rsid w:val="00832BE0"/>
    <w:rsid w:val="00837016"/>
    <w:rsid w:val="00846D4B"/>
    <w:rsid w:val="00847093"/>
    <w:rsid w:val="00847837"/>
    <w:rsid w:val="00857389"/>
    <w:rsid w:val="00860E4D"/>
    <w:rsid w:val="00861A98"/>
    <w:rsid w:val="00867310"/>
    <w:rsid w:val="00867C42"/>
    <w:rsid w:val="00871012"/>
    <w:rsid w:val="008729EC"/>
    <w:rsid w:val="0087337F"/>
    <w:rsid w:val="008779DE"/>
    <w:rsid w:val="00891439"/>
    <w:rsid w:val="008914A1"/>
    <w:rsid w:val="00892497"/>
    <w:rsid w:val="00892B3B"/>
    <w:rsid w:val="0089724E"/>
    <w:rsid w:val="008A1880"/>
    <w:rsid w:val="008A1ECB"/>
    <w:rsid w:val="008C09CA"/>
    <w:rsid w:val="008C63CA"/>
    <w:rsid w:val="008D2430"/>
    <w:rsid w:val="008D2D1C"/>
    <w:rsid w:val="008D5179"/>
    <w:rsid w:val="008E076B"/>
    <w:rsid w:val="008E3FA7"/>
    <w:rsid w:val="008E5E59"/>
    <w:rsid w:val="008E674B"/>
    <w:rsid w:val="008E6C17"/>
    <w:rsid w:val="008F40F4"/>
    <w:rsid w:val="00904844"/>
    <w:rsid w:val="00915BA3"/>
    <w:rsid w:val="00915C09"/>
    <w:rsid w:val="00915E6D"/>
    <w:rsid w:val="009161EA"/>
    <w:rsid w:val="00917106"/>
    <w:rsid w:val="00922650"/>
    <w:rsid w:val="00935519"/>
    <w:rsid w:val="00936672"/>
    <w:rsid w:val="0094141B"/>
    <w:rsid w:val="00943152"/>
    <w:rsid w:val="009510D2"/>
    <w:rsid w:val="00952505"/>
    <w:rsid w:val="00955F81"/>
    <w:rsid w:val="0095610F"/>
    <w:rsid w:val="0096257C"/>
    <w:rsid w:val="00963586"/>
    <w:rsid w:val="0097579B"/>
    <w:rsid w:val="00977DC2"/>
    <w:rsid w:val="00981A13"/>
    <w:rsid w:val="009829A4"/>
    <w:rsid w:val="0099458B"/>
    <w:rsid w:val="009959D5"/>
    <w:rsid w:val="009A0FB3"/>
    <w:rsid w:val="009A23A2"/>
    <w:rsid w:val="009A279F"/>
    <w:rsid w:val="009A4F86"/>
    <w:rsid w:val="009A5D08"/>
    <w:rsid w:val="009B3C23"/>
    <w:rsid w:val="009B49CC"/>
    <w:rsid w:val="009B527C"/>
    <w:rsid w:val="009B712A"/>
    <w:rsid w:val="009B7E4B"/>
    <w:rsid w:val="009C2AF1"/>
    <w:rsid w:val="009C39F5"/>
    <w:rsid w:val="009C6025"/>
    <w:rsid w:val="009C7E38"/>
    <w:rsid w:val="009D030D"/>
    <w:rsid w:val="009D097C"/>
    <w:rsid w:val="009D0F1A"/>
    <w:rsid w:val="009D6482"/>
    <w:rsid w:val="009D7652"/>
    <w:rsid w:val="009E126E"/>
    <w:rsid w:val="009E1EDE"/>
    <w:rsid w:val="009E2166"/>
    <w:rsid w:val="009E46D0"/>
    <w:rsid w:val="009F29CD"/>
    <w:rsid w:val="009F3C8A"/>
    <w:rsid w:val="00A00816"/>
    <w:rsid w:val="00A00F42"/>
    <w:rsid w:val="00A02335"/>
    <w:rsid w:val="00A04304"/>
    <w:rsid w:val="00A04386"/>
    <w:rsid w:val="00A044F3"/>
    <w:rsid w:val="00A04B32"/>
    <w:rsid w:val="00A105EA"/>
    <w:rsid w:val="00A118C3"/>
    <w:rsid w:val="00A129D0"/>
    <w:rsid w:val="00A12B64"/>
    <w:rsid w:val="00A1387F"/>
    <w:rsid w:val="00A179CC"/>
    <w:rsid w:val="00A20683"/>
    <w:rsid w:val="00A22D7E"/>
    <w:rsid w:val="00A274D9"/>
    <w:rsid w:val="00A27CFB"/>
    <w:rsid w:val="00A30A7A"/>
    <w:rsid w:val="00A32DB1"/>
    <w:rsid w:val="00A34220"/>
    <w:rsid w:val="00A36BDB"/>
    <w:rsid w:val="00A40C11"/>
    <w:rsid w:val="00A427DB"/>
    <w:rsid w:val="00A44C3C"/>
    <w:rsid w:val="00A507C6"/>
    <w:rsid w:val="00A52CD5"/>
    <w:rsid w:val="00A545FB"/>
    <w:rsid w:val="00A60E1D"/>
    <w:rsid w:val="00A64F96"/>
    <w:rsid w:val="00A660E1"/>
    <w:rsid w:val="00A66C88"/>
    <w:rsid w:val="00A70817"/>
    <w:rsid w:val="00A72346"/>
    <w:rsid w:val="00A73D15"/>
    <w:rsid w:val="00A74FAE"/>
    <w:rsid w:val="00A75E52"/>
    <w:rsid w:val="00A77122"/>
    <w:rsid w:val="00A873C6"/>
    <w:rsid w:val="00A9222C"/>
    <w:rsid w:val="00A93D41"/>
    <w:rsid w:val="00A95FD5"/>
    <w:rsid w:val="00AA1FAB"/>
    <w:rsid w:val="00AB014F"/>
    <w:rsid w:val="00AB08C8"/>
    <w:rsid w:val="00AB2ED9"/>
    <w:rsid w:val="00AB37B2"/>
    <w:rsid w:val="00AB3B3A"/>
    <w:rsid w:val="00AB41CA"/>
    <w:rsid w:val="00AB59DD"/>
    <w:rsid w:val="00AC4CE2"/>
    <w:rsid w:val="00AC4EF9"/>
    <w:rsid w:val="00AC50D5"/>
    <w:rsid w:val="00AC5DB4"/>
    <w:rsid w:val="00AC6B1F"/>
    <w:rsid w:val="00AE4694"/>
    <w:rsid w:val="00AE4761"/>
    <w:rsid w:val="00AE49E4"/>
    <w:rsid w:val="00AF0061"/>
    <w:rsid w:val="00AF30E3"/>
    <w:rsid w:val="00AF7B4C"/>
    <w:rsid w:val="00B02540"/>
    <w:rsid w:val="00B03B6D"/>
    <w:rsid w:val="00B069A9"/>
    <w:rsid w:val="00B06B7B"/>
    <w:rsid w:val="00B1088A"/>
    <w:rsid w:val="00B122F5"/>
    <w:rsid w:val="00B1243C"/>
    <w:rsid w:val="00B14F18"/>
    <w:rsid w:val="00B16EBB"/>
    <w:rsid w:val="00B1773E"/>
    <w:rsid w:val="00B21A69"/>
    <w:rsid w:val="00B2746B"/>
    <w:rsid w:val="00B27626"/>
    <w:rsid w:val="00B2785E"/>
    <w:rsid w:val="00B342E2"/>
    <w:rsid w:val="00B34E4E"/>
    <w:rsid w:val="00B4192F"/>
    <w:rsid w:val="00B51039"/>
    <w:rsid w:val="00B52FAF"/>
    <w:rsid w:val="00B551DA"/>
    <w:rsid w:val="00B55453"/>
    <w:rsid w:val="00B652C7"/>
    <w:rsid w:val="00B6579F"/>
    <w:rsid w:val="00B70913"/>
    <w:rsid w:val="00B73B57"/>
    <w:rsid w:val="00B746B9"/>
    <w:rsid w:val="00B75575"/>
    <w:rsid w:val="00B75649"/>
    <w:rsid w:val="00B83C42"/>
    <w:rsid w:val="00B85F8B"/>
    <w:rsid w:val="00B917BD"/>
    <w:rsid w:val="00B93BE0"/>
    <w:rsid w:val="00B9705F"/>
    <w:rsid w:val="00BA1B75"/>
    <w:rsid w:val="00BA1C13"/>
    <w:rsid w:val="00BA2CB7"/>
    <w:rsid w:val="00BA31E3"/>
    <w:rsid w:val="00BA3B66"/>
    <w:rsid w:val="00BA3C24"/>
    <w:rsid w:val="00BA401B"/>
    <w:rsid w:val="00BA4484"/>
    <w:rsid w:val="00BA4D29"/>
    <w:rsid w:val="00BB0144"/>
    <w:rsid w:val="00BB3812"/>
    <w:rsid w:val="00BB4A85"/>
    <w:rsid w:val="00BC222B"/>
    <w:rsid w:val="00BC2E7E"/>
    <w:rsid w:val="00BC3411"/>
    <w:rsid w:val="00BC3764"/>
    <w:rsid w:val="00BC5C9F"/>
    <w:rsid w:val="00BC7F31"/>
    <w:rsid w:val="00BE2AA2"/>
    <w:rsid w:val="00BE3D22"/>
    <w:rsid w:val="00C001EF"/>
    <w:rsid w:val="00C00B76"/>
    <w:rsid w:val="00C0489E"/>
    <w:rsid w:val="00C05C1A"/>
    <w:rsid w:val="00C070AB"/>
    <w:rsid w:val="00C10E73"/>
    <w:rsid w:val="00C12253"/>
    <w:rsid w:val="00C127DA"/>
    <w:rsid w:val="00C12D98"/>
    <w:rsid w:val="00C13598"/>
    <w:rsid w:val="00C13B2F"/>
    <w:rsid w:val="00C141BE"/>
    <w:rsid w:val="00C14C23"/>
    <w:rsid w:val="00C23423"/>
    <w:rsid w:val="00C30E5A"/>
    <w:rsid w:val="00C3272E"/>
    <w:rsid w:val="00C333B8"/>
    <w:rsid w:val="00C37B54"/>
    <w:rsid w:val="00C41208"/>
    <w:rsid w:val="00C43F02"/>
    <w:rsid w:val="00C44A09"/>
    <w:rsid w:val="00C45038"/>
    <w:rsid w:val="00C5030E"/>
    <w:rsid w:val="00C515F6"/>
    <w:rsid w:val="00C55597"/>
    <w:rsid w:val="00C562BE"/>
    <w:rsid w:val="00C62AC9"/>
    <w:rsid w:val="00C66254"/>
    <w:rsid w:val="00C66D84"/>
    <w:rsid w:val="00C71D74"/>
    <w:rsid w:val="00C73730"/>
    <w:rsid w:val="00C74DF5"/>
    <w:rsid w:val="00C757EE"/>
    <w:rsid w:val="00C800B3"/>
    <w:rsid w:val="00C81BD9"/>
    <w:rsid w:val="00C82ADA"/>
    <w:rsid w:val="00C85718"/>
    <w:rsid w:val="00C95CD2"/>
    <w:rsid w:val="00C97078"/>
    <w:rsid w:val="00C9745D"/>
    <w:rsid w:val="00C9770D"/>
    <w:rsid w:val="00CA049B"/>
    <w:rsid w:val="00CA04BE"/>
    <w:rsid w:val="00CA4F56"/>
    <w:rsid w:val="00CB272E"/>
    <w:rsid w:val="00CC025B"/>
    <w:rsid w:val="00CC566E"/>
    <w:rsid w:val="00CC5D25"/>
    <w:rsid w:val="00CC7C1D"/>
    <w:rsid w:val="00CD17C2"/>
    <w:rsid w:val="00CD3B13"/>
    <w:rsid w:val="00CD3EE1"/>
    <w:rsid w:val="00CF3EA3"/>
    <w:rsid w:val="00CF6C5A"/>
    <w:rsid w:val="00CF7226"/>
    <w:rsid w:val="00D0047E"/>
    <w:rsid w:val="00D00AE0"/>
    <w:rsid w:val="00D2032F"/>
    <w:rsid w:val="00D206BB"/>
    <w:rsid w:val="00D2258F"/>
    <w:rsid w:val="00D23A75"/>
    <w:rsid w:val="00D27261"/>
    <w:rsid w:val="00D27932"/>
    <w:rsid w:val="00D434E5"/>
    <w:rsid w:val="00D43874"/>
    <w:rsid w:val="00D45311"/>
    <w:rsid w:val="00D4624E"/>
    <w:rsid w:val="00D5060A"/>
    <w:rsid w:val="00D5097A"/>
    <w:rsid w:val="00D51465"/>
    <w:rsid w:val="00D51B4E"/>
    <w:rsid w:val="00D53FD4"/>
    <w:rsid w:val="00D61FC8"/>
    <w:rsid w:val="00D74C08"/>
    <w:rsid w:val="00D7636F"/>
    <w:rsid w:val="00D7717D"/>
    <w:rsid w:val="00D77290"/>
    <w:rsid w:val="00D83F64"/>
    <w:rsid w:val="00D84FC1"/>
    <w:rsid w:val="00D85D9F"/>
    <w:rsid w:val="00D86A6B"/>
    <w:rsid w:val="00D93D41"/>
    <w:rsid w:val="00DA09DF"/>
    <w:rsid w:val="00DA3A2A"/>
    <w:rsid w:val="00DA5A69"/>
    <w:rsid w:val="00DA71A4"/>
    <w:rsid w:val="00DB09CA"/>
    <w:rsid w:val="00DB3DA8"/>
    <w:rsid w:val="00DC1801"/>
    <w:rsid w:val="00DC2656"/>
    <w:rsid w:val="00DC47B5"/>
    <w:rsid w:val="00DC6923"/>
    <w:rsid w:val="00DE4285"/>
    <w:rsid w:val="00DF150F"/>
    <w:rsid w:val="00DF1D6B"/>
    <w:rsid w:val="00DF4223"/>
    <w:rsid w:val="00DF668C"/>
    <w:rsid w:val="00DF6B70"/>
    <w:rsid w:val="00DF74C7"/>
    <w:rsid w:val="00E0430C"/>
    <w:rsid w:val="00E054F7"/>
    <w:rsid w:val="00E07E86"/>
    <w:rsid w:val="00E1624B"/>
    <w:rsid w:val="00E21622"/>
    <w:rsid w:val="00E33693"/>
    <w:rsid w:val="00E41775"/>
    <w:rsid w:val="00E41C88"/>
    <w:rsid w:val="00E4366B"/>
    <w:rsid w:val="00E44419"/>
    <w:rsid w:val="00E457F9"/>
    <w:rsid w:val="00E4709B"/>
    <w:rsid w:val="00E51F4A"/>
    <w:rsid w:val="00E52763"/>
    <w:rsid w:val="00E55CE9"/>
    <w:rsid w:val="00E60776"/>
    <w:rsid w:val="00E63F11"/>
    <w:rsid w:val="00E65169"/>
    <w:rsid w:val="00E654A6"/>
    <w:rsid w:val="00E7308E"/>
    <w:rsid w:val="00E80D74"/>
    <w:rsid w:val="00E80EB3"/>
    <w:rsid w:val="00E87D64"/>
    <w:rsid w:val="00E901F5"/>
    <w:rsid w:val="00E91275"/>
    <w:rsid w:val="00E9225E"/>
    <w:rsid w:val="00E928F0"/>
    <w:rsid w:val="00E92BA3"/>
    <w:rsid w:val="00E972CB"/>
    <w:rsid w:val="00EA4776"/>
    <w:rsid w:val="00EA6B0A"/>
    <w:rsid w:val="00EB1A37"/>
    <w:rsid w:val="00EB2413"/>
    <w:rsid w:val="00EB42A5"/>
    <w:rsid w:val="00EB6B14"/>
    <w:rsid w:val="00EB7551"/>
    <w:rsid w:val="00EC0543"/>
    <w:rsid w:val="00EC1FB0"/>
    <w:rsid w:val="00EC2302"/>
    <w:rsid w:val="00EC4BAB"/>
    <w:rsid w:val="00EC743D"/>
    <w:rsid w:val="00ED1D1C"/>
    <w:rsid w:val="00ED7C35"/>
    <w:rsid w:val="00EE49EE"/>
    <w:rsid w:val="00EF3B4A"/>
    <w:rsid w:val="00EF5CBE"/>
    <w:rsid w:val="00EF7B4B"/>
    <w:rsid w:val="00F000F0"/>
    <w:rsid w:val="00F00127"/>
    <w:rsid w:val="00F00FD6"/>
    <w:rsid w:val="00F07894"/>
    <w:rsid w:val="00F10E86"/>
    <w:rsid w:val="00F124F7"/>
    <w:rsid w:val="00F17CB3"/>
    <w:rsid w:val="00F21E8D"/>
    <w:rsid w:val="00F250C8"/>
    <w:rsid w:val="00F2567F"/>
    <w:rsid w:val="00F37FA4"/>
    <w:rsid w:val="00F435E1"/>
    <w:rsid w:val="00F45A73"/>
    <w:rsid w:val="00F46F10"/>
    <w:rsid w:val="00F52CC4"/>
    <w:rsid w:val="00F53FBA"/>
    <w:rsid w:val="00F5431B"/>
    <w:rsid w:val="00F545E4"/>
    <w:rsid w:val="00F57D05"/>
    <w:rsid w:val="00F6276A"/>
    <w:rsid w:val="00F65EEE"/>
    <w:rsid w:val="00F67057"/>
    <w:rsid w:val="00F6723E"/>
    <w:rsid w:val="00F733D2"/>
    <w:rsid w:val="00F756C8"/>
    <w:rsid w:val="00F762A7"/>
    <w:rsid w:val="00F763CF"/>
    <w:rsid w:val="00F76530"/>
    <w:rsid w:val="00F816A5"/>
    <w:rsid w:val="00F8443D"/>
    <w:rsid w:val="00F8486F"/>
    <w:rsid w:val="00F85936"/>
    <w:rsid w:val="00F86F9A"/>
    <w:rsid w:val="00F87433"/>
    <w:rsid w:val="00F92347"/>
    <w:rsid w:val="00F92D18"/>
    <w:rsid w:val="00F97B04"/>
    <w:rsid w:val="00FA020B"/>
    <w:rsid w:val="00FA2A22"/>
    <w:rsid w:val="00FA4267"/>
    <w:rsid w:val="00FA4C15"/>
    <w:rsid w:val="00FA5A37"/>
    <w:rsid w:val="00FA5B5F"/>
    <w:rsid w:val="00FB1E76"/>
    <w:rsid w:val="00FB3F26"/>
    <w:rsid w:val="00FB71E8"/>
    <w:rsid w:val="00FB7720"/>
    <w:rsid w:val="00FB7F2B"/>
    <w:rsid w:val="00FC6658"/>
    <w:rsid w:val="00FC77C5"/>
    <w:rsid w:val="00FD1660"/>
    <w:rsid w:val="00FD1BE4"/>
    <w:rsid w:val="00FD70FF"/>
    <w:rsid w:val="00FE1078"/>
    <w:rsid w:val="00FE3B2B"/>
    <w:rsid w:val="00FE4DBA"/>
    <w:rsid w:val="00FE5107"/>
    <w:rsid w:val="00FE51E9"/>
    <w:rsid w:val="00FE5C54"/>
    <w:rsid w:val="00FE7941"/>
    <w:rsid w:val="00FE7BCA"/>
    <w:rsid w:val="00FF0A54"/>
    <w:rsid w:val="00FF1127"/>
    <w:rsid w:val="00FF53B1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B1088A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088A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paragraph" w:customStyle="1" w:styleId="1">
    <w:name w:val="Абзац списка1"/>
    <w:basedOn w:val="a"/>
    <w:uiPriority w:val="99"/>
    <w:rsid w:val="00B1088A"/>
    <w:pPr>
      <w:ind w:left="720"/>
    </w:pPr>
    <w:rPr>
      <w:rFonts w:ascii="Calibri" w:eastAsia="Times New Roman" w:hAnsi="Calibri" w:cs="Calibri"/>
    </w:rPr>
  </w:style>
  <w:style w:type="paragraph" w:customStyle="1" w:styleId="a3">
    <w:name w:val="Таблица"/>
    <w:basedOn w:val="a"/>
    <w:qFormat/>
    <w:rsid w:val="00B108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9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030E"/>
  </w:style>
  <w:style w:type="paragraph" w:styleId="a8">
    <w:name w:val="footer"/>
    <w:basedOn w:val="a"/>
    <w:link w:val="a9"/>
    <w:uiPriority w:val="99"/>
    <w:unhideWhenUsed/>
    <w:rsid w:val="00C5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0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B1088A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088A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paragraph" w:customStyle="1" w:styleId="1">
    <w:name w:val="Абзац списка1"/>
    <w:basedOn w:val="a"/>
    <w:uiPriority w:val="99"/>
    <w:rsid w:val="00B1088A"/>
    <w:pPr>
      <w:ind w:left="720"/>
    </w:pPr>
    <w:rPr>
      <w:rFonts w:ascii="Calibri" w:eastAsia="Times New Roman" w:hAnsi="Calibri" w:cs="Calibri"/>
    </w:rPr>
  </w:style>
  <w:style w:type="paragraph" w:customStyle="1" w:styleId="a3">
    <w:name w:val="Таблица"/>
    <w:basedOn w:val="a"/>
    <w:qFormat/>
    <w:rsid w:val="00B108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9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030E"/>
  </w:style>
  <w:style w:type="paragraph" w:styleId="a8">
    <w:name w:val="footer"/>
    <w:basedOn w:val="a"/>
    <w:link w:val="a9"/>
    <w:uiPriority w:val="99"/>
    <w:unhideWhenUsed/>
    <w:rsid w:val="00C5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0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0855-209D-4CF1-81D7-DA5F9A3D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Черниговская Елена Алексеевна</dc:creator>
  <cp:lastModifiedBy>Зуевская Анна Евгеньевна</cp:lastModifiedBy>
  <cp:revision>3</cp:revision>
  <cp:lastPrinted>2018-02-05T10:43:00Z</cp:lastPrinted>
  <dcterms:created xsi:type="dcterms:W3CDTF">2021-12-23T17:04:00Z</dcterms:created>
  <dcterms:modified xsi:type="dcterms:W3CDTF">2021-12-23T17:10:00Z</dcterms:modified>
</cp:coreProperties>
</file>