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D32DF1" w:rsidRDefault="008C7934" w:rsidP="00D32DF1">
      <w:pPr>
        <w:pStyle w:val="a4"/>
        <w:spacing w:line="240" w:lineRule="auto"/>
        <w:ind w:firstLine="0"/>
        <w:rPr>
          <w:sz w:val="28"/>
          <w:szCs w:val="28"/>
        </w:rPr>
      </w:pPr>
      <w:r>
        <w:rPr>
          <w:sz w:val="28"/>
          <w:szCs w:val="28"/>
        </w:rPr>
        <w:t xml:space="preserve">Наименование проекта решения: </w:t>
      </w:r>
      <w:r w:rsidR="00252379" w:rsidRPr="00252379">
        <w:rPr>
          <w:sz w:val="28"/>
          <w:szCs w:val="28"/>
        </w:rPr>
        <w:t>О Перечне нарушений требований к производству ювелирных и других изделий, перемещенных из одного государства-члена ЕАЭС в другое, в отношении которых осуществляется обмен информацией между органами государств-членов ЕАЭС, уполномоченными на нормативное правовое регулирование в сфере производства, использования и обращения драгоценных металлов и драгоценных камней</w:t>
      </w:r>
      <w:r w:rsidR="00D32DF1">
        <w:rPr>
          <w:bCs/>
          <w:sz w:val="28"/>
          <w:szCs w:val="28"/>
        </w:rPr>
        <w:t>.</w:t>
      </w:r>
      <w:r w:rsidR="00D32DF1" w:rsidRPr="00D32DF1">
        <w:rPr>
          <w:bCs/>
          <w:sz w:val="28"/>
          <w:szCs w:val="28"/>
        </w:rPr>
        <w:t xml:space="preserve"> </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A41BB6">
              <w:rPr>
                <w:sz w:val="26"/>
                <w:szCs w:val="26"/>
              </w:rPr>
              <w:t>15</w:t>
            </w:r>
            <w:r w:rsidRPr="005238E8">
              <w:rPr>
                <w:sz w:val="26"/>
                <w:szCs w:val="26"/>
              </w:rPr>
              <w:t>»</w:t>
            </w:r>
            <w:r w:rsidR="008C7934" w:rsidRPr="005238E8">
              <w:rPr>
                <w:sz w:val="26"/>
                <w:szCs w:val="26"/>
              </w:rPr>
              <w:t xml:space="preserve"> </w:t>
            </w:r>
            <w:r w:rsidR="00A41BB6">
              <w:rPr>
                <w:sz w:val="26"/>
                <w:szCs w:val="26"/>
              </w:rPr>
              <w:t>мая</w:t>
            </w:r>
            <w:r w:rsidRPr="005238E8">
              <w:rPr>
                <w:sz w:val="26"/>
                <w:szCs w:val="26"/>
              </w:rPr>
              <w:t xml:space="preserve"> 20</w:t>
            </w:r>
            <w:r w:rsidR="000137E7">
              <w:rPr>
                <w:sz w:val="26"/>
                <w:szCs w:val="26"/>
              </w:rPr>
              <w:t>20</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A41BB6">
              <w:rPr>
                <w:sz w:val="26"/>
                <w:szCs w:val="26"/>
              </w:rPr>
              <w:t>13</w:t>
            </w:r>
            <w:r w:rsidR="00D3752C" w:rsidRPr="005238E8">
              <w:rPr>
                <w:sz w:val="26"/>
                <w:szCs w:val="26"/>
              </w:rPr>
              <w:t>»</w:t>
            </w:r>
            <w:r w:rsidRPr="005238E8">
              <w:rPr>
                <w:sz w:val="26"/>
                <w:szCs w:val="26"/>
              </w:rPr>
              <w:t xml:space="preserve"> </w:t>
            </w:r>
            <w:r w:rsidR="000137E7">
              <w:rPr>
                <w:sz w:val="26"/>
                <w:szCs w:val="26"/>
              </w:rPr>
              <w:t>июн</w:t>
            </w:r>
            <w:r w:rsidR="00A41BB6">
              <w:rPr>
                <w:sz w:val="26"/>
                <w:szCs w:val="26"/>
              </w:rPr>
              <w:t>я</w:t>
            </w:r>
          </w:p>
          <w:p w:rsidR="00D3752C" w:rsidRPr="005238E8" w:rsidRDefault="00D3752C" w:rsidP="000137E7">
            <w:pPr>
              <w:pStyle w:val="a7"/>
              <w:spacing w:line="240" w:lineRule="auto"/>
              <w:ind w:left="-57" w:right="-57"/>
              <w:jc w:val="left"/>
              <w:rPr>
                <w:b/>
                <w:sz w:val="26"/>
                <w:szCs w:val="26"/>
              </w:rPr>
            </w:pPr>
            <w:r w:rsidRPr="005238E8">
              <w:rPr>
                <w:sz w:val="26"/>
                <w:szCs w:val="26"/>
              </w:rPr>
              <w:t>20</w:t>
            </w:r>
            <w:r w:rsidR="000137E7">
              <w:rPr>
                <w:sz w:val="26"/>
                <w:szCs w:val="26"/>
              </w:rPr>
              <w:t>20</w:t>
            </w:r>
            <w:r w:rsidRPr="005238E8">
              <w:rPr>
                <w:sz w:val="26"/>
                <w:szCs w:val="26"/>
              </w:rPr>
              <w:t xml:space="preserve"> г.</w:t>
            </w:r>
          </w:p>
        </w:tc>
        <w:tc>
          <w:tcPr>
            <w:tcW w:w="6062" w:type="dxa"/>
          </w:tcPr>
          <w:p w:rsidR="00B07FF8" w:rsidRPr="005238E8" w:rsidRDefault="00B07FF8" w:rsidP="00B07FF8">
            <w:pPr>
              <w:ind w:left="170"/>
              <w:jc w:val="both"/>
              <w:rPr>
                <w:sz w:val="26"/>
                <w:szCs w:val="26"/>
                <w:u w:val="single"/>
              </w:rPr>
            </w:pPr>
            <w:r w:rsidRPr="005238E8">
              <w:rPr>
                <w:sz w:val="26"/>
                <w:szCs w:val="26"/>
              </w:rPr>
              <w:t xml:space="preserve">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 </w:t>
            </w:r>
            <w:r w:rsidRPr="005238E8">
              <w:rPr>
                <w:sz w:val="26"/>
                <w:szCs w:val="26"/>
                <w:u w:val="single"/>
              </w:rPr>
              <w:t>на электронную почту.</w:t>
            </w:r>
          </w:p>
          <w:p w:rsidR="00B07FF8" w:rsidRPr="005238E8" w:rsidRDefault="00B07FF8" w:rsidP="00B07FF8">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w:t>
            </w:r>
            <w:bookmarkStart w:id="0" w:name="_GoBack"/>
            <w:bookmarkEnd w:id="0"/>
            <w:r w:rsidRPr="005238E8">
              <w:rPr>
                <w:sz w:val="26"/>
                <w:szCs w:val="26"/>
              </w:rPr>
              <w:t>зработчик)):</w:t>
            </w:r>
          </w:p>
          <w:p w:rsidR="00B07FF8" w:rsidRDefault="00B07FF8" w:rsidP="00B07FF8">
            <w:pPr>
              <w:pStyle w:val="a7"/>
              <w:spacing w:line="240" w:lineRule="auto"/>
              <w:ind w:left="170"/>
              <w:rPr>
                <w:sz w:val="26"/>
                <w:szCs w:val="26"/>
                <w:u w:val="single"/>
              </w:rPr>
            </w:pPr>
            <w:r w:rsidRPr="005238E8">
              <w:rPr>
                <w:sz w:val="26"/>
                <w:szCs w:val="26"/>
              </w:rPr>
              <w:t xml:space="preserve">Фамилия, имя, отчество: </w:t>
            </w:r>
            <w:r w:rsidRPr="0063158B">
              <w:rPr>
                <w:sz w:val="26"/>
                <w:szCs w:val="26"/>
              </w:rPr>
              <w:t xml:space="preserve">Антонов Арсен Андреевич </w:t>
            </w:r>
          </w:p>
          <w:p w:rsidR="00B07FF8" w:rsidRDefault="00B07FF8" w:rsidP="00B07FF8">
            <w:pPr>
              <w:pStyle w:val="a7"/>
              <w:spacing w:line="240" w:lineRule="auto"/>
              <w:ind w:left="170"/>
              <w:rPr>
                <w:sz w:val="26"/>
                <w:szCs w:val="26"/>
                <w:u w:val="single"/>
              </w:rPr>
            </w:pPr>
            <w:r w:rsidRPr="005238E8">
              <w:rPr>
                <w:sz w:val="26"/>
                <w:szCs w:val="26"/>
              </w:rPr>
              <w:t xml:space="preserve">Должность: </w:t>
            </w:r>
            <w:r w:rsidRPr="0063158B">
              <w:rPr>
                <w:sz w:val="26"/>
                <w:szCs w:val="26"/>
              </w:rPr>
              <w:t xml:space="preserve">консультант отдела планирования и анализа </w:t>
            </w:r>
            <w:proofErr w:type="gramStart"/>
            <w:r w:rsidRPr="0063158B">
              <w:rPr>
                <w:sz w:val="26"/>
                <w:szCs w:val="26"/>
              </w:rPr>
              <w:t>функционирования внутренних рынков Департамента функционирования внутренних рынков</w:t>
            </w:r>
            <w:proofErr w:type="gramEnd"/>
          </w:p>
          <w:p w:rsidR="00B07FF8" w:rsidRDefault="00B07FF8" w:rsidP="00B07FF8">
            <w:pPr>
              <w:pStyle w:val="a7"/>
              <w:spacing w:line="240" w:lineRule="auto"/>
              <w:ind w:left="170"/>
              <w:rPr>
                <w:sz w:val="26"/>
                <w:szCs w:val="26"/>
              </w:rPr>
            </w:pPr>
            <w:r w:rsidRPr="005238E8">
              <w:rPr>
                <w:sz w:val="26"/>
                <w:szCs w:val="26"/>
              </w:rPr>
              <w:t>Адрес электронной почты:</w:t>
            </w:r>
          </w:p>
          <w:p w:rsidR="00B07FF8" w:rsidRPr="005238E8" w:rsidRDefault="00B07FF8" w:rsidP="00B07FF8">
            <w:pPr>
              <w:pStyle w:val="a7"/>
              <w:spacing w:line="240" w:lineRule="auto"/>
              <w:ind w:left="170"/>
              <w:rPr>
                <w:sz w:val="26"/>
                <w:szCs w:val="26"/>
              </w:rPr>
            </w:pPr>
            <w:r w:rsidRPr="0063158B">
              <w:rPr>
                <w:rFonts w:asciiTheme="minorHAnsi" w:eastAsiaTheme="minorEastAsia" w:hAnsiTheme="minorHAnsi" w:cstheme="minorBidi"/>
                <w:sz w:val="26"/>
                <w:szCs w:val="26"/>
              </w:rPr>
              <w:t xml:space="preserve"> </w:t>
            </w:r>
            <w:r w:rsidRPr="0063158B">
              <w:rPr>
                <w:sz w:val="26"/>
                <w:szCs w:val="26"/>
              </w:rPr>
              <w:t>antonov@eecommission.org</w:t>
            </w:r>
          </w:p>
          <w:p w:rsidR="00B07FF8" w:rsidRPr="000137E7" w:rsidRDefault="00B07FF8" w:rsidP="00B07FF8">
            <w:pPr>
              <w:pStyle w:val="a7"/>
              <w:spacing w:line="240" w:lineRule="auto"/>
              <w:ind w:left="170"/>
              <w:rPr>
                <w:sz w:val="26"/>
                <w:szCs w:val="26"/>
                <w:u w:val="single"/>
              </w:rPr>
            </w:pPr>
            <w:r>
              <w:rPr>
                <w:sz w:val="26"/>
                <w:szCs w:val="26"/>
              </w:rPr>
              <w:t>Телефон</w:t>
            </w:r>
            <w:r w:rsidRPr="0063158B">
              <w:rPr>
                <w:sz w:val="26"/>
                <w:szCs w:val="26"/>
              </w:rPr>
              <w:t>:</w:t>
            </w:r>
            <w:r>
              <w:rPr>
                <w:sz w:val="26"/>
                <w:szCs w:val="26"/>
              </w:rPr>
              <w:t xml:space="preserve"> </w:t>
            </w:r>
            <w:r w:rsidRPr="0063158B">
              <w:rPr>
                <w:sz w:val="26"/>
                <w:szCs w:val="26"/>
              </w:rPr>
              <w:t>+7 (495) 669-24-00 (доб. 58-52)</w:t>
            </w:r>
          </w:p>
          <w:p w:rsidR="00B07FF8" w:rsidRPr="00793C68" w:rsidRDefault="00B07FF8" w:rsidP="00B07FF8">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12" w:history="1">
              <w:r w:rsidRPr="009E2E39">
                <w:rPr>
                  <w:rStyle w:val="ae"/>
                  <w:bCs/>
                  <w:color w:val="auto"/>
                  <w:kern w:val="32"/>
                  <w:sz w:val="26"/>
                  <w:szCs w:val="26"/>
                </w:rPr>
                <w:t>https://docs.eaeunion.org/ru-ru/</w:t>
              </w:r>
            </w:hyperlink>
          </w:p>
          <w:p w:rsidR="00B07FF8" w:rsidRDefault="00B07FF8" w:rsidP="00B07FF8">
            <w:pPr>
              <w:pStyle w:val="a7"/>
              <w:spacing w:line="240" w:lineRule="auto"/>
              <w:ind w:left="170"/>
              <w:rPr>
                <w:bCs/>
                <w:sz w:val="26"/>
                <w:szCs w:val="26"/>
                <w:u w:val="single"/>
              </w:rPr>
            </w:pPr>
            <w:r w:rsidRPr="005238E8">
              <w:rPr>
                <w:bCs/>
                <w:kern w:val="32"/>
                <w:sz w:val="26"/>
                <w:szCs w:val="26"/>
              </w:rPr>
              <w:t>Почтовый адрес (адрес электронной почты)</w:t>
            </w:r>
            <w:r w:rsidRPr="005238E8">
              <w:rPr>
                <w:bCs/>
                <w:kern w:val="32"/>
                <w:sz w:val="26"/>
                <w:szCs w:val="26"/>
              </w:rPr>
              <w:br/>
            </w:r>
            <w:r w:rsidRPr="005238E8">
              <w:rPr>
                <w:bCs/>
                <w:kern w:val="32"/>
                <w:sz w:val="26"/>
                <w:szCs w:val="26"/>
              </w:rPr>
              <w:lastRenderedPageBreak/>
              <w:t xml:space="preserve">для направления участниками публичного обсуждения заполненных опросных листов </w:t>
            </w:r>
          </w:p>
          <w:p w:rsidR="00D3752C" w:rsidRDefault="00B07FF8" w:rsidP="00B07FF8">
            <w:pPr>
              <w:pStyle w:val="a7"/>
              <w:spacing w:line="240" w:lineRule="auto"/>
              <w:ind w:left="170"/>
              <w:rPr>
                <w:bCs/>
                <w:sz w:val="26"/>
                <w:szCs w:val="26"/>
                <w:u w:val="single"/>
              </w:rPr>
            </w:pPr>
            <w:r w:rsidRPr="0063158B">
              <w:rPr>
                <w:bCs/>
                <w:sz w:val="26"/>
                <w:szCs w:val="26"/>
              </w:rPr>
              <w:t>antonov@eecommission.org</w:t>
            </w:r>
          </w:p>
          <w:p w:rsidR="000137E7" w:rsidRPr="000137E7" w:rsidRDefault="000137E7" w:rsidP="000137E7">
            <w:pPr>
              <w:pStyle w:val="a7"/>
              <w:spacing w:line="240" w:lineRule="auto"/>
              <w:ind w:left="170"/>
              <w:rPr>
                <w:b/>
                <w:sz w:val="26"/>
                <w:szCs w:val="26"/>
              </w:rPr>
            </w:pPr>
          </w:p>
        </w:tc>
      </w:tr>
    </w:tbl>
    <w:p w:rsidR="00D3752C" w:rsidRPr="003057F6" w:rsidRDefault="001A5E51" w:rsidP="001A5E51">
      <w:pPr>
        <w:pStyle w:val="a7"/>
        <w:tabs>
          <w:tab w:val="left" w:pos="8490"/>
        </w:tabs>
        <w:spacing w:line="240" w:lineRule="auto"/>
        <w:rPr>
          <w:b/>
          <w:sz w:val="26"/>
          <w:szCs w:val="26"/>
        </w:rPr>
      </w:pPr>
      <w:r>
        <w:rPr>
          <w:b/>
          <w:sz w:val="26"/>
          <w:szCs w:val="26"/>
        </w:rPr>
        <w:lastRenderedPageBreak/>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r>
            <w:r w:rsidRPr="003057F6">
              <w:rPr>
                <w:sz w:val="26"/>
                <w:szCs w:val="26"/>
              </w:rPr>
              <w:lastRenderedPageBreak/>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w:t>
      </w:r>
      <w:r w:rsidRPr="003057F6">
        <w:rPr>
          <w:rFonts w:eastAsia="Calibri"/>
        </w:rPr>
        <w:lastRenderedPageBreak/>
        <w:t>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43" w:rsidRDefault="00401E43" w:rsidP="00D3752C">
      <w:pPr>
        <w:spacing w:after="0" w:line="240" w:lineRule="auto"/>
      </w:pPr>
      <w:r>
        <w:separator/>
      </w:r>
    </w:p>
  </w:endnote>
  <w:endnote w:type="continuationSeparator" w:id="0">
    <w:p w:rsidR="00401E43" w:rsidRDefault="00401E4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43" w:rsidRDefault="00401E43" w:rsidP="00D3752C">
      <w:pPr>
        <w:spacing w:after="0" w:line="240" w:lineRule="auto"/>
      </w:pPr>
      <w:r>
        <w:separator/>
      </w:r>
    </w:p>
  </w:footnote>
  <w:footnote w:type="continuationSeparator" w:id="0">
    <w:p w:rsidR="00401E43" w:rsidRDefault="00401E4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07FF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37E7"/>
    <w:rsid w:val="00037242"/>
    <w:rsid w:val="0012769A"/>
    <w:rsid w:val="001613DD"/>
    <w:rsid w:val="001727B9"/>
    <w:rsid w:val="001A5E51"/>
    <w:rsid w:val="002511B3"/>
    <w:rsid w:val="00252379"/>
    <w:rsid w:val="002575CF"/>
    <w:rsid w:val="002818C2"/>
    <w:rsid w:val="0037230B"/>
    <w:rsid w:val="00377A65"/>
    <w:rsid w:val="00401E43"/>
    <w:rsid w:val="004B49BC"/>
    <w:rsid w:val="00504DBE"/>
    <w:rsid w:val="00515FD4"/>
    <w:rsid w:val="005238E8"/>
    <w:rsid w:val="005D007E"/>
    <w:rsid w:val="00606527"/>
    <w:rsid w:val="00680A9B"/>
    <w:rsid w:val="0076666A"/>
    <w:rsid w:val="007721C7"/>
    <w:rsid w:val="00787BFB"/>
    <w:rsid w:val="00793C68"/>
    <w:rsid w:val="007C3C10"/>
    <w:rsid w:val="007F35C3"/>
    <w:rsid w:val="0089262C"/>
    <w:rsid w:val="0089422D"/>
    <w:rsid w:val="008C7934"/>
    <w:rsid w:val="009007AB"/>
    <w:rsid w:val="009032D8"/>
    <w:rsid w:val="00925AC3"/>
    <w:rsid w:val="009F0B47"/>
    <w:rsid w:val="009F562C"/>
    <w:rsid w:val="00A124C4"/>
    <w:rsid w:val="00A30D70"/>
    <w:rsid w:val="00A32C9C"/>
    <w:rsid w:val="00A41BB6"/>
    <w:rsid w:val="00A5173D"/>
    <w:rsid w:val="00B07FF8"/>
    <w:rsid w:val="00B21B36"/>
    <w:rsid w:val="00B97E53"/>
    <w:rsid w:val="00BE7DB2"/>
    <w:rsid w:val="00C17FD6"/>
    <w:rsid w:val="00CA1953"/>
    <w:rsid w:val="00D32DF1"/>
    <w:rsid w:val="00D3752C"/>
    <w:rsid w:val="00D547B2"/>
    <w:rsid w:val="00D657FD"/>
    <w:rsid w:val="00E61CB5"/>
    <w:rsid w:val="00E97F4E"/>
    <w:rsid w:val="00EB35DF"/>
    <w:rsid w:val="00EC1306"/>
    <w:rsid w:val="00ED576C"/>
    <w:rsid w:val="00F11219"/>
    <w:rsid w:val="00F502C6"/>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s.eaeunion.org/ru-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2016-03-02T20:00:00+00:00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2016-03-02T20:00:00+00:00</EecNpbPublishedDate>
    <EecNpbSendToNSIError xmlns="d70984cf-725d-4790-9b12-19604c34148c" xsi:nil="true"/>
    <EecNpbDocumentFileOrder xmlns="9260b414-defe-45cc-88a3-eb5c73238076">2016-03-03T19:12:33+00:00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ria_03032016_sur.docx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Об утверждении Положения об особенностях определения таможенной стоимости товаров при завершении таможенной процедуры свободной таможенной зоны и таможенной процедуры свободного склада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2016-03-03T12:13:02+00:00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71a3023c-46cc-419f-afda-2c77994a11a5</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3.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AA3F-6C3C-47F5-808D-5BB7BD57967B}">
  <ds:schemaRefs>
    <ds:schemaRef ds:uri="http://schemas.microsoft.com/office/2006/metadata/properties"/>
    <ds:schemaRef ds:uri="http://schemas.microsoft.com/office/infopath/2007/PartnerControls"/>
    <ds:schemaRef ds:uri="d70984cf-725d-4790-9b12-19604c34148c"/>
    <ds:schemaRef ds:uri="9260b414-defe-45cc-88a3-eb5c73238076"/>
    <ds:schemaRef ds:uri="http://schemas.microsoft.com/sharepoint/v3"/>
  </ds:schemaRefs>
</ds:datastoreItem>
</file>

<file path=customXml/itemProps2.xml><?xml version="1.0" encoding="utf-8"?>
<ds:datastoreItem xmlns:ds="http://schemas.openxmlformats.org/officeDocument/2006/customXml" ds:itemID="{64C6E1F9-9176-4D30-964C-AD5F4F7193E0}">
  <ds:schemaRefs>
    <ds:schemaRef ds:uri="http://schemas.microsoft.com/sharepoint/events"/>
  </ds:schemaRefs>
</ds:datastoreItem>
</file>

<file path=customXml/itemProps3.xml><?xml version="1.0" encoding="utf-8"?>
<ds:datastoreItem xmlns:ds="http://schemas.openxmlformats.org/officeDocument/2006/customXml" ds:itemID="{DD605057-0A5F-4A4B-A28C-9838ED09FF90}">
  <ds:schemaRefs>
    <ds:schemaRef ds:uri="http://schemas.microsoft.com/sharepoint/v3/contenttype/forms"/>
  </ds:schemaRefs>
</ds:datastoreItem>
</file>

<file path=customXml/itemProps4.xml><?xml version="1.0" encoding="utf-8"?>
<ds:datastoreItem xmlns:ds="http://schemas.openxmlformats.org/officeDocument/2006/customXml" ds:itemID="{FBE6551E-9088-45B8-8F9A-26E9DAE0F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0984cf-725d-4790-9b12-19604c34148c"/>
    <ds:schemaRef ds:uri="9260b414-defe-45cc-88a3-eb5c73238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181C81-6977-4AB2-A6A0-B0A35261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1411</Words>
  <Characters>8045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Опросный лист</vt:lpstr>
    </vt:vector>
  </TitlesOfParts>
  <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Антонов Арсен Андреевич</cp:lastModifiedBy>
  <cp:revision>4</cp:revision>
  <cp:lastPrinted>2016-03-03T07:32:00Z</cp:lastPrinted>
  <dcterms:created xsi:type="dcterms:W3CDTF">2020-05-13T09:49:00Z</dcterms:created>
  <dcterms:modified xsi:type="dcterms:W3CDTF">2020-05-14T07:54:00Z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