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E88E9" w14:textId="3CEB033F" w:rsidR="00BC5842" w:rsidRPr="001014D0" w:rsidRDefault="00BC5842" w:rsidP="00BC5842">
      <w:pPr>
        <w:spacing w:before="600" w:after="360"/>
        <w:jc w:val="center"/>
        <w:outlineLvl w:val="4"/>
        <w:rPr>
          <w:rFonts w:eastAsia="Calibri"/>
          <w:b/>
          <w:bCs/>
          <w:iCs/>
          <w:sz w:val="20"/>
          <w:szCs w:val="20"/>
          <w:lang w:val="x-none" w:eastAsia="x-none"/>
        </w:rPr>
      </w:pPr>
      <w:bookmarkStart w:id="0" w:name="_GoBack"/>
      <w:bookmarkEnd w:id="0"/>
      <w:r w:rsidRPr="001014D0">
        <w:rPr>
          <w:rFonts w:ascii="Times New Roman Полужирный" w:hAnsi="Times New Roman Полужирный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1014D0">
        <w:rPr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1014D0">
        <w:rPr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1014D0">
        <w:rPr>
          <w:b/>
          <w:bCs/>
          <w:iCs/>
          <w:sz w:val="30"/>
          <w:szCs w:val="30"/>
          <w:lang w:eastAsia="x-none"/>
        </w:rPr>
        <w:t xml:space="preserve"> </w:t>
      </w:r>
      <w:r w:rsidRPr="001014D0">
        <w:rPr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14:paraId="13175061" w14:textId="77777777" w:rsidR="00BC5842" w:rsidRPr="001014D0" w:rsidRDefault="00BC5842" w:rsidP="00BC5842">
      <w:pPr>
        <w:jc w:val="center"/>
        <w:rPr>
          <w:rFonts w:eastAsia="Calibri"/>
          <w:b/>
          <w:sz w:val="26"/>
          <w:szCs w:val="26"/>
        </w:rPr>
      </w:pPr>
    </w:p>
    <w:p w14:paraId="007344ED" w14:textId="77777777" w:rsidR="00BC5842" w:rsidRPr="006946E7" w:rsidRDefault="00BC5842" w:rsidP="001014D0">
      <w:pPr>
        <w:jc w:val="center"/>
        <w:rPr>
          <w:sz w:val="28"/>
          <w:szCs w:val="28"/>
        </w:rPr>
      </w:pPr>
      <w:r w:rsidRPr="001014D0">
        <w:rPr>
          <w:sz w:val="28"/>
          <w:szCs w:val="28"/>
          <w:lang w:eastAsia="x-none"/>
        </w:rPr>
        <w:t xml:space="preserve">Наименование проекта решения: </w:t>
      </w:r>
      <w:r w:rsidR="001014D0" w:rsidRPr="001014D0">
        <w:rPr>
          <w:sz w:val="28"/>
          <w:szCs w:val="28"/>
        </w:rPr>
        <w:t>«</w:t>
      </w:r>
      <w:r w:rsidR="006946E7" w:rsidRPr="006946E7">
        <w:rPr>
          <w:sz w:val="30"/>
          <w:szCs w:val="30"/>
        </w:rPr>
        <w:t>О формировании и ведении реестра химических веществ и смесей Евразийского экономического союза, нотификации новых химических веществ</w:t>
      </w:r>
      <w:r w:rsidR="001014D0" w:rsidRPr="001014D0">
        <w:rPr>
          <w:sz w:val="28"/>
          <w:szCs w:val="28"/>
        </w:rPr>
        <w:t>»</w:t>
      </w:r>
    </w:p>
    <w:p w14:paraId="6127E79A" w14:textId="77777777" w:rsidR="006856F8" w:rsidRPr="006946E7" w:rsidRDefault="006856F8" w:rsidP="001014D0">
      <w:pPr>
        <w:jc w:val="center"/>
        <w:rPr>
          <w:sz w:val="28"/>
          <w:szCs w:val="28"/>
        </w:rPr>
      </w:pPr>
    </w:p>
    <w:p w14:paraId="52ECDEEE" w14:textId="77777777" w:rsidR="00BC5842" w:rsidRPr="001014D0" w:rsidRDefault="00BC5842" w:rsidP="00BC5842">
      <w:pPr>
        <w:jc w:val="both"/>
        <w:rPr>
          <w:color w:val="FF0000"/>
          <w:sz w:val="26"/>
          <w:szCs w:val="26"/>
          <w:lang w:eastAsia="x-none"/>
        </w:rPr>
      </w:pPr>
    </w:p>
    <w:p w14:paraId="6431298C" w14:textId="77777777" w:rsidR="00BC5842" w:rsidRPr="001014D0" w:rsidRDefault="00BC5842" w:rsidP="00BC5842">
      <w:pPr>
        <w:spacing w:before="120" w:after="120"/>
        <w:jc w:val="center"/>
        <w:rPr>
          <w:b/>
          <w:sz w:val="26"/>
          <w:szCs w:val="26"/>
          <w:lang w:eastAsia="x-none"/>
        </w:rPr>
      </w:pPr>
      <w:r w:rsidRPr="001014D0">
        <w:rPr>
          <w:b/>
          <w:sz w:val="26"/>
          <w:szCs w:val="26"/>
          <w:lang w:val="en-US" w:eastAsia="x-none"/>
        </w:rPr>
        <w:t>I</w:t>
      </w:r>
      <w:r w:rsidRPr="001014D0">
        <w:rPr>
          <w:b/>
          <w:sz w:val="26"/>
          <w:szCs w:val="26"/>
          <w:lang w:eastAsia="x-none"/>
        </w:rPr>
        <w:t>. Информация о способе направления заполненного опросного листа,</w:t>
      </w:r>
      <w:r w:rsidRPr="001014D0">
        <w:rPr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1014D0">
        <w:rPr>
          <w:b/>
          <w:sz w:val="26"/>
          <w:szCs w:val="26"/>
          <w:lang w:eastAsia="x-none"/>
        </w:rPr>
        <w:br/>
        <w:t>проекта решения ЕЭК</w:t>
      </w:r>
      <w:r w:rsidRPr="001014D0">
        <w:rPr>
          <w:b/>
          <w:sz w:val="26"/>
          <w:szCs w:val="26"/>
          <w:vertAlign w:val="superscript"/>
          <w:lang w:eastAsia="x-none"/>
        </w:rPr>
        <w:t>1</w:t>
      </w:r>
    </w:p>
    <w:p w14:paraId="4D13DEF0" w14:textId="77777777" w:rsidR="00BC5842" w:rsidRPr="00036C06" w:rsidRDefault="00BC5842" w:rsidP="00BC5842">
      <w:pPr>
        <w:jc w:val="both"/>
        <w:rPr>
          <w:b/>
          <w:sz w:val="26"/>
          <w:szCs w:val="26"/>
          <w:lang w:eastAsia="x-none"/>
        </w:rPr>
      </w:pPr>
    </w:p>
    <w:p w14:paraId="0E5C796D" w14:textId="77777777" w:rsidR="006856F8" w:rsidRPr="00036C06" w:rsidRDefault="006856F8" w:rsidP="00BC5842">
      <w:pPr>
        <w:jc w:val="both"/>
        <w:rPr>
          <w:b/>
          <w:sz w:val="26"/>
          <w:szCs w:val="26"/>
          <w:lang w:eastAsia="x-none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954"/>
      </w:tblGrid>
      <w:tr w:rsidR="00036C06" w:rsidRPr="00036C06" w14:paraId="0A9FDE58" w14:textId="77777777" w:rsidTr="00516908">
        <w:tc>
          <w:tcPr>
            <w:tcW w:w="3578" w:type="dxa"/>
          </w:tcPr>
          <w:p w14:paraId="0CAB1514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14:paraId="1A5468E0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14:paraId="33480D3A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036C06">
              <w:rPr>
                <w:sz w:val="25"/>
                <w:szCs w:val="25"/>
                <w:lang w:val="x-none" w:eastAsia="x-none"/>
              </w:rPr>
              <w:t>Начало</w:t>
            </w:r>
            <w:r w:rsidRPr="00036C06">
              <w:rPr>
                <w:sz w:val="25"/>
                <w:szCs w:val="25"/>
                <w:lang w:eastAsia="x-none"/>
              </w:rPr>
              <w:t>: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«</w:t>
            </w:r>
            <w:r w:rsidR="00036C06" w:rsidRPr="00036C06">
              <w:rPr>
                <w:sz w:val="25"/>
                <w:szCs w:val="25"/>
                <w:lang w:eastAsia="x-none"/>
              </w:rPr>
              <w:t>18</w:t>
            </w:r>
            <w:r w:rsidRPr="00036C06">
              <w:rPr>
                <w:sz w:val="25"/>
                <w:szCs w:val="25"/>
                <w:lang w:val="x-none" w:eastAsia="x-none"/>
              </w:rPr>
              <w:t>»</w:t>
            </w:r>
            <w:r w:rsidRPr="00036C06">
              <w:rPr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z w:val="25"/>
                <w:szCs w:val="25"/>
                <w:lang w:eastAsia="x-none"/>
              </w:rPr>
              <w:t>февраля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20</w:t>
            </w:r>
            <w:r w:rsidR="00036C06" w:rsidRPr="00036C06">
              <w:rPr>
                <w:sz w:val="25"/>
                <w:szCs w:val="25"/>
                <w:lang w:eastAsia="x-none"/>
              </w:rPr>
              <w:t>21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г.</w:t>
            </w:r>
          </w:p>
          <w:p w14:paraId="6E303838" w14:textId="77777777" w:rsidR="00BC5842" w:rsidRPr="00036C06" w:rsidRDefault="001014D0" w:rsidP="00036C06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Окончание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1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»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апреля</w:t>
            </w:r>
            <w:r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20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21</w:t>
            </w:r>
            <w:r w:rsidR="00516908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5954" w:type="dxa"/>
          </w:tcPr>
          <w:p w14:paraId="4AE9A77E" w14:textId="77777777" w:rsidR="006856F8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Способ направления заполненного опросного листа</w:t>
            </w:r>
            <w:r w:rsidR="006856F8" w:rsidRPr="00036C06">
              <w:rPr>
                <w:sz w:val="25"/>
                <w:szCs w:val="25"/>
              </w:rPr>
              <w:t>:</w:t>
            </w:r>
          </w:p>
          <w:p w14:paraId="00CB5D07" w14:textId="77777777" w:rsidR="009F644C" w:rsidRPr="00036C06" w:rsidRDefault="00BC5842" w:rsidP="00BC5842">
            <w:pPr>
              <w:ind w:left="170"/>
              <w:jc w:val="both"/>
            </w:pPr>
            <w:r w:rsidRPr="00036C06">
              <w:rPr>
                <w:sz w:val="25"/>
                <w:szCs w:val="25"/>
              </w:rPr>
              <w:t>с использованием соответствующего сервиса официального сайта Евразийского экономического союза, на бумажном носителе или по электронной почте</w:t>
            </w:r>
            <w:r w:rsidR="006856F8" w:rsidRPr="00036C06">
              <w:rPr>
                <w:sz w:val="25"/>
                <w:szCs w:val="25"/>
              </w:rPr>
              <w:t>.</w:t>
            </w:r>
            <w:r w:rsidR="009F644C" w:rsidRPr="00036C06">
              <w:t xml:space="preserve"> </w:t>
            </w:r>
          </w:p>
          <w:p w14:paraId="14BC7744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036C06">
              <w:rPr>
                <w:sz w:val="25"/>
                <w:szCs w:val="25"/>
              </w:rPr>
              <w:t>ый</w:t>
            </w:r>
            <w:r w:rsidRPr="00036C06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14:paraId="1D381524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Фамилия, имя, отчество</w:t>
            </w:r>
            <w:r w:rsidR="005776C8" w:rsidRPr="00036C06">
              <w:rPr>
                <w:sz w:val="25"/>
                <w:szCs w:val="25"/>
              </w:rPr>
              <w:t>:</w:t>
            </w:r>
            <w:r w:rsidRPr="00036C06">
              <w:rPr>
                <w:sz w:val="25"/>
                <w:szCs w:val="25"/>
              </w:rPr>
              <w:t xml:space="preserve"> </w:t>
            </w:r>
            <w:r w:rsidR="005776C8" w:rsidRPr="00036C06">
              <w:rPr>
                <w:sz w:val="25"/>
                <w:szCs w:val="25"/>
                <w:u w:val="single"/>
              </w:rPr>
              <w:t>Зуевская Анна Евгеньевна</w:t>
            </w:r>
          </w:p>
          <w:p w14:paraId="0B8FD638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 xml:space="preserve">Должность </w:t>
            </w:r>
            <w:r w:rsidR="00B471BE" w:rsidRPr="00036C06">
              <w:rPr>
                <w:sz w:val="25"/>
                <w:szCs w:val="25"/>
                <w:u w:val="single"/>
              </w:rPr>
              <w:t>заместитель начальника отдела технического регулирования и стандартизации</w:t>
            </w:r>
            <w:r w:rsidR="009F644C" w:rsidRPr="00036C06">
              <w:rPr>
                <w:sz w:val="25"/>
                <w:szCs w:val="25"/>
                <w:u w:val="single"/>
              </w:rPr>
              <w:t xml:space="preserve"> Департамента технического регулирования и аккредитации</w:t>
            </w:r>
          </w:p>
          <w:p w14:paraId="2819CCCB" w14:textId="77777777" w:rsidR="00BC5842" w:rsidRPr="00036C06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036C06">
              <w:rPr>
                <w:sz w:val="26"/>
                <w:szCs w:val="26"/>
              </w:rPr>
              <w:t>Телефон _____</w:t>
            </w:r>
            <w:r w:rsidR="009F644C" w:rsidRPr="00036C06">
              <w:rPr>
                <w:sz w:val="26"/>
                <w:szCs w:val="26"/>
                <w:u w:val="single"/>
              </w:rPr>
              <w:t>+7(495)</w:t>
            </w:r>
            <w:r w:rsidR="006856F8" w:rsidRPr="00036C06">
              <w:rPr>
                <w:sz w:val="26"/>
                <w:szCs w:val="26"/>
                <w:u w:val="single"/>
              </w:rPr>
              <w:t xml:space="preserve"> </w:t>
            </w:r>
            <w:r w:rsidR="009F644C" w:rsidRPr="00036C06">
              <w:rPr>
                <w:sz w:val="26"/>
                <w:szCs w:val="26"/>
                <w:u w:val="single"/>
              </w:rPr>
              <w:t xml:space="preserve">669-24-00 (доб. </w:t>
            </w:r>
            <w:r w:rsidR="00B471BE" w:rsidRPr="00036C06">
              <w:rPr>
                <w:sz w:val="26"/>
                <w:szCs w:val="26"/>
                <w:u w:val="single"/>
              </w:rPr>
              <w:t>3</w:t>
            </w:r>
            <w:r w:rsidR="009F644C" w:rsidRPr="00036C06">
              <w:rPr>
                <w:sz w:val="26"/>
                <w:szCs w:val="26"/>
                <w:u w:val="single"/>
              </w:rPr>
              <w:t>12</w:t>
            </w:r>
            <w:r w:rsidR="00B471BE" w:rsidRPr="00036C06">
              <w:rPr>
                <w:sz w:val="26"/>
                <w:szCs w:val="26"/>
                <w:u w:val="single"/>
              </w:rPr>
              <w:t>1</w:t>
            </w:r>
            <w:r w:rsidR="009F644C" w:rsidRPr="00036C06">
              <w:rPr>
                <w:sz w:val="26"/>
                <w:szCs w:val="26"/>
                <w:u w:val="single"/>
              </w:rPr>
              <w:t>)</w:t>
            </w:r>
            <w:r w:rsidRPr="00036C06">
              <w:rPr>
                <w:sz w:val="26"/>
                <w:szCs w:val="26"/>
              </w:rPr>
              <w:t>___</w:t>
            </w:r>
            <w:r w:rsidR="008901D6" w:rsidRPr="00036C06">
              <w:rPr>
                <w:sz w:val="26"/>
                <w:szCs w:val="26"/>
              </w:rPr>
              <w:t>_</w:t>
            </w:r>
          </w:p>
          <w:p w14:paraId="00D24A8D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val="x-none"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 ________</w:t>
            </w:r>
          </w:p>
          <w:p w14:paraId="1E82A0EF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___________</w:t>
            </w:r>
            <w:r w:rsidR="009F644C" w:rsidRPr="00036C06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>http://www.eaeunion.org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</w:t>
            </w:r>
            <w:r w:rsidR="008901D6" w:rsidRPr="00036C06">
              <w:rPr>
                <w:bCs/>
                <w:kern w:val="32"/>
                <w:sz w:val="26"/>
                <w:szCs w:val="26"/>
                <w:lang w:eastAsia="x-none"/>
              </w:rPr>
              <w:t>__</w:t>
            </w:r>
          </w:p>
          <w:p w14:paraId="1464B846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</w:t>
            </w:r>
            <w:r w:rsidRPr="00036C06">
              <w:rPr>
                <w:bCs/>
                <w:kern w:val="32"/>
                <w:sz w:val="26"/>
                <w:szCs w:val="26"/>
                <w:u w:val="single"/>
                <w:lang w:val="x-none" w:eastAsia="x-none"/>
              </w:rPr>
              <w:t>адрес электронной почты</w:t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)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</w:p>
          <w:p w14:paraId="76FE08AD" w14:textId="77777777" w:rsidR="00BC5842" w:rsidRPr="00036C06" w:rsidRDefault="00151ED9" w:rsidP="009F644C">
            <w:pPr>
              <w:ind w:left="170"/>
              <w:jc w:val="both"/>
              <w:rPr>
                <w:sz w:val="26"/>
                <w:szCs w:val="26"/>
                <w:lang w:eastAsia="x-none"/>
              </w:rPr>
            </w:pPr>
            <w:hyperlink r:id="rId10" w:history="1">
              <w:r w:rsidR="00D373FB" w:rsidRPr="00036C06">
                <w:rPr>
                  <w:rStyle w:val="aa"/>
                  <w:bCs/>
                  <w:color w:val="auto"/>
                  <w:sz w:val="26"/>
                  <w:szCs w:val="26"/>
                </w:rPr>
                <w:t>dept_techregulation@eecommission.org</w:t>
              </w:r>
            </w:hyperlink>
          </w:p>
        </w:tc>
      </w:tr>
    </w:tbl>
    <w:p w14:paraId="3221956F" w14:textId="77777777" w:rsidR="00BC5842" w:rsidRPr="001014D0" w:rsidRDefault="00BC5842" w:rsidP="00BC5842">
      <w:pPr>
        <w:jc w:val="both"/>
        <w:rPr>
          <w:b/>
          <w:color w:val="FF0000"/>
          <w:sz w:val="26"/>
          <w:szCs w:val="26"/>
          <w:lang w:val="x-none" w:eastAsia="x-none"/>
        </w:rPr>
      </w:pPr>
    </w:p>
    <w:p w14:paraId="4D6E9765" w14:textId="59F7216F" w:rsidR="00616DA0" w:rsidRDefault="00616DA0" w:rsidP="00BC5842">
      <w:pPr>
        <w:spacing w:before="120" w:after="240"/>
        <w:jc w:val="center"/>
        <w:rPr>
          <w:b/>
          <w:sz w:val="26"/>
          <w:szCs w:val="26"/>
          <w:lang w:val="en-US" w:eastAsia="x-none"/>
        </w:rPr>
      </w:pPr>
    </w:p>
    <w:p w14:paraId="78CA8FCA" w14:textId="2D9F9B30" w:rsidR="00820D83" w:rsidRDefault="00820D83" w:rsidP="00BC5842">
      <w:pPr>
        <w:spacing w:before="120" w:after="240"/>
        <w:jc w:val="center"/>
        <w:rPr>
          <w:b/>
          <w:sz w:val="26"/>
          <w:szCs w:val="26"/>
          <w:lang w:val="en-US" w:eastAsia="x-none"/>
        </w:rPr>
      </w:pPr>
    </w:p>
    <w:p w14:paraId="5F1155EE" w14:textId="77777777" w:rsidR="00433727" w:rsidRDefault="00433727" w:rsidP="00BC5842">
      <w:pPr>
        <w:spacing w:before="120" w:after="240"/>
        <w:jc w:val="center"/>
        <w:rPr>
          <w:b/>
          <w:sz w:val="26"/>
          <w:szCs w:val="26"/>
          <w:lang w:val="en-US" w:eastAsia="x-none"/>
        </w:rPr>
      </w:pPr>
    </w:p>
    <w:p w14:paraId="26B2CFE4" w14:textId="77777777" w:rsidR="00BC5842" w:rsidRPr="001014D0" w:rsidRDefault="00BC5842" w:rsidP="00BC5842">
      <w:pPr>
        <w:spacing w:before="120" w:after="240"/>
        <w:jc w:val="center"/>
        <w:rPr>
          <w:b/>
          <w:sz w:val="26"/>
          <w:szCs w:val="26"/>
          <w:lang w:eastAsia="x-none"/>
        </w:rPr>
      </w:pPr>
      <w:r w:rsidRPr="001014D0">
        <w:rPr>
          <w:b/>
          <w:sz w:val="26"/>
          <w:szCs w:val="26"/>
          <w:lang w:val="en-US" w:eastAsia="x-none"/>
        </w:rPr>
        <w:lastRenderedPageBreak/>
        <w:t>II</w:t>
      </w:r>
      <w:r w:rsidRPr="001014D0">
        <w:rPr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1014D0">
        <w:rPr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1014D0">
        <w:rPr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1014D0" w:rsidRPr="001014D0" w14:paraId="04BDBC94" w14:textId="77777777" w:rsidTr="00E15EB5">
        <w:tc>
          <w:tcPr>
            <w:tcW w:w="4385" w:type="dxa"/>
          </w:tcPr>
          <w:p w14:paraId="34DE1B45" w14:textId="77777777" w:rsidR="00BC5842" w:rsidRPr="00071D6A" w:rsidRDefault="00BC5842" w:rsidP="00BC5842">
            <w:pPr>
              <w:ind w:left="-57"/>
              <w:jc w:val="both"/>
              <w:rPr>
                <w:lang w:val="x-none" w:eastAsia="x-none"/>
              </w:rPr>
            </w:pPr>
            <w:r w:rsidRPr="00071D6A">
              <w:rPr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071D6A">
              <w:rPr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071D6A">
              <w:rPr>
                <w:lang w:val="x-none" w:eastAsia="x-none"/>
              </w:rPr>
              <w:t>, представивш</w:t>
            </w:r>
            <w:r w:rsidRPr="00071D6A">
              <w:rPr>
                <w:lang w:eastAsia="x-none"/>
              </w:rPr>
              <w:t>их</w:t>
            </w:r>
            <w:r w:rsidRPr="00071D6A">
              <w:rPr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14:paraId="47C8FDCF" w14:textId="48A87E66" w:rsidR="00BC5842" w:rsidRPr="00071D6A" w:rsidRDefault="00AA27C8" w:rsidP="00AA27C8">
            <w:pPr>
              <w:rPr>
                <w:lang w:eastAsia="x-none"/>
              </w:rPr>
            </w:pPr>
            <w:r w:rsidRPr="00071D6A">
              <w:t>Некоммерческое партнерство «АССОЦИАЦИЯ ЕВРОПЕЙСКОГО БИЗНЕСА»</w:t>
            </w:r>
          </w:p>
        </w:tc>
      </w:tr>
      <w:tr w:rsidR="00820D83" w:rsidRPr="001014D0" w14:paraId="11CC04C6" w14:textId="77777777" w:rsidTr="00E15EB5">
        <w:tc>
          <w:tcPr>
            <w:tcW w:w="4385" w:type="dxa"/>
          </w:tcPr>
          <w:p w14:paraId="7DF82D17" w14:textId="77777777" w:rsidR="00820D83" w:rsidRPr="00071D6A" w:rsidRDefault="00820D83" w:rsidP="00820D83">
            <w:pPr>
              <w:ind w:left="-57"/>
              <w:jc w:val="both"/>
              <w:rPr>
                <w:lang w:val="x-none" w:eastAsia="x-none"/>
              </w:rPr>
            </w:pPr>
            <w:r w:rsidRPr="00071D6A">
              <w:rPr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071D6A">
              <w:rPr>
                <w:lang w:eastAsia="x-none"/>
              </w:rPr>
              <w:t>их</w:t>
            </w:r>
            <w:r w:rsidRPr="00071D6A">
              <w:rPr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14:paraId="34E6B574" w14:textId="128CE8A2" w:rsidR="00820D83" w:rsidRPr="006D194E" w:rsidRDefault="006D194E" w:rsidP="00820D83">
            <w:pPr>
              <w:jc w:val="both"/>
              <w:rPr>
                <w:rFonts w:eastAsiaTheme="minorHAnsi"/>
                <w:lang w:val="en-US" w:eastAsia="x-none"/>
              </w:rPr>
            </w:pPr>
            <w:r w:rsidRPr="006D194E">
              <w:rPr>
                <w:shd w:val="clear" w:color="auto" w:fill="FFFFFF"/>
              </w:rPr>
              <w:t xml:space="preserve">73.11 </w:t>
            </w:r>
            <w:r>
              <w:rPr>
                <w:shd w:val="clear" w:color="auto" w:fill="FFFFFF"/>
                <w:lang w:val="en-US"/>
              </w:rPr>
              <w:t>(</w:t>
            </w:r>
            <w:r w:rsidR="00AA27C8" w:rsidRPr="00071D6A">
              <w:rPr>
                <w:shd w:val="clear" w:color="auto" w:fill="FFFFFF"/>
              </w:rPr>
              <w:t>консультирование в области маркетинга</w:t>
            </w:r>
            <w:r w:rsidR="00071D6A" w:rsidRPr="00071D6A">
              <w:rPr>
                <w:shd w:val="clear" w:color="auto" w:fill="FFFFFF"/>
              </w:rPr>
              <w:t>, маркетинговые исследования</w:t>
            </w:r>
            <w:r>
              <w:rPr>
                <w:shd w:val="clear" w:color="auto" w:fill="FFFFFF"/>
                <w:lang w:val="en-US"/>
              </w:rPr>
              <w:t>)</w:t>
            </w:r>
          </w:p>
        </w:tc>
      </w:tr>
      <w:tr w:rsidR="00820D83" w:rsidRPr="001014D0" w14:paraId="2AAED998" w14:textId="77777777" w:rsidTr="00E15EB5">
        <w:tc>
          <w:tcPr>
            <w:tcW w:w="4385" w:type="dxa"/>
          </w:tcPr>
          <w:p w14:paraId="5ADFED67" w14:textId="77777777" w:rsidR="00820D83" w:rsidRPr="00071D6A" w:rsidRDefault="00820D83" w:rsidP="00820D83">
            <w:pPr>
              <w:ind w:left="-57"/>
              <w:jc w:val="both"/>
              <w:rPr>
                <w:lang w:eastAsia="x-none"/>
              </w:rPr>
            </w:pPr>
            <w:r w:rsidRPr="00071D6A">
              <w:rPr>
                <w:lang w:val="x-none" w:eastAsia="x-none"/>
              </w:rPr>
              <w:t xml:space="preserve">Фамилия, имя, отчество </w:t>
            </w:r>
            <w:r w:rsidRPr="00071D6A">
              <w:rPr>
                <w:lang w:eastAsia="x-none"/>
              </w:rPr>
              <w:t>ответственного за контакты</w:t>
            </w:r>
            <w:r w:rsidRPr="00071D6A">
              <w:rPr>
                <w:lang w:val="x-none" w:eastAsia="x-none"/>
              </w:rPr>
              <w:t xml:space="preserve"> лица</w:t>
            </w:r>
            <w:r w:rsidRPr="00071D6A">
              <w:rPr>
                <w:lang w:eastAsia="x-none"/>
              </w:rPr>
              <w:t xml:space="preserve"> </w:t>
            </w:r>
            <w:r w:rsidRPr="00071D6A">
              <w:rPr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14:paraId="5BA38193" w14:textId="5CB689AA" w:rsidR="00820D83" w:rsidRPr="00071D6A" w:rsidRDefault="00E15EB5" w:rsidP="00820D83">
            <w:pPr>
              <w:jc w:val="both"/>
              <w:rPr>
                <w:lang w:eastAsia="x-none"/>
              </w:rPr>
            </w:pPr>
            <w:r w:rsidRPr="00071D6A">
              <w:rPr>
                <w:lang w:eastAsia="x-none"/>
              </w:rPr>
              <w:t>Киричинская Ольга Юрьевна</w:t>
            </w:r>
          </w:p>
        </w:tc>
      </w:tr>
      <w:tr w:rsidR="00820D83" w:rsidRPr="001014D0" w14:paraId="191FBCD3" w14:textId="77777777" w:rsidTr="00E15EB5">
        <w:tc>
          <w:tcPr>
            <w:tcW w:w="4385" w:type="dxa"/>
          </w:tcPr>
          <w:p w14:paraId="10DE52FF" w14:textId="77777777" w:rsidR="00820D83" w:rsidRPr="00071D6A" w:rsidRDefault="00820D83" w:rsidP="00820D83">
            <w:pPr>
              <w:ind w:left="-57"/>
              <w:jc w:val="both"/>
              <w:rPr>
                <w:lang w:val="x-none" w:eastAsia="x-none"/>
              </w:rPr>
            </w:pPr>
            <w:r w:rsidRPr="00071D6A">
              <w:rPr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14:paraId="3C22ABA5" w14:textId="5B1F84C2" w:rsidR="00820D83" w:rsidRPr="00071D6A" w:rsidRDefault="00781DD9" w:rsidP="00781DD9">
            <w:pPr>
              <w:rPr>
                <w:rFonts w:eastAsia="Calibri"/>
                <w:noProof/>
                <w:lang w:val="en-US"/>
              </w:rPr>
            </w:pPr>
            <w:r w:rsidRPr="00071D6A">
              <w:rPr>
                <w:rFonts w:eastAsia="Calibri"/>
                <w:noProof/>
                <w:lang w:val="en-US"/>
              </w:rPr>
              <w:t>+7 (495) 234 27 64, ext. 174</w:t>
            </w:r>
            <w:r w:rsidRPr="00071D6A">
              <w:rPr>
                <w:rFonts w:eastAsia="Calibri"/>
                <w:noProof/>
              </w:rPr>
              <w:t>, Моб.:</w:t>
            </w:r>
            <w:r w:rsidRPr="00071D6A">
              <w:rPr>
                <w:rFonts w:eastAsia="Calibri"/>
                <w:noProof/>
                <w:lang w:val="en-US"/>
              </w:rPr>
              <w:t>+7 (906) 057 26 72</w:t>
            </w:r>
          </w:p>
        </w:tc>
      </w:tr>
      <w:tr w:rsidR="00820D83" w:rsidRPr="001014D0" w14:paraId="0C41F4C1" w14:textId="77777777" w:rsidTr="00E15EB5">
        <w:tc>
          <w:tcPr>
            <w:tcW w:w="4385" w:type="dxa"/>
            <w:tcBorders>
              <w:bottom w:val="single" w:sz="4" w:space="0" w:color="auto"/>
            </w:tcBorders>
          </w:tcPr>
          <w:p w14:paraId="719BA2FF" w14:textId="77777777" w:rsidR="00820D83" w:rsidRPr="00071D6A" w:rsidRDefault="00820D83" w:rsidP="00820D83">
            <w:pPr>
              <w:ind w:left="-57"/>
              <w:jc w:val="both"/>
              <w:rPr>
                <w:lang w:val="x-none" w:eastAsia="x-none"/>
              </w:rPr>
            </w:pPr>
            <w:r w:rsidRPr="00071D6A">
              <w:rPr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0DA95EA" w14:textId="77777777" w:rsidR="00781DD9" w:rsidRPr="00071D6A" w:rsidRDefault="00151ED9" w:rsidP="00781DD9">
            <w:pPr>
              <w:shd w:val="clear" w:color="auto" w:fill="FFFFFF"/>
              <w:spacing w:line="240" w:lineRule="atLeast"/>
              <w:rPr>
                <w:rFonts w:eastAsiaTheme="minorEastAsia"/>
                <w:noProof/>
              </w:rPr>
            </w:pPr>
            <w:hyperlink r:id="rId11" w:history="1">
              <w:r w:rsidR="00781DD9" w:rsidRPr="00071D6A">
                <w:rPr>
                  <w:rStyle w:val="aa"/>
                  <w:rFonts w:eastAsia="Calibri"/>
                  <w:noProof/>
                  <w:color w:val="auto"/>
                  <w:lang w:val="en-US"/>
                </w:rPr>
                <w:t>olga.kirichinskaya@aebrus.ru</w:t>
              </w:r>
            </w:hyperlink>
          </w:p>
          <w:p w14:paraId="7AC90140" w14:textId="1B2E9C1B" w:rsidR="00820D83" w:rsidRPr="00071D6A" w:rsidRDefault="00820D83" w:rsidP="00820D83">
            <w:pPr>
              <w:jc w:val="both"/>
              <w:rPr>
                <w:lang w:val="x-none" w:eastAsia="x-none"/>
              </w:rPr>
            </w:pPr>
          </w:p>
        </w:tc>
      </w:tr>
      <w:tr w:rsidR="00820D83" w:rsidRPr="001014D0" w14:paraId="06BFA764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57575E" w14:textId="77777777" w:rsidR="00820D83" w:rsidRPr="001014D0" w:rsidRDefault="00820D83" w:rsidP="00820D83">
            <w:pPr>
              <w:spacing w:before="240" w:after="240"/>
              <w:jc w:val="center"/>
              <w:rPr>
                <w:b/>
                <w:i/>
                <w:color w:val="FF0000"/>
                <w:sz w:val="26"/>
                <w:szCs w:val="26"/>
                <w:lang w:eastAsia="x-none"/>
              </w:rPr>
            </w:pPr>
            <w:r w:rsidRPr="001014D0">
              <w:rPr>
                <w:b/>
                <w:sz w:val="26"/>
                <w:szCs w:val="26"/>
                <w:lang w:val="en-US" w:eastAsia="x-none"/>
              </w:rPr>
              <w:t>III</w:t>
            </w:r>
            <w:r w:rsidRPr="001014D0">
              <w:rPr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1014D0">
              <w:rPr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1014D0">
              <w:rPr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820D83" w:rsidRPr="001014D0" w14:paraId="71D73B14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54C92" w14:textId="77777777" w:rsidR="00820D83" w:rsidRPr="001014D0" w:rsidRDefault="00820D83" w:rsidP="00820D83">
            <w:pPr>
              <w:ind w:left="-57"/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eastAsia="x-none"/>
              </w:rPr>
              <w:t>1. 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1014D0">
              <w:rPr>
                <w:sz w:val="26"/>
                <w:szCs w:val="26"/>
                <w:lang w:eastAsia="x-none"/>
              </w:rPr>
              <w:t>обусловило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приняти</w:t>
            </w:r>
            <w:r w:rsidRPr="001014D0">
              <w:rPr>
                <w:sz w:val="26"/>
                <w:szCs w:val="26"/>
                <w:lang w:eastAsia="x-none"/>
              </w:rPr>
              <w:t>е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1014D0">
              <w:rPr>
                <w:sz w:val="26"/>
                <w:szCs w:val="26"/>
                <w:lang w:eastAsia="x-none"/>
              </w:rPr>
              <w:t xml:space="preserve"> 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1014D0">
              <w:rPr>
                <w:sz w:val="26"/>
                <w:szCs w:val="26"/>
                <w:lang w:eastAsia="x-none"/>
              </w:rPr>
              <w:t xml:space="preserve">определена </w:t>
            </w:r>
            <w:r w:rsidRPr="001014D0">
              <w:rPr>
                <w:sz w:val="26"/>
                <w:szCs w:val="26"/>
                <w:lang w:val="x-none" w:eastAsia="x-none"/>
              </w:rPr>
              <w:t>проблем</w:t>
            </w:r>
            <w:r w:rsidRPr="001014D0">
              <w:rPr>
                <w:sz w:val="26"/>
                <w:szCs w:val="26"/>
                <w:lang w:eastAsia="x-none"/>
              </w:rPr>
              <w:t>а</w:t>
            </w:r>
            <w:r w:rsidRPr="001014D0">
              <w:rPr>
                <w:sz w:val="26"/>
                <w:szCs w:val="26"/>
                <w:lang w:val="x-none" w:eastAsia="x-none"/>
              </w:rPr>
              <w:t>, для решения которой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1014D0">
              <w:rPr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1014D0">
              <w:rPr>
                <w:sz w:val="26"/>
                <w:szCs w:val="26"/>
                <w:lang w:val="x-none" w:eastAsia="x-none"/>
              </w:rPr>
              <w:t>?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820D83" w:rsidRPr="006B673E" w14:paraId="19DF76B7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25764" w14:textId="2FFEA3EC" w:rsidR="00820D83" w:rsidRPr="006B673E" w:rsidRDefault="00321F1F" w:rsidP="005E163A">
            <w:pPr>
              <w:spacing w:before="240" w:after="240"/>
              <w:jc w:val="both"/>
              <w:rPr>
                <w:i/>
                <w:iCs/>
                <w:sz w:val="26"/>
                <w:szCs w:val="26"/>
                <w:lang w:eastAsia="x-none"/>
              </w:rPr>
            </w:pPr>
            <w:r>
              <w:rPr>
                <w:i/>
                <w:iCs/>
                <w:sz w:val="26"/>
                <w:szCs w:val="26"/>
                <w:lang w:eastAsia="x-none"/>
              </w:rPr>
              <w:t xml:space="preserve">Согласно </w:t>
            </w:r>
            <w:r w:rsidR="00353A63" w:rsidRPr="006B673E">
              <w:rPr>
                <w:i/>
                <w:iCs/>
                <w:sz w:val="26"/>
                <w:szCs w:val="26"/>
                <w:lang w:eastAsia="x-none"/>
              </w:rPr>
              <w:t xml:space="preserve"> пункт</w:t>
            </w:r>
            <w:r>
              <w:rPr>
                <w:i/>
                <w:iCs/>
                <w:sz w:val="26"/>
                <w:szCs w:val="26"/>
                <w:lang w:eastAsia="x-none"/>
              </w:rPr>
              <w:t>у</w:t>
            </w:r>
            <w:r w:rsidR="00353A63" w:rsidRPr="006B673E">
              <w:rPr>
                <w:i/>
                <w:iCs/>
                <w:sz w:val="26"/>
                <w:szCs w:val="26"/>
                <w:lang w:eastAsia="x-none"/>
              </w:rPr>
              <w:t xml:space="preserve"> 12 технического регламента Евразийского экономического союза </w:t>
            </w:r>
            <w:r w:rsidR="00B17195" w:rsidRPr="006B673E">
              <w:rPr>
                <w:i/>
                <w:iCs/>
                <w:sz w:val="26"/>
                <w:szCs w:val="26"/>
                <w:lang w:eastAsia="x-none"/>
              </w:rPr>
              <w:t xml:space="preserve">«О безопасности химической продукции» (ТР ЕАЭС 041/2017) Евразийской экономической комиссией устанавливается порядок формирования и ведения реестра химических веществ и смесей ЕАЭС.  </w:t>
            </w:r>
            <w:r>
              <w:rPr>
                <w:i/>
                <w:iCs/>
                <w:sz w:val="26"/>
                <w:szCs w:val="26"/>
                <w:lang w:eastAsia="x-none"/>
              </w:rPr>
              <w:t xml:space="preserve">Следовательно, </w:t>
            </w:r>
            <w:r w:rsidR="00B17195" w:rsidRPr="006B673E">
              <w:rPr>
                <w:i/>
                <w:iCs/>
                <w:sz w:val="26"/>
                <w:szCs w:val="26"/>
                <w:lang w:eastAsia="x-none"/>
              </w:rPr>
              <w:t xml:space="preserve"> проблема, для решения которой необходимо введение предлагаемого регулирования, определена точно.</w:t>
            </w:r>
          </w:p>
        </w:tc>
      </w:tr>
      <w:tr w:rsidR="00820D83" w:rsidRPr="001014D0" w14:paraId="4340C28B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06B9" w14:textId="77777777" w:rsidR="00820D83" w:rsidRPr="001014D0" w:rsidRDefault="00820D83" w:rsidP="00820D83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eastAsia="x-none"/>
              </w:rPr>
              <w:t>2. 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820D83" w:rsidRPr="006B673E" w14:paraId="53A6411C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3872" w14:textId="28C89B39" w:rsidR="00B17195" w:rsidRPr="006B673E" w:rsidRDefault="00321F1F" w:rsidP="00321F1F">
            <w:pPr>
              <w:spacing w:before="240" w:after="240"/>
              <w:jc w:val="both"/>
              <w:rPr>
                <w:bCs/>
                <w:i/>
                <w:iCs/>
                <w:sz w:val="26"/>
                <w:szCs w:val="26"/>
              </w:rPr>
            </w:pPr>
            <w:r>
              <w:rPr>
                <w:bCs/>
                <w:i/>
                <w:iCs/>
                <w:sz w:val="26"/>
                <w:szCs w:val="26"/>
              </w:rPr>
              <w:t>Б</w:t>
            </w:r>
            <w:r w:rsidRPr="006B673E">
              <w:rPr>
                <w:bCs/>
                <w:i/>
                <w:iCs/>
                <w:sz w:val="26"/>
                <w:szCs w:val="26"/>
              </w:rPr>
              <w:t>ез принятия предлагаемого решения ЕЭК</w:t>
            </w:r>
            <w:r>
              <w:rPr>
                <w:bCs/>
                <w:i/>
                <w:iCs/>
                <w:sz w:val="26"/>
                <w:szCs w:val="26"/>
              </w:rPr>
              <w:t xml:space="preserve"> технический регламент Евразийского экономического союза «О безопасности химической продукции» (</w:t>
            </w:r>
            <w:r w:rsidRPr="006B673E">
              <w:rPr>
                <w:bCs/>
                <w:i/>
                <w:iCs/>
                <w:sz w:val="26"/>
                <w:szCs w:val="26"/>
              </w:rPr>
              <w:t>ТР ЕАЭС 041/2017</w:t>
            </w:r>
            <w:r>
              <w:rPr>
                <w:bCs/>
                <w:i/>
                <w:iCs/>
                <w:sz w:val="26"/>
                <w:szCs w:val="26"/>
              </w:rPr>
              <w:t xml:space="preserve">), </w:t>
            </w:r>
            <w:r w:rsidRPr="006B673E">
              <w:rPr>
                <w:bCs/>
                <w:i/>
                <w:iCs/>
                <w:sz w:val="26"/>
                <w:szCs w:val="26"/>
              </w:rPr>
              <w:t>принят</w:t>
            </w:r>
            <w:r>
              <w:rPr>
                <w:bCs/>
                <w:i/>
                <w:iCs/>
                <w:sz w:val="26"/>
                <w:szCs w:val="26"/>
              </w:rPr>
              <w:t>ый</w:t>
            </w:r>
            <w:r w:rsidRPr="006B673E">
              <w:rPr>
                <w:bCs/>
                <w:i/>
                <w:iCs/>
                <w:sz w:val="26"/>
                <w:szCs w:val="26"/>
              </w:rPr>
              <w:t xml:space="preserve"> Решением Совета Евразийской экономической комиссии от 3 марта 2017 года №19</w:t>
            </w:r>
            <w:r>
              <w:rPr>
                <w:bCs/>
                <w:i/>
                <w:iCs/>
                <w:sz w:val="26"/>
                <w:szCs w:val="26"/>
              </w:rPr>
              <w:t>,</w:t>
            </w:r>
            <w:r w:rsidRPr="006B673E">
              <w:rPr>
                <w:bCs/>
                <w:i/>
                <w:iCs/>
                <w:sz w:val="26"/>
                <w:szCs w:val="26"/>
              </w:rPr>
              <w:t xml:space="preserve"> не </w:t>
            </w:r>
            <w:r>
              <w:rPr>
                <w:bCs/>
                <w:i/>
                <w:iCs/>
                <w:sz w:val="26"/>
                <w:szCs w:val="26"/>
              </w:rPr>
              <w:t>с</w:t>
            </w:r>
            <w:r w:rsidRPr="006B673E">
              <w:rPr>
                <w:bCs/>
                <w:i/>
                <w:iCs/>
                <w:sz w:val="26"/>
                <w:szCs w:val="26"/>
              </w:rPr>
              <w:t xml:space="preserve">может вступить в силу.  </w:t>
            </w:r>
            <w:r>
              <w:rPr>
                <w:bCs/>
                <w:i/>
                <w:iCs/>
                <w:sz w:val="26"/>
                <w:szCs w:val="26"/>
              </w:rPr>
              <w:t xml:space="preserve">Следовательно, </w:t>
            </w:r>
            <w:r w:rsidR="00B17195" w:rsidRPr="006B673E">
              <w:rPr>
                <w:bCs/>
                <w:i/>
                <w:iCs/>
                <w:sz w:val="26"/>
                <w:szCs w:val="26"/>
              </w:rPr>
              <w:t>ц</w:t>
            </w:r>
            <w:r w:rsidR="00DA7BE6" w:rsidRPr="006B673E">
              <w:rPr>
                <w:bCs/>
                <w:i/>
                <w:iCs/>
                <w:sz w:val="26"/>
                <w:szCs w:val="26"/>
              </w:rPr>
              <w:t xml:space="preserve">ель разработки проекта решения ЕЭК </w:t>
            </w:r>
            <w:r w:rsidR="00B17195" w:rsidRPr="006B673E">
              <w:rPr>
                <w:bCs/>
                <w:i/>
                <w:iCs/>
                <w:sz w:val="26"/>
                <w:szCs w:val="26"/>
              </w:rPr>
              <w:t xml:space="preserve">полностью </w:t>
            </w:r>
            <w:r w:rsidR="00DA7BE6" w:rsidRPr="006B673E">
              <w:rPr>
                <w:bCs/>
                <w:i/>
                <w:iCs/>
                <w:sz w:val="26"/>
                <w:szCs w:val="26"/>
              </w:rPr>
              <w:t xml:space="preserve">соответствует сложившейся ситуации.  </w:t>
            </w:r>
          </w:p>
        </w:tc>
      </w:tr>
      <w:tr w:rsidR="00820D83" w:rsidRPr="001014D0" w14:paraId="61EE90DF" w14:textId="77777777" w:rsidTr="00E15EB5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A4E4" w14:textId="77777777" w:rsidR="00820D83" w:rsidRPr="001014D0" w:rsidRDefault="00820D83" w:rsidP="00820D83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eastAsia="x-none"/>
              </w:rPr>
              <w:t>3. 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1014D0">
              <w:rPr>
                <w:sz w:val="26"/>
                <w:szCs w:val="26"/>
                <w:lang w:eastAsia="x-none"/>
              </w:rPr>
              <w:t>департаментом-</w:t>
            </w:r>
            <w:r w:rsidRPr="001014D0">
              <w:rPr>
                <w:sz w:val="26"/>
                <w:szCs w:val="26"/>
                <w:lang w:val="x-none" w:eastAsia="x-none"/>
              </w:rPr>
              <w:t>разработчик</w:t>
            </w:r>
            <w:r w:rsidRPr="001014D0">
              <w:rPr>
                <w:sz w:val="26"/>
                <w:szCs w:val="26"/>
                <w:lang w:eastAsia="x-none"/>
              </w:rPr>
              <w:t>ом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определ</w:t>
            </w:r>
            <w:r w:rsidRPr="001014D0">
              <w:rPr>
                <w:sz w:val="26"/>
                <w:szCs w:val="26"/>
                <w:lang w:eastAsia="x-none"/>
              </w:rPr>
              <w:t>ена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групп</w:t>
            </w:r>
            <w:r w:rsidRPr="001014D0">
              <w:rPr>
                <w:sz w:val="26"/>
                <w:szCs w:val="26"/>
                <w:lang w:eastAsia="x-none"/>
              </w:rPr>
              <w:t>а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лиц,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>,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а также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адресат</w:t>
            </w:r>
            <w:r w:rsidRPr="001014D0">
              <w:rPr>
                <w:sz w:val="26"/>
                <w:szCs w:val="26"/>
                <w:lang w:eastAsia="x-none"/>
              </w:rPr>
              <w:t>ы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1014D0" w:rsidDel="0076303E">
              <w:rPr>
                <w:sz w:val="26"/>
                <w:szCs w:val="26"/>
                <w:lang w:val="x-none"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в том числе субъект</w:t>
            </w:r>
            <w:r w:rsidRPr="001014D0">
              <w:rPr>
                <w:sz w:val="26"/>
                <w:szCs w:val="26"/>
                <w:lang w:eastAsia="x-none"/>
              </w:rPr>
              <w:t>ы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820D83" w:rsidRPr="006B673E" w14:paraId="52DAA581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B73F" w14:textId="3AF1AF37" w:rsidR="006D7B4E" w:rsidRPr="006B673E" w:rsidRDefault="006D7B4E" w:rsidP="005E163A">
            <w:pPr>
              <w:spacing w:before="240" w:after="240"/>
              <w:jc w:val="both"/>
              <w:rPr>
                <w:i/>
                <w:iCs/>
                <w:sz w:val="26"/>
                <w:szCs w:val="26"/>
              </w:rPr>
            </w:pPr>
            <w:r w:rsidRPr="00145349">
              <w:rPr>
                <w:i/>
                <w:iCs/>
                <w:sz w:val="26"/>
                <w:szCs w:val="26"/>
                <w:lang w:eastAsia="x-none"/>
              </w:rPr>
              <w:lastRenderedPageBreak/>
              <w:t xml:space="preserve">Поскольку </w:t>
            </w:r>
            <w:r w:rsidRPr="00145349">
              <w:rPr>
                <w:i/>
                <w:iCs/>
                <w:sz w:val="26"/>
                <w:szCs w:val="26"/>
              </w:rPr>
              <w:t xml:space="preserve">проект решения направлен в первую очередь на защиту жизни и здоровья человека, имущества, окружающей среды, жизни и здоровья животных и растений, предупреждения действий, вводящих в заблуждение потребителей химической продукции, </w:t>
            </w:r>
            <w:r w:rsidRPr="006B673E">
              <w:rPr>
                <w:i/>
                <w:iCs/>
                <w:sz w:val="26"/>
                <w:szCs w:val="26"/>
              </w:rPr>
              <w:t xml:space="preserve">считаем, что группа лиц, определенная департаментом-разработчиком, указана точно. </w:t>
            </w:r>
          </w:p>
        </w:tc>
      </w:tr>
      <w:tr w:rsidR="00820D83" w:rsidRPr="001014D0" w14:paraId="551440ED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39DB" w14:textId="77777777" w:rsidR="00820D83" w:rsidRPr="001014D0" w:rsidRDefault="00820D83" w:rsidP="00820D83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4.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на уровне </w:t>
            </w:r>
            <w:r w:rsidRPr="001014D0">
              <w:rPr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1014D0">
              <w:rPr>
                <w:sz w:val="26"/>
                <w:szCs w:val="26"/>
                <w:lang w:val="x-none" w:eastAsia="x-none"/>
              </w:rPr>
              <w:t>(в том числе по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действующим </w:t>
            </w:r>
            <w:r w:rsidRPr="001014D0">
              <w:rPr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)?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820D83" w:rsidRPr="006B673E" w14:paraId="2C93D0E2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BB10C" w14:textId="74FA6063" w:rsidR="00820D83" w:rsidRPr="006B673E" w:rsidRDefault="00820D83" w:rsidP="005E163A">
            <w:pPr>
              <w:spacing w:before="240" w:after="240"/>
              <w:jc w:val="both"/>
              <w:rPr>
                <w:i/>
                <w:iCs/>
                <w:sz w:val="26"/>
                <w:szCs w:val="26"/>
                <w:lang w:eastAsia="x-none"/>
              </w:rPr>
            </w:pPr>
            <w:r w:rsidRPr="00E64E86">
              <w:rPr>
                <w:i/>
                <w:iCs/>
                <w:sz w:val="26"/>
                <w:szCs w:val="26"/>
                <w:lang w:eastAsia="x-none"/>
              </w:rPr>
              <w:t xml:space="preserve">Принятие данного Решения ЕЭК </w:t>
            </w:r>
            <w:r w:rsidR="00F01AE9" w:rsidRPr="00E64E86">
              <w:rPr>
                <w:i/>
                <w:iCs/>
                <w:sz w:val="26"/>
                <w:szCs w:val="26"/>
                <w:lang w:eastAsia="x-none"/>
              </w:rPr>
              <w:t>приведет к</w:t>
            </w:r>
            <w:r w:rsidR="006D7B4E" w:rsidRPr="00E64E86">
              <w:rPr>
                <w:i/>
                <w:iCs/>
                <w:sz w:val="26"/>
                <w:szCs w:val="26"/>
                <w:lang w:eastAsia="x-none"/>
              </w:rPr>
              <w:t xml:space="preserve"> созданию </w:t>
            </w:r>
            <w:r w:rsidR="006D7B4E" w:rsidRPr="00E64E86">
              <w:rPr>
                <w:i/>
                <w:iCs/>
                <w:sz w:val="26"/>
                <w:szCs w:val="26"/>
              </w:rPr>
              <w:t>единых подходов и требований к формированию,</w:t>
            </w:r>
            <w:r w:rsidR="006D7B4E" w:rsidRPr="006B673E">
              <w:rPr>
                <w:i/>
                <w:iCs/>
                <w:sz w:val="26"/>
                <w:szCs w:val="26"/>
              </w:rPr>
              <w:t xml:space="preserve"> составу и ведению национальных частей Реестра, правил доступа к сведениям, включая конфиденциальную информацию, единых правил нотификации новых химических веществ, а также к классификации химических веществ, находящихся в обороте на территории ЕАЭС. </w:t>
            </w:r>
          </w:p>
        </w:tc>
      </w:tr>
      <w:tr w:rsidR="00820D83" w:rsidRPr="001014D0" w14:paraId="3B9256BB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86E" w14:textId="77777777" w:rsidR="00820D83" w:rsidRPr="001014D0" w:rsidRDefault="00820D83" w:rsidP="00820D83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5.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вариант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1014D0">
              <w:rPr>
                <w:sz w:val="26"/>
                <w:szCs w:val="26"/>
                <w:lang w:eastAsia="x-none"/>
              </w:rPr>
              <w:t>вариантов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14:paraId="389EB4FE" w14:textId="77777777" w:rsidR="00820D83" w:rsidRPr="001014D0" w:rsidRDefault="00820D83" w:rsidP="00820D83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Оцените, существуют ли иные варианты достижения целей регулирования</w:t>
            </w:r>
            <w:r w:rsidRPr="001014D0">
              <w:rPr>
                <w:sz w:val="26"/>
                <w:szCs w:val="26"/>
                <w:lang w:eastAsia="x-none"/>
              </w:rPr>
              <w:t>.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820D83" w:rsidRPr="006B673E" w14:paraId="01A3DC13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EFED1" w14:textId="6BCA10C5" w:rsidR="006949F0" w:rsidRDefault="00043D52" w:rsidP="006949F0">
            <w:pPr>
              <w:spacing w:before="240" w:after="240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AC3CCF">
              <w:rPr>
                <w:i/>
                <w:iCs/>
                <w:color w:val="000000" w:themeColor="text1"/>
                <w:sz w:val="26"/>
                <w:szCs w:val="26"/>
                <w:lang w:eastAsia="x-none"/>
              </w:rPr>
              <w:t xml:space="preserve">Предусмотренный проектом решения ЕЭК вариант является оптимальным, однако </w:t>
            </w:r>
            <w:r w:rsidR="00060016">
              <w:rPr>
                <w:i/>
                <w:iCs/>
                <w:color w:val="000000" w:themeColor="text1"/>
                <w:sz w:val="26"/>
                <w:szCs w:val="26"/>
                <w:lang w:eastAsia="x-none"/>
              </w:rPr>
              <w:t>некоторые требования в проектах Решения Совета ЕЭК, Порядка формирования и ведения Реестра химических веществ и смесей Союза</w:t>
            </w:r>
            <w:r w:rsidR="006949F0">
              <w:rPr>
                <w:i/>
                <w:iCs/>
                <w:color w:val="000000" w:themeColor="text1"/>
                <w:sz w:val="26"/>
                <w:szCs w:val="26"/>
                <w:lang w:eastAsia="x-none"/>
              </w:rPr>
              <w:t xml:space="preserve">, </w:t>
            </w:r>
            <w:r w:rsidR="00060016">
              <w:rPr>
                <w:i/>
                <w:iCs/>
                <w:color w:val="000000" w:themeColor="text1"/>
                <w:sz w:val="26"/>
                <w:szCs w:val="26"/>
                <w:lang w:eastAsia="x-none"/>
              </w:rPr>
              <w:t>Порядк</w:t>
            </w:r>
            <w:r w:rsidR="006949F0">
              <w:rPr>
                <w:i/>
                <w:iCs/>
                <w:color w:val="000000" w:themeColor="text1"/>
                <w:sz w:val="26"/>
                <w:szCs w:val="26"/>
                <w:lang w:eastAsia="x-none"/>
              </w:rPr>
              <w:t>а</w:t>
            </w:r>
            <w:r w:rsidR="00060016">
              <w:rPr>
                <w:i/>
                <w:iCs/>
                <w:color w:val="000000" w:themeColor="text1"/>
                <w:sz w:val="26"/>
                <w:szCs w:val="26"/>
                <w:lang w:eastAsia="x-none"/>
              </w:rPr>
              <w:t xml:space="preserve"> нотификации новых химических веществ</w:t>
            </w:r>
            <w:r w:rsidR="006949F0">
              <w:rPr>
                <w:i/>
                <w:iCs/>
                <w:color w:val="000000" w:themeColor="text1"/>
                <w:sz w:val="26"/>
                <w:szCs w:val="26"/>
                <w:lang w:eastAsia="x-none"/>
              </w:rPr>
              <w:t xml:space="preserve">, а также ряд </w:t>
            </w:r>
            <w:r w:rsidR="006949F0" w:rsidRPr="00AC3CCF">
              <w:rPr>
                <w:i/>
                <w:iCs/>
                <w:color w:val="000000" w:themeColor="text1"/>
                <w:sz w:val="26"/>
                <w:szCs w:val="26"/>
                <w:lang w:eastAsia="x-none"/>
              </w:rPr>
              <w:t xml:space="preserve">позиций в </w:t>
            </w:r>
            <w:r w:rsidR="006949F0" w:rsidRPr="00AC3CCF">
              <w:rPr>
                <w:i/>
                <w:iCs/>
                <w:color w:val="000000" w:themeColor="text1"/>
                <w:sz w:val="26"/>
                <w:szCs w:val="26"/>
              </w:rPr>
              <w:t>Перечне 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(класс 1)</w:t>
            </w:r>
            <w:r w:rsidR="006949F0">
              <w:rPr>
                <w:i/>
                <w:iCs/>
                <w:color w:val="000000" w:themeColor="text1"/>
                <w:sz w:val="26"/>
                <w:szCs w:val="26"/>
              </w:rPr>
              <w:t xml:space="preserve">, </w:t>
            </w: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следует </w:t>
            </w:r>
            <w:r w:rsidR="006949F0">
              <w:rPr>
                <w:i/>
                <w:iCs/>
                <w:color w:val="000000" w:themeColor="text1"/>
                <w:sz w:val="26"/>
                <w:szCs w:val="26"/>
              </w:rPr>
              <w:t xml:space="preserve">уточнить, исправить или </w:t>
            </w: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>привести в соответствие с международной практикой.  В противном случае такой подход приведет к возникновению торговых барьеров</w:t>
            </w:r>
            <w:r w:rsidR="006949F0">
              <w:rPr>
                <w:i/>
                <w:iCs/>
                <w:color w:val="000000" w:themeColor="text1"/>
                <w:sz w:val="26"/>
                <w:szCs w:val="26"/>
              </w:rPr>
              <w:t xml:space="preserve">, что </w:t>
            </w:r>
            <w:r w:rsidRPr="00AC3CCF">
              <w:rPr>
                <w:i/>
                <w:iCs/>
                <w:color w:val="000000" w:themeColor="text1"/>
                <w:sz w:val="26"/>
                <w:szCs w:val="26"/>
              </w:rPr>
              <w:t>повлияет на условия ведения предпринимательской деятельности</w:t>
            </w:r>
            <w:r w:rsidR="00AC3CCF" w:rsidRPr="00AC3CCF">
              <w:rPr>
                <w:i/>
                <w:iCs/>
                <w:color w:val="000000" w:themeColor="text1"/>
                <w:sz w:val="26"/>
                <w:szCs w:val="26"/>
              </w:rPr>
              <w:t>,</w:t>
            </w:r>
            <w:r w:rsidR="00AC3CCF" w:rsidRPr="00AC3CCF">
              <w:rPr>
                <w:rStyle w:val="apple-converted-space"/>
                <w:i/>
                <w:iCs/>
                <w:color w:val="000000" w:themeColor="text1"/>
                <w:sz w:val="26"/>
                <w:szCs w:val="26"/>
              </w:rPr>
              <w:t> </w:t>
            </w:r>
            <w:r w:rsidR="00AC3CCF" w:rsidRPr="00AC3CCF">
              <w:rPr>
                <w:i/>
                <w:iCs/>
                <w:color w:val="000000" w:themeColor="text1"/>
                <w:sz w:val="26"/>
                <w:szCs w:val="26"/>
              </w:rPr>
              <w:t>а также потребует серьезных финансовых затрат на приведение производственной деятельности в соответствие с дополнительными требованиями</w:t>
            </w:r>
            <w:r w:rsidR="006949F0">
              <w:rPr>
                <w:i/>
                <w:iCs/>
                <w:color w:val="000000" w:themeColor="text1"/>
                <w:sz w:val="26"/>
                <w:szCs w:val="26"/>
              </w:rPr>
              <w:t>.</w:t>
            </w:r>
            <w:r w:rsidR="00AC3CCF"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  <w:p w14:paraId="78161155" w14:textId="5C12CD40" w:rsidR="00043D52" w:rsidRPr="00AC3CCF" w:rsidRDefault="00AC3CCF" w:rsidP="006949F0">
            <w:pPr>
              <w:spacing w:before="240" w:after="24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iCs/>
                <w:color w:val="000000" w:themeColor="text1"/>
                <w:sz w:val="26"/>
                <w:szCs w:val="26"/>
              </w:rPr>
              <w:t>Б</w:t>
            </w:r>
            <w:r w:rsidR="00043D52"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олее подробно см. </w:t>
            </w:r>
            <w:r w:rsidR="006949F0">
              <w:rPr>
                <w:i/>
                <w:iCs/>
                <w:color w:val="000000" w:themeColor="text1"/>
                <w:sz w:val="26"/>
                <w:szCs w:val="26"/>
              </w:rPr>
              <w:t xml:space="preserve">Приложения 1, 2, 3 к </w:t>
            </w:r>
            <w:r w:rsidR="00D746C7" w:rsidRPr="00AC3CCF">
              <w:rPr>
                <w:i/>
                <w:iCs/>
                <w:color w:val="000000" w:themeColor="text1"/>
                <w:sz w:val="26"/>
                <w:szCs w:val="26"/>
              </w:rPr>
              <w:t>Опросн</w:t>
            </w:r>
            <w:r w:rsidR="006949F0">
              <w:rPr>
                <w:i/>
                <w:iCs/>
                <w:color w:val="000000" w:themeColor="text1"/>
                <w:sz w:val="26"/>
                <w:szCs w:val="26"/>
              </w:rPr>
              <w:t xml:space="preserve">ому </w:t>
            </w:r>
            <w:r w:rsidR="00D746C7" w:rsidRPr="00AC3CCF">
              <w:rPr>
                <w:i/>
                <w:iCs/>
                <w:color w:val="000000" w:themeColor="text1"/>
                <w:sz w:val="26"/>
                <w:szCs w:val="26"/>
              </w:rPr>
              <w:t>лист</w:t>
            </w:r>
            <w:r w:rsidR="006949F0">
              <w:rPr>
                <w:i/>
                <w:iCs/>
                <w:color w:val="000000" w:themeColor="text1"/>
                <w:sz w:val="26"/>
                <w:szCs w:val="26"/>
              </w:rPr>
              <w:t>у</w:t>
            </w:r>
            <w:r w:rsidR="00043D52" w:rsidRPr="00AC3CCF">
              <w:rPr>
                <w:i/>
                <w:iCs/>
                <w:color w:val="000000" w:themeColor="text1"/>
                <w:sz w:val="26"/>
                <w:szCs w:val="26"/>
              </w:rPr>
              <w:t xml:space="preserve">. </w:t>
            </w:r>
          </w:p>
        </w:tc>
      </w:tr>
      <w:tr w:rsidR="00820D83" w:rsidRPr="001014D0" w14:paraId="24947ED0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E717D" w14:textId="77777777" w:rsidR="00820D83" w:rsidRPr="001014D0" w:rsidRDefault="00820D83" w:rsidP="00820D83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6.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>Какие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1014D0">
              <w:rPr>
                <w:sz w:val="26"/>
                <w:szCs w:val="26"/>
                <w:lang w:eastAsia="x-none"/>
              </w:rPr>
              <w:t>ить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lastRenderedPageBreak/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820D83" w:rsidRPr="006B673E" w14:paraId="59B098FB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AB96" w14:textId="76D2677B" w:rsidR="00F01AE9" w:rsidRPr="006B673E" w:rsidRDefault="006949F0" w:rsidP="005E163A">
            <w:pPr>
              <w:spacing w:before="240" w:after="240"/>
              <w:jc w:val="both"/>
              <w:rPr>
                <w:i/>
                <w:iCs/>
                <w:sz w:val="26"/>
                <w:szCs w:val="26"/>
                <w:lang w:eastAsia="x-none"/>
              </w:rPr>
            </w:pPr>
            <w:r>
              <w:rPr>
                <w:i/>
                <w:iCs/>
                <w:sz w:val="26"/>
                <w:szCs w:val="26"/>
                <w:lang w:eastAsia="x-none"/>
              </w:rPr>
              <w:lastRenderedPageBreak/>
              <w:t>Одной из причин, которая может оказать негативное влияние на условия ведения предпринимательской деятельности является р</w:t>
            </w:r>
            <w:r w:rsidR="00F01AE9" w:rsidRPr="006B673E">
              <w:rPr>
                <w:i/>
                <w:iCs/>
                <w:sz w:val="26"/>
                <w:szCs w:val="26"/>
                <w:lang w:eastAsia="x-none"/>
              </w:rPr>
              <w:t xml:space="preserve">азличие в классификации химических веществ по классу опасности в </w:t>
            </w:r>
            <w:r w:rsidR="00043D52" w:rsidRPr="006B673E">
              <w:rPr>
                <w:i/>
                <w:iCs/>
                <w:sz w:val="26"/>
                <w:szCs w:val="26"/>
              </w:rPr>
              <w:t xml:space="preserve">Перечне химических веществ, оказывающих канцерогенное, мутагенное действие, воздействующих на репродуктивную функцию, обладающих хронической токсичностью для водной среды (класс 1) </w:t>
            </w:r>
            <w:r w:rsidR="00F01AE9" w:rsidRPr="006B673E">
              <w:rPr>
                <w:i/>
                <w:iCs/>
                <w:sz w:val="26"/>
                <w:szCs w:val="26"/>
                <w:lang w:eastAsia="x-none"/>
              </w:rPr>
              <w:t>ЕАЭС с международной практикой</w:t>
            </w:r>
            <w:r>
              <w:rPr>
                <w:i/>
                <w:iCs/>
                <w:sz w:val="26"/>
                <w:szCs w:val="26"/>
                <w:lang w:eastAsia="x-none"/>
              </w:rPr>
              <w:t xml:space="preserve">. Это </w:t>
            </w:r>
            <w:r w:rsidR="00043D52" w:rsidRPr="006B673E">
              <w:rPr>
                <w:i/>
                <w:iCs/>
                <w:sz w:val="26"/>
                <w:szCs w:val="26"/>
                <w:lang w:eastAsia="x-none"/>
              </w:rPr>
              <w:t xml:space="preserve">может создать барьеры для свободного движения товаров в торговле с третьими странами, в частности, с ЕС (более подробно см. </w:t>
            </w:r>
            <w:r>
              <w:rPr>
                <w:i/>
                <w:iCs/>
                <w:sz w:val="26"/>
                <w:szCs w:val="26"/>
                <w:lang w:eastAsia="x-none"/>
              </w:rPr>
              <w:t xml:space="preserve">Приложение 2 к  Опросному </w:t>
            </w:r>
            <w:r w:rsidR="00D746C7" w:rsidRPr="006B673E">
              <w:rPr>
                <w:i/>
                <w:iCs/>
                <w:sz w:val="26"/>
                <w:szCs w:val="26"/>
                <w:lang w:eastAsia="x-none"/>
              </w:rPr>
              <w:t>лист</w:t>
            </w:r>
            <w:r>
              <w:rPr>
                <w:i/>
                <w:iCs/>
                <w:sz w:val="26"/>
                <w:szCs w:val="26"/>
                <w:lang w:eastAsia="x-none"/>
              </w:rPr>
              <w:t>у</w:t>
            </w:r>
            <w:r w:rsidR="00043D52" w:rsidRPr="006B673E">
              <w:rPr>
                <w:i/>
                <w:iCs/>
                <w:sz w:val="26"/>
                <w:szCs w:val="26"/>
                <w:lang w:eastAsia="x-none"/>
              </w:rPr>
              <w:t>)</w:t>
            </w:r>
            <w:r w:rsidR="00F01AE9" w:rsidRPr="006B673E">
              <w:rPr>
                <w:i/>
                <w:iCs/>
                <w:sz w:val="26"/>
                <w:szCs w:val="26"/>
                <w:lang w:eastAsia="x-none"/>
              </w:rPr>
              <w:t xml:space="preserve">. </w:t>
            </w:r>
          </w:p>
        </w:tc>
      </w:tr>
      <w:tr w:rsidR="00820D83" w:rsidRPr="001014D0" w14:paraId="3128259B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9C49A" w14:textId="77777777" w:rsidR="00820D83" w:rsidRPr="001014D0" w:rsidRDefault="00820D83" w:rsidP="00820D83">
            <w:pPr>
              <w:ind w:left="-57"/>
              <w:jc w:val="both"/>
              <w:rPr>
                <w:rFonts w:ascii="Verdana" w:hAnsi="Verdana"/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7.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>Обеспечивает ли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1014D0">
              <w:rPr>
                <w:sz w:val="26"/>
                <w:szCs w:val="26"/>
                <w:lang w:eastAsia="x-none"/>
              </w:rPr>
              <w:t>?</w:t>
            </w:r>
          </w:p>
        </w:tc>
      </w:tr>
      <w:tr w:rsidR="00820D83" w:rsidRPr="005E163A" w14:paraId="2946911E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78718" w14:textId="07FDA8BE" w:rsidR="00043D52" w:rsidRPr="005E163A" w:rsidRDefault="00043D52" w:rsidP="005E163A">
            <w:pPr>
              <w:spacing w:before="240" w:after="240"/>
              <w:jc w:val="both"/>
              <w:rPr>
                <w:i/>
                <w:iCs/>
                <w:sz w:val="26"/>
                <w:szCs w:val="26"/>
                <w:lang w:eastAsia="x-none"/>
              </w:rPr>
            </w:pPr>
            <w:r w:rsidRPr="005E163A">
              <w:rPr>
                <w:i/>
                <w:iCs/>
                <w:sz w:val="26"/>
                <w:szCs w:val="26"/>
                <w:lang w:eastAsia="x-none"/>
              </w:rPr>
              <w:t xml:space="preserve">Да, обеспечивает. Считаем, что в случае принятия проекта решения ЕЭК цель регулирования будет достигнута. </w:t>
            </w:r>
          </w:p>
        </w:tc>
      </w:tr>
      <w:tr w:rsidR="00820D83" w:rsidRPr="001014D0" w14:paraId="2F5AAA9E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E6DF" w14:textId="77777777" w:rsidR="00820D83" w:rsidRPr="001014D0" w:rsidRDefault="00820D83" w:rsidP="00820D83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8.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Если да,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820D83" w:rsidRPr="005E163A" w14:paraId="52C0ECC0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C51" w14:textId="2E73631A" w:rsidR="00820D83" w:rsidRPr="005E163A" w:rsidRDefault="00043D52" w:rsidP="005E163A">
            <w:pPr>
              <w:spacing w:before="240" w:after="240"/>
              <w:jc w:val="both"/>
              <w:rPr>
                <w:i/>
                <w:iCs/>
                <w:sz w:val="26"/>
                <w:szCs w:val="26"/>
                <w:lang w:eastAsia="x-none"/>
              </w:rPr>
            </w:pPr>
            <w:r w:rsidRPr="005E163A">
              <w:rPr>
                <w:i/>
                <w:iCs/>
                <w:sz w:val="26"/>
                <w:szCs w:val="26"/>
                <w:lang w:eastAsia="x-none"/>
              </w:rPr>
              <w:t>Переходный период для вступления в силу проекта решения ЕЭК необязателен, однако</w:t>
            </w:r>
            <w:r w:rsidR="00781DD9" w:rsidRPr="00781DD9">
              <w:rPr>
                <w:i/>
                <w:iCs/>
                <w:sz w:val="26"/>
                <w:szCs w:val="26"/>
                <w:lang w:eastAsia="x-none"/>
              </w:rPr>
              <w:t xml:space="preserve">, </w:t>
            </w:r>
            <w:r w:rsidR="00781DD9">
              <w:rPr>
                <w:i/>
                <w:iCs/>
                <w:sz w:val="26"/>
                <w:szCs w:val="26"/>
                <w:lang w:eastAsia="x-none"/>
              </w:rPr>
              <w:t>п</w:t>
            </w:r>
            <w:r w:rsidR="00D04BBE">
              <w:rPr>
                <w:i/>
                <w:iCs/>
                <w:sz w:val="26"/>
                <w:szCs w:val="26"/>
                <w:lang w:eastAsia="x-none"/>
              </w:rPr>
              <w:t xml:space="preserve">ри этом </w:t>
            </w:r>
            <w:r w:rsidRPr="005E163A">
              <w:rPr>
                <w:i/>
                <w:iCs/>
                <w:sz w:val="26"/>
                <w:szCs w:val="26"/>
                <w:lang w:eastAsia="x-none"/>
              </w:rPr>
              <w:t>переходный период потребуется при вступлении в силу основного документа - ТР ЕАЭС 041/2017</w:t>
            </w:r>
            <w:r w:rsidR="00F32124" w:rsidRPr="005E163A">
              <w:rPr>
                <w:i/>
                <w:iCs/>
                <w:sz w:val="26"/>
                <w:szCs w:val="26"/>
                <w:lang w:eastAsia="x-none"/>
              </w:rPr>
              <w:t>.</w:t>
            </w:r>
          </w:p>
        </w:tc>
      </w:tr>
      <w:tr w:rsidR="00820D83" w:rsidRPr="001014D0" w14:paraId="252C6387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6CF9" w14:textId="77777777" w:rsidR="00820D83" w:rsidRPr="001014D0" w:rsidRDefault="00820D83" w:rsidP="00820D83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9.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Имеются ли у Вас иные </w:t>
            </w:r>
            <w:bookmarkStart w:id="1" w:name="_Hlk67573253"/>
            <w:r w:rsidRPr="001014D0">
              <w:rPr>
                <w:sz w:val="26"/>
                <w:szCs w:val="26"/>
                <w:lang w:val="x-none" w:eastAsia="x-none"/>
              </w:rPr>
              <w:t xml:space="preserve">предложения (замечания) к проекту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bookmarkEnd w:id="1"/>
            <w:r w:rsidRPr="001014D0">
              <w:rPr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1014D0">
              <w:rPr>
                <w:sz w:val="26"/>
                <w:szCs w:val="26"/>
                <w:lang w:eastAsia="x-none"/>
              </w:rPr>
              <w:t>,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</w:tc>
      </w:tr>
      <w:tr w:rsidR="00820D83" w:rsidRPr="005E163A" w14:paraId="2600885C" w14:textId="77777777" w:rsidTr="00E15EB5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3F1A" w14:textId="14ED384C" w:rsidR="00886735" w:rsidRPr="005E163A" w:rsidRDefault="00043D52" w:rsidP="00D04BBE">
            <w:pPr>
              <w:spacing w:before="240" w:after="240"/>
              <w:jc w:val="both"/>
              <w:rPr>
                <w:i/>
                <w:iCs/>
                <w:sz w:val="26"/>
                <w:szCs w:val="26"/>
              </w:rPr>
            </w:pPr>
            <w:r w:rsidRPr="005E163A">
              <w:rPr>
                <w:i/>
                <w:iCs/>
                <w:sz w:val="26"/>
                <w:szCs w:val="26"/>
                <w:lang w:eastAsia="x-none"/>
              </w:rPr>
              <w:t xml:space="preserve">Имеются.  Полагаем, что </w:t>
            </w:r>
            <w:r w:rsidR="00D04BBE">
              <w:rPr>
                <w:i/>
                <w:iCs/>
                <w:sz w:val="26"/>
                <w:szCs w:val="26"/>
                <w:lang w:eastAsia="x-none"/>
              </w:rPr>
              <w:t>ряд положений проекта Порядка формирования и ведения реестра химических веществ и смесей Союза и Порядка нотификации новых химических веществ требуют доработки или уточнения для однозначного понимания требований участниками рынка и уполномоченными органами (организациями), чтобы обеспечить исполнение требований ТР ЕАЭС 041/2017 в полном объеме и в установленные сроки</w:t>
            </w:r>
            <w:r w:rsidR="00886735" w:rsidRPr="005E163A">
              <w:rPr>
                <w:i/>
                <w:iCs/>
                <w:sz w:val="26"/>
                <w:szCs w:val="26"/>
              </w:rPr>
              <w:t xml:space="preserve"> </w:t>
            </w:r>
            <w:r w:rsidR="00886735" w:rsidRPr="00D04BBE">
              <w:rPr>
                <w:i/>
                <w:iCs/>
                <w:sz w:val="26"/>
                <w:szCs w:val="26"/>
              </w:rPr>
              <w:t xml:space="preserve">(более подробно см. </w:t>
            </w:r>
            <w:r w:rsidR="005C30E7" w:rsidRPr="00D04BBE">
              <w:rPr>
                <w:i/>
                <w:iCs/>
                <w:sz w:val="26"/>
                <w:szCs w:val="26"/>
              </w:rPr>
              <w:t>Приложени</w:t>
            </w:r>
            <w:r w:rsidR="00D04BBE">
              <w:rPr>
                <w:i/>
                <w:iCs/>
                <w:sz w:val="26"/>
                <w:szCs w:val="26"/>
              </w:rPr>
              <w:t>я</w:t>
            </w:r>
            <w:r w:rsidR="005C30E7" w:rsidRPr="00D04BBE">
              <w:rPr>
                <w:i/>
                <w:iCs/>
                <w:sz w:val="26"/>
                <w:szCs w:val="26"/>
              </w:rPr>
              <w:t xml:space="preserve"> 1,</w:t>
            </w:r>
            <w:r w:rsidR="00D04BBE">
              <w:rPr>
                <w:i/>
                <w:iCs/>
                <w:sz w:val="26"/>
                <w:szCs w:val="26"/>
              </w:rPr>
              <w:t>2, 3</w:t>
            </w:r>
            <w:r w:rsidR="005C30E7" w:rsidRPr="00D04BBE">
              <w:rPr>
                <w:i/>
                <w:iCs/>
                <w:sz w:val="26"/>
                <w:szCs w:val="26"/>
              </w:rPr>
              <w:t xml:space="preserve"> к</w:t>
            </w:r>
            <w:r w:rsidR="00D746C7" w:rsidRPr="00D04BBE">
              <w:rPr>
                <w:i/>
                <w:iCs/>
                <w:sz w:val="26"/>
                <w:szCs w:val="26"/>
              </w:rPr>
              <w:t xml:space="preserve"> Опросно</w:t>
            </w:r>
            <w:r w:rsidR="005C30E7" w:rsidRPr="00D04BBE">
              <w:rPr>
                <w:i/>
                <w:iCs/>
                <w:sz w:val="26"/>
                <w:szCs w:val="26"/>
              </w:rPr>
              <w:t>му</w:t>
            </w:r>
            <w:r w:rsidR="00D746C7" w:rsidRPr="00D04BBE">
              <w:rPr>
                <w:i/>
                <w:iCs/>
                <w:sz w:val="26"/>
                <w:szCs w:val="26"/>
              </w:rPr>
              <w:t xml:space="preserve"> лист</w:t>
            </w:r>
            <w:r w:rsidR="005C30E7" w:rsidRPr="00D04BBE">
              <w:rPr>
                <w:i/>
                <w:iCs/>
                <w:sz w:val="26"/>
                <w:szCs w:val="26"/>
              </w:rPr>
              <w:t>у</w:t>
            </w:r>
            <w:r w:rsidR="00886735" w:rsidRPr="00D04BBE">
              <w:rPr>
                <w:i/>
                <w:iCs/>
                <w:sz w:val="26"/>
                <w:szCs w:val="26"/>
              </w:rPr>
              <w:t>)</w:t>
            </w:r>
            <w:r w:rsidR="00264D6B" w:rsidRPr="00D04BBE">
              <w:rPr>
                <w:i/>
                <w:iCs/>
                <w:sz w:val="26"/>
                <w:szCs w:val="26"/>
              </w:rPr>
              <w:t>.</w:t>
            </w:r>
            <w:r w:rsidR="00264D6B" w:rsidRPr="005E163A">
              <w:rPr>
                <w:i/>
                <w:iCs/>
                <w:sz w:val="26"/>
                <w:szCs w:val="26"/>
              </w:rPr>
              <w:t xml:space="preserve">  </w:t>
            </w:r>
          </w:p>
        </w:tc>
      </w:tr>
    </w:tbl>
    <w:p w14:paraId="32F2E811" w14:textId="77777777" w:rsidR="00BC5842" w:rsidRPr="001014D0" w:rsidRDefault="00BC5842" w:rsidP="00BC5842">
      <w:pPr>
        <w:spacing w:before="240" w:after="240"/>
        <w:jc w:val="center"/>
        <w:rPr>
          <w:b/>
          <w:sz w:val="26"/>
          <w:szCs w:val="26"/>
          <w:lang w:eastAsia="x-none"/>
        </w:rPr>
      </w:pPr>
      <w:r w:rsidRPr="001014D0">
        <w:rPr>
          <w:b/>
          <w:sz w:val="26"/>
          <w:szCs w:val="26"/>
          <w:lang w:val="en-US" w:eastAsia="x-none"/>
        </w:rPr>
        <w:t>IV</w:t>
      </w:r>
      <w:r w:rsidRPr="001014D0">
        <w:rPr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1014D0">
        <w:rPr>
          <w:b/>
          <w:sz w:val="26"/>
          <w:szCs w:val="26"/>
          <w:lang w:eastAsia="x-none"/>
        </w:rPr>
        <w:br/>
        <w:t>заполнившего опросный лист)</w:t>
      </w:r>
      <w:r w:rsidRPr="001014D0">
        <w:rPr>
          <w:b/>
          <w:sz w:val="26"/>
          <w:szCs w:val="26"/>
          <w:vertAlign w:val="superscript"/>
          <w:lang w:eastAsia="x-none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1014D0" w:rsidRPr="001014D0" w14:paraId="26930396" w14:textId="77777777" w:rsidTr="00E15EB5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C98" w14:textId="77777777" w:rsidR="00BC5842" w:rsidRPr="001014D0" w:rsidRDefault="00BC5842" w:rsidP="00BC5842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11.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AC3CCF" w:rsidRPr="00AC3CCF" w14:paraId="3F76CDD3" w14:textId="77777777" w:rsidTr="00E15EB5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70FD4617" w14:textId="3A6EDD8F" w:rsidR="00886735" w:rsidRPr="00AC3CCF" w:rsidRDefault="00886735" w:rsidP="005E163A">
            <w:pPr>
              <w:spacing w:before="240" w:after="240"/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1014D0" w:rsidRPr="001014D0" w14:paraId="12E4E75C" w14:textId="77777777" w:rsidTr="00E15EB5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4BC30007" w14:textId="77777777" w:rsidR="00BC5842" w:rsidRPr="001014D0" w:rsidRDefault="00BC5842" w:rsidP="00BC5842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lastRenderedPageBreak/>
              <w:t>12.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1014D0">
              <w:rPr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1014D0">
              <w:rPr>
                <w:sz w:val="26"/>
                <w:szCs w:val="26"/>
                <w:lang w:val="x-none" w:eastAsia="x-none"/>
              </w:rPr>
              <w:t>, а также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1014D0" w:rsidRPr="001014D0" w14:paraId="10552A67" w14:textId="77777777" w:rsidTr="00E15EB5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728C6D97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76CF6F4B" w14:textId="77777777" w:rsidTr="00E15EB5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14:paraId="2E485E4D" w14:textId="77777777" w:rsidR="00BC5842" w:rsidRPr="001014D0" w:rsidRDefault="00BC5842" w:rsidP="00BC5842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13.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, </w:t>
            </w:r>
            <w:r w:rsidRPr="001014D0">
              <w:rPr>
                <w:sz w:val="26"/>
                <w:szCs w:val="26"/>
                <w:lang w:eastAsia="x-none"/>
              </w:rPr>
              <w:t xml:space="preserve">отнесенному Вами к </w:t>
            </w:r>
            <w:r w:rsidRPr="001014D0">
              <w:rPr>
                <w:sz w:val="26"/>
                <w:szCs w:val="26"/>
                <w:lang w:val="x-none" w:eastAsia="x-none"/>
              </w:rPr>
              <w:t>негативно влияющ</w:t>
            </w:r>
            <w:r w:rsidRPr="001014D0">
              <w:rPr>
                <w:sz w:val="26"/>
                <w:szCs w:val="26"/>
                <w:lang w:eastAsia="x-none"/>
              </w:rPr>
              <w:t>им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на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по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количественно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1014D0">
              <w:rPr>
                <w:sz w:val="26"/>
                <w:szCs w:val="26"/>
                <w:lang w:eastAsia="x-none"/>
              </w:rPr>
              <w:t>,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и т.п.). </w:t>
            </w:r>
          </w:p>
          <w:p w14:paraId="2956823F" w14:textId="77777777" w:rsidR="00BC5842" w:rsidRPr="001014D0" w:rsidRDefault="00BC5842" w:rsidP="00BC5842">
            <w:pPr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 xml:space="preserve">решения </w:t>
            </w:r>
            <w:r w:rsidRPr="001014D0">
              <w:rPr>
                <w:sz w:val="26"/>
                <w:szCs w:val="26"/>
                <w:lang w:eastAsia="x-none"/>
              </w:rPr>
              <w:t>ЕЭК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1014D0">
              <w:rPr>
                <w:sz w:val="26"/>
                <w:szCs w:val="26"/>
                <w:lang w:eastAsia="x-none"/>
              </w:rPr>
              <w:t xml:space="preserve"> – </w:t>
            </w:r>
            <w:r w:rsidRPr="001014D0">
              <w:rPr>
                <w:sz w:val="26"/>
                <w:szCs w:val="26"/>
                <w:lang w:val="x-none" w:eastAsia="x-none"/>
              </w:rPr>
              <w:t>виды издержек</w:t>
            </w:r>
            <w:r w:rsidRPr="001014D0">
              <w:rPr>
                <w:sz w:val="26"/>
                <w:szCs w:val="26"/>
                <w:lang w:eastAsia="x-none"/>
              </w:rPr>
              <w:br/>
            </w:r>
            <w:r w:rsidRPr="001014D0">
              <w:rPr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1014D0">
              <w:rPr>
                <w:sz w:val="26"/>
                <w:szCs w:val="26"/>
                <w:lang w:eastAsia="x-none"/>
              </w:rPr>
              <w:t>.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1014D0">
              <w:rPr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1014D0" w:rsidRPr="001014D0" w14:paraId="49DCC82F" w14:textId="77777777" w:rsidTr="00E15EB5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ED8A3C" w14:textId="77777777" w:rsidR="00BC5842" w:rsidRPr="001014D0" w:rsidRDefault="00BC5842" w:rsidP="00BC5842">
            <w:pPr>
              <w:spacing w:after="120"/>
              <w:ind w:left="-57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14.</w:t>
            </w:r>
            <w:r w:rsidRPr="001014D0">
              <w:rPr>
                <w:sz w:val="26"/>
                <w:szCs w:val="26"/>
                <w:lang w:eastAsia="x-none"/>
              </w:rPr>
              <w:t> </w:t>
            </w:r>
            <w:r w:rsidRPr="001014D0">
              <w:rPr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1014D0" w:rsidRPr="001014D0" w14:paraId="4F1FADF5" w14:textId="77777777" w:rsidTr="00E15EB5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893E" w14:textId="720DA3F5" w:rsidR="00BC5842" w:rsidRPr="004E4809" w:rsidRDefault="00BC5842" w:rsidP="00BC5842">
            <w:pPr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5E505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1014D0" w:rsidRPr="001014D0" w14:paraId="316B7339" w14:textId="77777777" w:rsidTr="00E15EB5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61723D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6846A7" w14:textId="77777777" w:rsidR="00BC5842" w:rsidRPr="001014D0" w:rsidDel="00F07120" w:rsidRDefault="00BC5842" w:rsidP="00BC5842">
            <w:pPr>
              <w:spacing w:after="120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2E194164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239C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2B93E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1014D0">
              <w:rPr>
                <w:sz w:val="26"/>
                <w:szCs w:val="26"/>
                <w:lang w:eastAsia="x-none"/>
              </w:rPr>
              <w:t>,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1014D0" w:rsidRPr="001014D0" w14:paraId="1F67ECB7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E56D6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61F34" w14:textId="77777777" w:rsidR="00BC5842" w:rsidRPr="001014D0" w:rsidRDefault="00BC5842" w:rsidP="00BC5842">
            <w:pPr>
              <w:spacing w:after="120"/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478F7ADE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E9F7" w14:textId="365A6F28" w:rsidR="00BC5842" w:rsidRPr="00353A63" w:rsidRDefault="00BC5842" w:rsidP="00BC5842">
            <w:pPr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4C9F7D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1014D0">
              <w:rPr>
                <w:sz w:val="26"/>
                <w:szCs w:val="26"/>
                <w:lang w:eastAsia="x-none"/>
              </w:rPr>
              <w:t>,</w:t>
            </w:r>
            <w:r w:rsidRPr="001014D0">
              <w:rPr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1014D0" w:rsidRPr="001014D0" w14:paraId="6964B287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69652C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5B309B" w14:textId="77777777" w:rsidR="00BC5842" w:rsidRPr="001014D0" w:rsidRDefault="00BC5842" w:rsidP="00BC5842">
            <w:pPr>
              <w:spacing w:after="120"/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75C641A2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C793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226C6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1014D0" w:rsidRPr="001014D0" w14:paraId="3DB9F561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D0DD89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FAA02" w14:textId="77777777" w:rsidR="00BC5842" w:rsidRPr="001014D0" w:rsidRDefault="00BC5842" w:rsidP="00BC5842">
            <w:pPr>
              <w:spacing w:after="120"/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деятельности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77FCA11A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5E3C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6EF07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1014D0" w:rsidRPr="001014D0" w14:paraId="5627A88F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BD602D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1F7065" w14:textId="77777777" w:rsidR="00BC5842" w:rsidRPr="001014D0" w:rsidRDefault="00BC5842" w:rsidP="00BC5842">
            <w:pPr>
              <w:spacing w:after="120"/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69093F82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5EF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F7F73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1014D0" w:rsidRPr="001014D0" w14:paraId="593D9957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D64B2D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EB4DF" w14:textId="77777777" w:rsidR="00BC5842" w:rsidRPr="001014D0" w:rsidRDefault="00BC5842" w:rsidP="00BC5842">
            <w:pPr>
              <w:spacing w:after="120"/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1014D0">
              <w:rPr>
                <w:sz w:val="26"/>
                <w:szCs w:val="26"/>
                <w:lang w:eastAsia="x-none"/>
              </w:rPr>
              <w:t xml:space="preserve">ЕЭК </w:t>
            </w:r>
            <w:r w:rsidRPr="001014D0">
              <w:rPr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7944FDE2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7FA4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9D72AB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1014D0" w:rsidRPr="001014D0" w14:paraId="55CD8F53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CCB95D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02523" w14:textId="77777777" w:rsidR="00BC5842" w:rsidRPr="001014D0" w:rsidRDefault="00BC5842" w:rsidP="00BC5842">
            <w:pPr>
              <w:spacing w:after="120"/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1014D0">
              <w:rPr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1CA5FAFD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44D" w14:textId="4667229B" w:rsidR="00BC5842" w:rsidRPr="00353A63" w:rsidRDefault="00BC5842" w:rsidP="00BC5842">
            <w:pPr>
              <w:jc w:val="both"/>
              <w:rPr>
                <w:sz w:val="26"/>
                <w:szCs w:val="26"/>
                <w:lang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E33CF3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1014D0" w:rsidRPr="001014D0" w14:paraId="30ACA302" w14:textId="77777777" w:rsidTr="00E15EB5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9A850B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EB544" w14:textId="77777777" w:rsidR="00BC5842" w:rsidRPr="001014D0" w:rsidRDefault="00BC5842" w:rsidP="00BC5842">
            <w:pPr>
              <w:jc w:val="both"/>
              <w:rPr>
                <w:sz w:val="26"/>
                <w:szCs w:val="26"/>
                <w:lang w:eastAsia="x-none"/>
              </w:rPr>
            </w:pPr>
            <w:r w:rsidRPr="001014D0">
              <w:rPr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1014D0">
              <w:rPr>
                <w:sz w:val="26"/>
                <w:szCs w:val="26"/>
                <w:lang w:eastAsia="x-none"/>
              </w:rPr>
              <w:t>.</w:t>
            </w:r>
          </w:p>
        </w:tc>
      </w:tr>
    </w:tbl>
    <w:p w14:paraId="69F64B22" w14:textId="77777777" w:rsidR="00BC5842" w:rsidRPr="001014D0" w:rsidRDefault="00BC5842" w:rsidP="00BC5842">
      <w:pPr>
        <w:ind w:left="-142"/>
        <w:jc w:val="both"/>
        <w:rPr>
          <w:lang w:eastAsia="x-none"/>
        </w:rPr>
      </w:pPr>
      <w:r w:rsidRPr="001014D0">
        <w:rPr>
          <w:lang w:eastAsia="x-none"/>
        </w:rPr>
        <w:t>__________________</w:t>
      </w:r>
    </w:p>
    <w:p w14:paraId="28AD352A" w14:textId="77777777" w:rsidR="00BC5842" w:rsidRPr="001014D0" w:rsidRDefault="00BC5842" w:rsidP="00BC5842">
      <w:pPr>
        <w:ind w:left="-142"/>
        <w:jc w:val="both"/>
        <w:rPr>
          <w:bCs/>
          <w:kern w:val="32"/>
          <w:lang w:eastAsia="x-none"/>
        </w:rPr>
      </w:pPr>
      <w:r w:rsidRPr="001014D0">
        <w:rPr>
          <w:bCs/>
          <w:kern w:val="32"/>
          <w:vertAlign w:val="superscript"/>
          <w:lang w:eastAsia="x-none"/>
        </w:rPr>
        <w:t>1</w:t>
      </w:r>
      <w:r w:rsidRPr="001014D0">
        <w:rPr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14:paraId="17DD4F9F" w14:textId="77777777" w:rsidR="00BC5842" w:rsidRPr="001014D0" w:rsidRDefault="00BC5842" w:rsidP="00BC5842">
      <w:pPr>
        <w:ind w:left="-142"/>
        <w:jc w:val="both"/>
        <w:rPr>
          <w:bCs/>
          <w:kern w:val="32"/>
          <w:lang w:eastAsia="x-none"/>
        </w:rPr>
      </w:pPr>
      <w:r w:rsidRPr="001014D0">
        <w:rPr>
          <w:bCs/>
          <w:kern w:val="32"/>
          <w:vertAlign w:val="superscript"/>
          <w:lang w:eastAsia="x-none"/>
        </w:rPr>
        <w:t>2</w:t>
      </w:r>
      <w:r w:rsidRPr="001014D0">
        <w:rPr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14:paraId="2044458E" w14:textId="77777777" w:rsidR="00BC5842" w:rsidRPr="001014D0" w:rsidRDefault="00BC5842" w:rsidP="00BC5842">
      <w:pPr>
        <w:ind w:left="-142"/>
        <w:jc w:val="both"/>
        <w:rPr>
          <w:rFonts w:eastAsia="Calibri"/>
          <w:lang w:eastAsia="x-none"/>
        </w:rPr>
      </w:pPr>
      <w:r w:rsidRPr="001014D0">
        <w:rPr>
          <w:bCs/>
          <w:kern w:val="32"/>
          <w:vertAlign w:val="superscript"/>
          <w:lang w:eastAsia="x-none"/>
        </w:rPr>
        <w:t>3</w:t>
      </w:r>
      <w:r w:rsidRPr="001014D0">
        <w:rPr>
          <w:bCs/>
          <w:kern w:val="32"/>
          <w:lang w:eastAsia="x-none"/>
        </w:rPr>
        <w:t xml:space="preserve"> При ответе </w:t>
      </w:r>
      <w:r w:rsidRPr="001014D0">
        <w:rPr>
          <w:rFonts w:eastAsia="Calibri"/>
          <w:lang w:eastAsia="x-none"/>
        </w:rPr>
        <w:t xml:space="preserve">на вопросы раздела участником публичного обсуждения могут учитываться: </w:t>
      </w:r>
    </w:p>
    <w:p w14:paraId="762D144D" w14:textId="77777777" w:rsidR="00BC5842" w:rsidRPr="001014D0" w:rsidRDefault="00BC5842" w:rsidP="00BC5842">
      <w:pPr>
        <w:jc w:val="both"/>
        <w:rPr>
          <w:rFonts w:eastAsia="Calibri"/>
          <w:lang w:eastAsia="x-none"/>
        </w:rPr>
      </w:pPr>
      <w:r w:rsidRPr="001014D0">
        <w:rPr>
          <w:rFonts w:eastAsia="Calibri"/>
          <w:lang w:eastAsia="x-none"/>
        </w:rPr>
        <w:t>положения проекта решения ЕЭК, публичное обсуждение которого проводится;</w:t>
      </w:r>
    </w:p>
    <w:p w14:paraId="3A70C542" w14:textId="77777777" w:rsidR="00BC5842" w:rsidRPr="001014D0" w:rsidRDefault="00BC5842" w:rsidP="00BC5842">
      <w:pPr>
        <w:jc w:val="both"/>
        <w:rPr>
          <w:rFonts w:eastAsia="Calibri"/>
          <w:lang w:eastAsia="x-none"/>
        </w:rPr>
      </w:pPr>
      <w:r w:rsidRPr="001014D0">
        <w:rPr>
          <w:rFonts w:eastAsia="Calibri"/>
          <w:lang w:eastAsia="x-none"/>
        </w:rPr>
        <w:lastRenderedPageBreak/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 w:rsidRPr="001014D0">
        <w:rPr>
          <w:rFonts w:eastAsia="Calibri"/>
          <w:lang w:eastAsia="x-none"/>
        </w:rPr>
        <w:t>.</w:t>
      </w:r>
    </w:p>
    <w:p w14:paraId="134C556A" w14:textId="77777777" w:rsidR="00BC5842" w:rsidRPr="001014D0" w:rsidRDefault="00BC5842" w:rsidP="00BC5842">
      <w:pPr>
        <w:ind w:left="-142"/>
        <w:jc w:val="both"/>
        <w:rPr>
          <w:rFonts w:eastAsia="Calibri"/>
          <w:lang w:eastAsia="x-none"/>
        </w:rPr>
      </w:pPr>
      <w:r w:rsidRPr="001014D0">
        <w:rPr>
          <w:rFonts w:eastAsia="Calibri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14:paraId="72756E37" w14:textId="77777777" w:rsidR="00BC5842" w:rsidRPr="001014D0" w:rsidRDefault="00BC5842" w:rsidP="00BC5842">
      <w:pPr>
        <w:ind w:left="-142"/>
        <w:jc w:val="both"/>
        <w:rPr>
          <w:rFonts w:eastAsia="Calibri"/>
          <w:lang w:eastAsia="x-none"/>
        </w:rPr>
      </w:pPr>
      <w:r w:rsidRPr="001014D0">
        <w:rPr>
          <w:rFonts w:eastAsia="Calibri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14:paraId="1E12225A" w14:textId="7DA767C6" w:rsidR="00E15EB5" w:rsidRDefault="00BC5842" w:rsidP="003C663F">
      <w:pPr>
        <w:ind w:left="-142"/>
        <w:jc w:val="both"/>
        <w:rPr>
          <w:rFonts w:eastAsia="Calibri"/>
          <w:lang w:eastAsia="x-none"/>
        </w:rPr>
      </w:pPr>
      <w:r w:rsidRPr="001014D0">
        <w:rPr>
          <w:rFonts w:eastAsia="Calibri"/>
          <w:vertAlign w:val="superscript"/>
          <w:lang w:eastAsia="x-none"/>
        </w:rPr>
        <w:t>4</w:t>
      </w:r>
      <w:r w:rsidRPr="001014D0">
        <w:rPr>
          <w:rFonts w:eastAsia="Calibri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p w14:paraId="1A452479" w14:textId="6994EE13" w:rsidR="00264D6B" w:rsidRDefault="00264D6B" w:rsidP="003C663F">
      <w:pPr>
        <w:ind w:left="-142"/>
        <w:jc w:val="both"/>
        <w:rPr>
          <w:rFonts w:eastAsia="Calibri"/>
          <w:lang w:eastAsia="x-none"/>
        </w:rPr>
      </w:pPr>
    </w:p>
    <w:p w14:paraId="10B654FE" w14:textId="67041A7F" w:rsidR="009B610B" w:rsidRPr="006B673E" w:rsidRDefault="009B610B" w:rsidP="006B673E">
      <w:pPr>
        <w:rPr>
          <w:rFonts w:eastAsia="Calibri"/>
          <w:lang w:eastAsia="x-none"/>
        </w:rPr>
      </w:pPr>
    </w:p>
    <w:sectPr w:rsidR="009B610B" w:rsidRPr="006B673E" w:rsidSect="005029A2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644F5" w14:textId="77777777" w:rsidR="00151ED9" w:rsidRDefault="00151ED9" w:rsidP="005029A2">
      <w:r>
        <w:separator/>
      </w:r>
    </w:p>
  </w:endnote>
  <w:endnote w:type="continuationSeparator" w:id="0">
    <w:p w14:paraId="06EC945E" w14:textId="77777777" w:rsidR="00151ED9" w:rsidRDefault="00151ED9" w:rsidP="0050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C81D1" w14:textId="77777777" w:rsidR="00151ED9" w:rsidRDefault="00151ED9" w:rsidP="005029A2">
      <w:r>
        <w:separator/>
      </w:r>
    </w:p>
  </w:footnote>
  <w:footnote w:type="continuationSeparator" w:id="0">
    <w:p w14:paraId="46ED6EDC" w14:textId="77777777" w:rsidR="00151ED9" w:rsidRDefault="00151ED9" w:rsidP="00502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46478446" w14:textId="77777777" w:rsidR="00E15EB5" w:rsidRPr="005029A2" w:rsidRDefault="00E15EB5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91BA4">
          <w:rPr>
            <w:rFonts w:ascii="Times New Roman" w:hAnsi="Times New Roman" w:cs="Times New Roman"/>
            <w:noProof/>
            <w:sz w:val="30"/>
            <w:szCs w:val="30"/>
          </w:rPr>
          <w:t>6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40AA5C21" w14:textId="77777777" w:rsidR="00E15EB5" w:rsidRDefault="00E15E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1760"/>
    <w:rsid w:val="00031C02"/>
    <w:rsid w:val="000322FE"/>
    <w:rsid w:val="00032F66"/>
    <w:rsid w:val="000330B2"/>
    <w:rsid w:val="00036C06"/>
    <w:rsid w:val="00037AA5"/>
    <w:rsid w:val="00037B95"/>
    <w:rsid w:val="00040012"/>
    <w:rsid w:val="000414B1"/>
    <w:rsid w:val="000419DF"/>
    <w:rsid w:val="00042DBC"/>
    <w:rsid w:val="00043D52"/>
    <w:rsid w:val="0004460B"/>
    <w:rsid w:val="00044818"/>
    <w:rsid w:val="00044B75"/>
    <w:rsid w:val="00045D90"/>
    <w:rsid w:val="00047EA6"/>
    <w:rsid w:val="00050A8F"/>
    <w:rsid w:val="000540F1"/>
    <w:rsid w:val="000556ED"/>
    <w:rsid w:val="00060016"/>
    <w:rsid w:val="00061469"/>
    <w:rsid w:val="0006176A"/>
    <w:rsid w:val="00061BE1"/>
    <w:rsid w:val="00061D79"/>
    <w:rsid w:val="00062A14"/>
    <w:rsid w:val="00062FAD"/>
    <w:rsid w:val="000644FF"/>
    <w:rsid w:val="00065876"/>
    <w:rsid w:val="00065BA6"/>
    <w:rsid w:val="00066C95"/>
    <w:rsid w:val="00071D6A"/>
    <w:rsid w:val="00074882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4D0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C2C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0F02"/>
    <w:rsid w:val="0013391B"/>
    <w:rsid w:val="001344AF"/>
    <w:rsid w:val="001344B2"/>
    <w:rsid w:val="0013612B"/>
    <w:rsid w:val="00137802"/>
    <w:rsid w:val="00142EB5"/>
    <w:rsid w:val="001450DC"/>
    <w:rsid w:val="00145349"/>
    <w:rsid w:val="00146C04"/>
    <w:rsid w:val="0015173F"/>
    <w:rsid w:val="00151ED9"/>
    <w:rsid w:val="001540C2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66AD"/>
    <w:rsid w:val="00187209"/>
    <w:rsid w:val="00187A70"/>
    <w:rsid w:val="00187C88"/>
    <w:rsid w:val="00190C9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200722"/>
    <w:rsid w:val="0020227D"/>
    <w:rsid w:val="002023DB"/>
    <w:rsid w:val="0020303D"/>
    <w:rsid w:val="002049D2"/>
    <w:rsid w:val="00205D4D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5544"/>
    <w:rsid w:val="002365A0"/>
    <w:rsid w:val="002368C8"/>
    <w:rsid w:val="00241757"/>
    <w:rsid w:val="00251843"/>
    <w:rsid w:val="00252E67"/>
    <w:rsid w:val="00253B5E"/>
    <w:rsid w:val="00262847"/>
    <w:rsid w:val="002628A5"/>
    <w:rsid w:val="002639B5"/>
    <w:rsid w:val="00263DF5"/>
    <w:rsid w:val="002642DC"/>
    <w:rsid w:val="00264551"/>
    <w:rsid w:val="002645B4"/>
    <w:rsid w:val="00264638"/>
    <w:rsid w:val="00264D6B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4940"/>
    <w:rsid w:val="002C576C"/>
    <w:rsid w:val="002C6247"/>
    <w:rsid w:val="002C690B"/>
    <w:rsid w:val="002C6B79"/>
    <w:rsid w:val="002C7DE2"/>
    <w:rsid w:val="002D0DB0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7482"/>
    <w:rsid w:val="00310832"/>
    <w:rsid w:val="00312DC9"/>
    <w:rsid w:val="003137AC"/>
    <w:rsid w:val="00313CAF"/>
    <w:rsid w:val="00317B44"/>
    <w:rsid w:val="00321F1F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3A63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5E18"/>
    <w:rsid w:val="00382344"/>
    <w:rsid w:val="00383238"/>
    <w:rsid w:val="00387626"/>
    <w:rsid w:val="00390097"/>
    <w:rsid w:val="003901F0"/>
    <w:rsid w:val="003917D1"/>
    <w:rsid w:val="003923C2"/>
    <w:rsid w:val="00394463"/>
    <w:rsid w:val="003A1CB6"/>
    <w:rsid w:val="003A465B"/>
    <w:rsid w:val="003A49C2"/>
    <w:rsid w:val="003A687E"/>
    <w:rsid w:val="003A6A4B"/>
    <w:rsid w:val="003B28D2"/>
    <w:rsid w:val="003B575D"/>
    <w:rsid w:val="003B7DE8"/>
    <w:rsid w:val="003C025C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B56"/>
    <w:rsid w:val="004277CE"/>
    <w:rsid w:val="00427AEC"/>
    <w:rsid w:val="00427CC7"/>
    <w:rsid w:val="0043372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2CE0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858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E4809"/>
    <w:rsid w:val="004F1046"/>
    <w:rsid w:val="004F1F90"/>
    <w:rsid w:val="004F39D2"/>
    <w:rsid w:val="004F3CF8"/>
    <w:rsid w:val="004F6C69"/>
    <w:rsid w:val="005029A2"/>
    <w:rsid w:val="00505610"/>
    <w:rsid w:val="00506508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4225"/>
    <w:rsid w:val="00534A1B"/>
    <w:rsid w:val="005355E0"/>
    <w:rsid w:val="0053722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1C97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776C8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14D0"/>
    <w:rsid w:val="005B36A7"/>
    <w:rsid w:val="005B4E54"/>
    <w:rsid w:val="005B6BA3"/>
    <w:rsid w:val="005C30E7"/>
    <w:rsid w:val="005C364F"/>
    <w:rsid w:val="005C39D8"/>
    <w:rsid w:val="005C7335"/>
    <w:rsid w:val="005D5AB1"/>
    <w:rsid w:val="005D7248"/>
    <w:rsid w:val="005E0011"/>
    <w:rsid w:val="005E088B"/>
    <w:rsid w:val="005E163A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2827"/>
    <w:rsid w:val="006130A0"/>
    <w:rsid w:val="0061343B"/>
    <w:rsid w:val="00615F76"/>
    <w:rsid w:val="00616DA0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77C9F"/>
    <w:rsid w:val="00681704"/>
    <w:rsid w:val="006830B8"/>
    <w:rsid w:val="006856F8"/>
    <w:rsid w:val="00687EB1"/>
    <w:rsid w:val="006923B2"/>
    <w:rsid w:val="006928A3"/>
    <w:rsid w:val="00692B61"/>
    <w:rsid w:val="006946E7"/>
    <w:rsid w:val="006949F0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A7AE5"/>
    <w:rsid w:val="006B1227"/>
    <w:rsid w:val="006B2261"/>
    <w:rsid w:val="006B30BA"/>
    <w:rsid w:val="006B5902"/>
    <w:rsid w:val="006B5A4E"/>
    <w:rsid w:val="006B673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194E"/>
    <w:rsid w:val="006D229D"/>
    <w:rsid w:val="006D22EB"/>
    <w:rsid w:val="006D3D95"/>
    <w:rsid w:val="006D587E"/>
    <w:rsid w:val="006D7B4E"/>
    <w:rsid w:val="006E3DF0"/>
    <w:rsid w:val="006E58A0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3881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1DD9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E2B"/>
    <w:rsid w:val="007B3530"/>
    <w:rsid w:val="007B47DE"/>
    <w:rsid w:val="007B49B4"/>
    <w:rsid w:val="007B60F3"/>
    <w:rsid w:val="007B7352"/>
    <w:rsid w:val="007B7687"/>
    <w:rsid w:val="007C0910"/>
    <w:rsid w:val="007C1177"/>
    <w:rsid w:val="007C1F64"/>
    <w:rsid w:val="007C635F"/>
    <w:rsid w:val="007D724D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0D83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86735"/>
    <w:rsid w:val="008901D6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1987"/>
    <w:rsid w:val="008C281F"/>
    <w:rsid w:val="008C2A30"/>
    <w:rsid w:val="008C3698"/>
    <w:rsid w:val="008C562F"/>
    <w:rsid w:val="008C6560"/>
    <w:rsid w:val="008C7C8E"/>
    <w:rsid w:val="008D1E00"/>
    <w:rsid w:val="008D33CC"/>
    <w:rsid w:val="008D3736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8F5919"/>
    <w:rsid w:val="00900863"/>
    <w:rsid w:val="009034CA"/>
    <w:rsid w:val="009042AB"/>
    <w:rsid w:val="00904A2F"/>
    <w:rsid w:val="00904B34"/>
    <w:rsid w:val="00906B07"/>
    <w:rsid w:val="00906D1F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BEB"/>
    <w:rsid w:val="00967052"/>
    <w:rsid w:val="0097081E"/>
    <w:rsid w:val="009716E7"/>
    <w:rsid w:val="00971E05"/>
    <w:rsid w:val="00972092"/>
    <w:rsid w:val="009731F9"/>
    <w:rsid w:val="0097663C"/>
    <w:rsid w:val="00982CAD"/>
    <w:rsid w:val="00983246"/>
    <w:rsid w:val="00983415"/>
    <w:rsid w:val="00985E0E"/>
    <w:rsid w:val="00986B4D"/>
    <w:rsid w:val="00991BA4"/>
    <w:rsid w:val="009922B9"/>
    <w:rsid w:val="00994AC4"/>
    <w:rsid w:val="00994E40"/>
    <w:rsid w:val="009963E3"/>
    <w:rsid w:val="009972EA"/>
    <w:rsid w:val="009978C7"/>
    <w:rsid w:val="009A4B87"/>
    <w:rsid w:val="009A61CC"/>
    <w:rsid w:val="009B2C56"/>
    <w:rsid w:val="009B38CF"/>
    <w:rsid w:val="009B49A8"/>
    <w:rsid w:val="009B610B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9F7EEF"/>
    <w:rsid w:val="00A00B81"/>
    <w:rsid w:val="00A063F2"/>
    <w:rsid w:val="00A105D9"/>
    <w:rsid w:val="00A106CB"/>
    <w:rsid w:val="00A1178C"/>
    <w:rsid w:val="00A11FD5"/>
    <w:rsid w:val="00A12333"/>
    <w:rsid w:val="00A1317A"/>
    <w:rsid w:val="00A13987"/>
    <w:rsid w:val="00A1561F"/>
    <w:rsid w:val="00A15FE2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3BAD"/>
    <w:rsid w:val="00A95E70"/>
    <w:rsid w:val="00A97A52"/>
    <w:rsid w:val="00AA1CBF"/>
    <w:rsid w:val="00AA1F87"/>
    <w:rsid w:val="00AA2609"/>
    <w:rsid w:val="00AA27C8"/>
    <w:rsid w:val="00AA5BE3"/>
    <w:rsid w:val="00AA6D3C"/>
    <w:rsid w:val="00AB048D"/>
    <w:rsid w:val="00AB08D5"/>
    <w:rsid w:val="00AB10A9"/>
    <w:rsid w:val="00AB1ADF"/>
    <w:rsid w:val="00AB352B"/>
    <w:rsid w:val="00AB4ACD"/>
    <w:rsid w:val="00AB5E77"/>
    <w:rsid w:val="00AB6A9F"/>
    <w:rsid w:val="00AB6C5C"/>
    <w:rsid w:val="00AC2F49"/>
    <w:rsid w:val="00AC3CCF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F062C"/>
    <w:rsid w:val="00AF4843"/>
    <w:rsid w:val="00AF53AF"/>
    <w:rsid w:val="00AF5ADD"/>
    <w:rsid w:val="00AF6B0C"/>
    <w:rsid w:val="00AF7B86"/>
    <w:rsid w:val="00B073AF"/>
    <w:rsid w:val="00B07DC0"/>
    <w:rsid w:val="00B11ACF"/>
    <w:rsid w:val="00B1428E"/>
    <w:rsid w:val="00B142F7"/>
    <w:rsid w:val="00B14CB1"/>
    <w:rsid w:val="00B17195"/>
    <w:rsid w:val="00B20CA0"/>
    <w:rsid w:val="00B23333"/>
    <w:rsid w:val="00B35E97"/>
    <w:rsid w:val="00B35FFC"/>
    <w:rsid w:val="00B42575"/>
    <w:rsid w:val="00B430B7"/>
    <w:rsid w:val="00B43420"/>
    <w:rsid w:val="00B43434"/>
    <w:rsid w:val="00B4453D"/>
    <w:rsid w:val="00B46DBC"/>
    <w:rsid w:val="00B471BE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3AC"/>
    <w:rsid w:val="00C2352B"/>
    <w:rsid w:val="00C30E30"/>
    <w:rsid w:val="00C32E5D"/>
    <w:rsid w:val="00C371A2"/>
    <w:rsid w:val="00C37790"/>
    <w:rsid w:val="00C37E7A"/>
    <w:rsid w:val="00C41368"/>
    <w:rsid w:val="00C43516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4BBE"/>
    <w:rsid w:val="00D0657A"/>
    <w:rsid w:val="00D10445"/>
    <w:rsid w:val="00D12731"/>
    <w:rsid w:val="00D1507E"/>
    <w:rsid w:val="00D2098E"/>
    <w:rsid w:val="00D214FC"/>
    <w:rsid w:val="00D22AA9"/>
    <w:rsid w:val="00D2356F"/>
    <w:rsid w:val="00D342FD"/>
    <w:rsid w:val="00D373FB"/>
    <w:rsid w:val="00D40872"/>
    <w:rsid w:val="00D457CA"/>
    <w:rsid w:val="00D46498"/>
    <w:rsid w:val="00D46818"/>
    <w:rsid w:val="00D52566"/>
    <w:rsid w:val="00D54CA6"/>
    <w:rsid w:val="00D603DF"/>
    <w:rsid w:val="00D609FB"/>
    <w:rsid w:val="00D62238"/>
    <w:rsid w:val="00D62E14"/>
    <w:rsid w:val="00D6311E"/>
    <w:rsid w:val="00D64B89"/>
    <w:rsid w:val="00D65CC5"/>
    <w:rsid w:val="00D67211"/>
    <w:rsid w:val="00D6773F"/>
    <w:rsid w:val="00D70E0E"/>
    <w:rsid w:val="00D70EE2"/>
    <w:rsid w:val="00D735AB"/>
    <w:rsid w:val="00D746C7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0007"/>
    <w:rsid w:val="00DA1BB3"/>
    <w:rsid w:val="00DA1E81"/>
    <w:rsid w:val="00DA5E86"/>
    <w:rsid w:val="00DA6741"/>
    <w:rsid w:val="00DA7BE6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6BAC"/>
    <w:rsid w:val="00DF6248"/>
    <w:rsid w:val="00E001F3"/>
    <w:rsid w:val="00E00B8A"/>
    <w:rsid w:val="00E01791"/>
    <w:rsid w:val="00E03605"/>
    <w:rsid w:val="00E060AF"/>
    <w:rsid w:val="00E072FA"/>
    <w:rsid w:val="00E12DA7"/>
    <w:rsid w:val="00E1493D"/>
    <w:rsid w:val="00E15EB5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06D6"/>
    <w:rsid w:val="00E64E86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1DC9"/>
    <w:rsid w:val="00E82241"/>
    <w:rsid w:val="00E86A10"/>
    <w:rsid w:val="00E92C7D"/>
    <w:rsid w:val="00E93E47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4BCD"/>
    <w:rsid w:val="00EB71CD"/>
    <w:rsid w:val="00EC1CF8"/>
    <w:rsid w:val="00EC24A6"/>
    <w:rsid w:val="00EC3A38"/>
    <w:rsid w:val="00EC7686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1AE9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124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C9D"/>
    <w:rsid w:val="00F542DE"/>
    <w:rsid w:val="00F554C5"/>
    <w:rsid w:val="00F55DB1"/>
    <w:rsid w:val="00F564F0"/>
    <w:rsid w:val="00F56CFB"/>
    <w:rsid w:val="00F576C0"/>
    <w:rsid w:val="00F576D7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FAA"/>
    <w:rsid w:val="00F86802"/>
    <w:rsid w:val="00F86B0A"/>
    <w:rsid w:val="00F9236A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155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1CF0E"/>
  <w15:docId w15:val="{E8D8870E-1E02-F14C-B0F5-5FAE1E43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semiHidden/>
    <w:unhideWhenUsed/>
    <w:rsid w:val="00D373FB"/>
    <w:rPr>
      <w:strike w:val="0"/>
      <w:dstrike w:val="0"/>
      <w:color w:val="142642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A00B81"/>
    <w:pPr>
      <w:spacing w:before="100" w:beforeAutospacing="1" w:after="100" w:afterAutospacing="1"/>
    </w:pPr>
  </w:style>
  <w:style w:type="paragraph" w:styleId="ac">
    <w:name w:val="footnote text"/>
    <w:basedOn w:val="a"/>
    <w:link w:val="ad"/>
    <w:uiPriority w:val="99"/>
    <w:semiHidden/>
    <w:unhideWhenUsed/>
    <w:rsid w:val="00A1317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A1317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1317A"/>
    <w:rPr>
      <w:vertAlign w:val="superscript"/>
    </w:rPr>
  </w:style>
  <w:style w:type="character" w:customStyle="1" w:styleId="apple-converted-space">
    <w:name w:val="apple-converted-space"/>
    <w:basedOn w:val="a0"/>
    <w:rsid w:val="00AC3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lga.kirichinskaya@aebrus.ru" TargetMode="External"/><Relationship Id="rId5" Type="http://schemas.openxmlformats.org/officeDocument/2006/relationships/styles" Target="styles.xml"/><Relationship Id="rId10" Type="http://schemas.openxmlformats.org/officeDocument/2006/relationships/hyperlink" Target="mailto:dept_techregulation@eecommission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4.xml><?xml version="1.0" encoding="utf-8"?>
<ds:datastoreItem xmlns:ds="http://schemas.openxmlformats.org/officeDocument/2006/customXml" ds:itemID="{700D243A-360E-489A-BAD3-B40E6699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10840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Опросный лист</vt:lpstr>
      <vt:lpstr>Опросный лист</vt:lpstr>
    </vt:vector>
  </TitlesOfParts>
  <Manager/>
  <Company/>
  <LinksUpToDate>false</LinksUpToDate>
  <CharactersWithSpaces>12716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/>
  <dc:creator>Khoroshavina, Ilona</dc:creator>
  <cp:keywords/>
  <dc:description/>
  <cp:lastModifiedBy>1</cp:lastModifiedBy>
  <cp:revision>2</cp:revision>
  <cp:lastPrinted>2016-12-16T14:03:00Z</cp:lastPrinted>
  <dcterms:created xsi:type="dcterms:W3CDTF">2021-04-01T07:29:00Z</dcterms:created>
  <dcterms:modified xsi:type="dcterms:W3CDTF">2021-04-01T07:29:00Z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  <property fmtid="{D5CDD505-2E9C-101B-9397-08002B2CF9AE}" pid="6" name="MSIP_Label_b020b37f-db72-473e-ae54-fb16df408069_Enabled">
    <vt:lpwstr>true</vt:lpwstr>
  </property>
  <property fmtid="{D5CDD505-2E9C-101B-9397-08002B2CF9AE}" pid="7" name="MSIP_Label_b020b37f-db72-473e-ae54-fb16df408069_SetDate">
    <vt:lpwstr>2021-03-16T12:33:42Z</vt:lpwstr>
  </property>
  <property fmtid="{D5CDD505-2E9C-101B-9397-08002B2CF9AE}" pid="8" name="MSIP_Label_b020b37f-db72-473e-ae54-fb16df408069_Method">
    <vt:lpwstr>Standard</vt:lpwstr>
  </property>
  <property fmtid="{D5CDD505-2E9C-101B-9397-08002B2CF9AE}" pid="9" name="MSIP_Label_b020b37f-db72-473e-ae54-fb16df408069_Name">
    <vt:lpwstr>General</vt:lpwstr>
  </property>
  <property fmtid="{D5CDD505-2E9C-101B-9397-08002B2CF9AE}" pid="10" name="MSIP_Label_b020b37f-db72-473e-ae54-fb16df408069_SiteId">
    <vt:lpwstr>705d07a3-2eea-4f3b-ab59-65ca29abeb26</vt:lpwstr>
  </property>
  <property fmtid="{D5CDD505-2E9C-101B-9397-08002B2CF9AE}" pid="11" name="MSIP_Label_b020b37f-db72-473e-ae54-fb16df408069_ActionId">
    <vt:lpwstr>304da764-34b7-4f74-8cf9-56c0ede6529b</vt:lpwstr>
  </property>
  <property fmtid="{D5CDD505-2E9C-101B-9397-08002B2CF9AE}" pid="12" name="MSIP_Label_b020b37f-db72-473e-ae54-fb16df408069_ContentBits">
    <vt:lpwstr>0</vt:lpwstr>
  </property>
</Properties>
</file>